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黑体" w:hAnsi="黑体" w:eastAsia="黑体" w:cs="黑体"/>
          <w:b/>
          <w:bCs/>
          <w:color w:val="FF0000"/>
          <w:sz w:val="84"/>
          <w:szCs w:val="84"/>
          <w:lang w:eastAsia="zh-CN"/>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黑体" w:hAnsi="黑体" w:eastAsia="黑体" w:cs="黑体"/>
          <w:b/>
          <w:bCs/>
          <w:color w:val="FF0000"/>
          <w:sz w:val="84"/>
          <w:szCs w:val="84"/>
          <w:lang w:eastAsia="zh-CN"/>
        </w:rPr>
      </w:pPr>
      <w:r>
        <w:rPr>
          <w:rFonts w:hint="eastAsia" w:ascii="黑体" w:hAnsi="黑体" w:eastAsia="黑体" w:cs="黑体"/>
          <w:b/>
          <w:bCs/>
          <w:color w:val="FF0000"/>
          <w:sz w:val="84"/>
          <w:szCs w:val="84"/>
          <w:lang w:eastAsia="zh-CN"/>
        </w:rPr>
        <w:t>聊城市教育科学规划</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黑体" w:hAnsi="黑体" w:eastAsia="黑体" w:cs="黑体"/>
          <w:b/>
          <w:bCs/>
          <w:color w:val="FF0000"/>
          <w:sz w:val="84"/>
          <w:szCs w:val="84"/>
          <w:lang w:eastAsia="zh-CN"/>
        </w:rPr>
      </w:pPr>
      <w:r>
        <w:rPr>
          <w:rFonts w:hint="eastAsia" w:ascii="黑体" w:hAnsi="黑体" w:eastAsia="黑体" w:cs="黑体"/>
          <w:b/>
          <w:bCs/>
          <w:color w:val="FF0000"/>
          <w:sz w:val="84"/>
          <w:szCs w:val="84"/>
          <w:lang w:eastAsia="zh-CN"/>
        </w:rPr>
        <w:t>领导小组办公室</w:t>
      </w:r>
    </w:p>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黑体" w:hAnsi="黑体" w:eastAsia="黑体" w:cs="黑体"/>
          <w:color w:val="FF0000"/>
          <w:sz w:val="28"/>
          <w:szCs w:val="28"/>
          <w:lang w:eastAsia="zh-CN"/>
        </w:rPr>
      </w:pPr>
    </w:p>
    <w:p>
      <w:pPr>
        <w:keepNext w:val="0"/>
        <w:keepLines w:val="0"/>
        <w:widowControl/>
        <w:suppressLineNumbers w:val="0"/>
        <w:jc w:val="center"/>
      </w:pPr>
      <w:r>
        <w:rPr>
          <w:rFonts w:hint="eastAsia" w:ascii="宋体" w:hAnsi="宋体" w:eastAsia="宋体" w:cs="宋体"/>
          <w:color w:val="000000"/>
          <w:kern w:val="0"/>
          <w:sz w:val="28"/>
          <w:szCs w:val="28"/>
          <w:lang w:val="en-US" w:eastAsia="zh-CN" w:bidi="ar"/>
        </w:rPr>
        <w:t>聊教规办〔202</w:t>
      </w:r>
      <w:r>
        <w:rPr>
          <w:rFonts w:hint="eastAsia" w:ascii="宋体" w:hAnsi="宋体" w:cs="宋体"/>
          <w:color w:val="000000"/>
          <w:kern w:val="0"/>
          <w:sz w:val="28"/>
          <w:szCs w:val="28"/>
          <w:lang w:val="en-US" w:eastAsia="zh-CN" w:bidi="ar"/>
        </w:rPr>
        <w:t>4</w:t>
      </w:r>
      <w:r>
        <w:rPr>
          <w:rFonts w:hint="eastAsia" w:ascii="宋体" w:hAnsi="宋体" w:eastAsia="宋体" w:cs="宋体"/>
          <w:color w:val="000000"/>
          <w:kern w:val="0"/>
          <w:sz w:val="28"/>
          <w:szCs w:val="28"/>
          <w:lang w:val="en-US" w:eastAsia="zh-CN" w:bidi="ar"/>
        </w:rPr>
        <w:t>〕</w:t>
      </w:r>
      <w:r>
        <w:rPr>
          <w:rFonts w:hint="eastAsia" w:ascii="宋体" w:hAnsi="宋体" w:cs="宋体"/>
          <w:color w:val="000000"/>
          <w:kern w:val="0"/>
          <w:sz w:val="28"/>
          <w:szCs w:val="28"/>
          <w:lang w:val="en-US" w:eastAsia="zh-CN" w:bidi="ar"/>
        </w:rPr>
        <w:t>3</w:t>
      </w:r>
      <w:r>
        <w:rPr>
          <w:rFonts w:hint="eastAsia" w:ascii="宋体" w:hAnsi="宋体" w:eastAsia="宋体" w:cs="宋体"/>
          <w:color w:val="000000"/>
          <w:kern w:val="0"/>
          <w:sz w:val="28"/>
          <w:szCs w:val="28"/>
          <w:lang w:val="en-US" w:eastAsia="zh-CN" w:bidi="ar"/>
        </w:rPr>
        <w:t xml:space="preserve"> 号</w:t>
      </w:r>
    </w:p>
    <w:p>
      <w:pPr>
        <w:keepNext w:val="0"/>
        <w:keepLines w:val="0"/>
        <w:pageBreakBefore w:val="0"/>
        <w:widowControl w:val="0"/>
        <w:kinsoku/>
        <w:wordWrap/>
        <w:overflowPunct/>
        <w:topLinePunct w:val="0"/>
        <w:autoSpaceDE/>
        <w:autoSpaceDN/>
        <w:bidi w:val="0"/>
        <w:adjustRightInd/>
        <w:snapToGrid w:val="0"/>
        <w:jc w:val="both"/>
        <w:textAlignment w:val="auto"/>
        <w:outlineLvl w:val="9"/>
        <w:rPr>
          <w:rFonts w:hint="eastAsia" w:ascii="宋体" w:hAnsi="宋体" w:eastAsia="宋体" w:cs="宋体"/>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黑体" w:hAnsi="黑体" w:eastAsia="黑体" w:cs="黑体"/>
          <w:color w:val="FF0000"/>
          <w:sz w:val="28"/>
          <w:szCs w:val="28"/>
          <w:lang w:val="en-US" w:eastAsia="zh-CN"/>
        </w:rPr>
      </w:pPr>
      <w:r>
        <w:rPr>
          <w:sz w:val="28"/>
        </w:rPr>
        <mc:AlternateContent>
          <mc:Choice Requires="wps">
            <w:drawing>
              <wp:anchor distT="0" distB="0" distL="114300" distR="114300" simplePos="0" relativeHeight="251659264" behindDoc="0" locked="0" layoutInCell="1" allowOverlap="1">
                <wp:simplePos x="0" y="0"/>
                <wp:positionH relativeFrom="column">
                  <wp:posOffset>99060</wp:posOffset>
                </wp:positionH>
                <wp:positionV relativeFrom="paragraph">
                  <wp:posOffset>154305</wp:posOffset>
                </wp:positionV>
                <wp:extent cx="5543550" cy="9525"/>
                <wp:effectExtent l="0" t="0" r="0" b="0"/>
                <wp:wrapNone/>
                <wp:docPr id="1" name="直接连接符 1"/>
                <wp:cNvGraphicFramePr/>
                <a:graphic xmlns:a="http://schemas.openxmlformats.org/drawingml/2006/main">
                  <a:graphicData uri="http://schemas.microsoft.com/office/word/2010/wordprocessingShape">
                    <wps:wsp>
                      <wps:cNvCnPr/>
                      <wps:spPr>
                        <a:xfrm>
                          <a:off x="1094105" y="3916045"/>
                          <a:ext cx="5543550" cy="9525"/>
                        </a:xfrm>
                        <a:prstGeom prst="line">
                          <a:avLst/>
                        </a:prstGeom>
                        <a:noFill/>
                        <a:ln w="19050" cap="flat" cmpd="sng" algn="ctr">
                          <a:solidFill>
                            <a:srgbClr val="FF0000"/>
                          </a:solidFill>
                          <a:prstDash val="solid"/>
                        </a:ln>
                        <a:effectLst/>
                      </wps:spPr>
                      <wps:bodyPr upright="0"/>
                    </wps:wsp>
                  </a:graphicData>
                </a:graphic>
              </wp:anchor>
            </w:drawing>
          </mc:Choice>
          <mc:Fallback>
            <w:pict>
              <v:line id="_x0000_s1026" o:spid="_x0000_s1026" o:spt="20" style="position:absolute;left:0pt;margin-left:7.8pt;margin-top:12.15pt;height:0.75pt;width:436.5pt;z-index:251659264;mso-width-relative:page;mso-height-relative:page;" filled="f" stroked="t" coordsize="21600,21600" o:gfxdata="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3NgNdYAAAAIAQAADwAAAAAAAAABACAAAAAiAAAAZHJzL2Rvd25yZXYueG1sUEsB&#10;AhQAFAAAAAgAh07iQAT0pLP3AQAAxAMAAA4AAAAAAAAAAQAgAAAAJQEAAGRycy9lMm9Eb2MueG1s&#10;UEsFBgAAAAAGAAYAWQEAAI4FAAAAAA==&#10;">
                <v:fill on="f" focussize="0,0"/>
                <v:stroke weight="1.5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val="0"/>
        <w:jc w:val="center"/>
        <w:textAlignment w:val="auto"/>
        <w:outlineLvl w:val="9"/>
        <w:rPr>
          <w:rFonts w:hint="eastAsia" w:ascii="黑体" w:hAnsi="黑体" w:eastAsia="黑体" w:cs="黑体"/>
          <w:color w:val="FF000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方正公文小标宋" w:hAnsi="方正公文小标宋" w:eastAsia="方正公文小标宋" w:cs="方正公文小标宋"/>
          <w:b w:val="0"/>
          <w:bCs w:val="0"/>
          <w:sz w:val="44"/>
          <w:szCs w:val="44"/>
          <w:lang w:eastAsia="zh-CN"/>
        </w:rPr>
      </w:pPr>
      <w:r>
        <w:rPr>
          <w:rFonts w:hint="eastAsia" w:ascii="方正公文小标宋" w:hAnsi="方正公文小标宋" w:eastAsia="方正公文小标宋" w:cs="方正公文小标宋"/>
          <w:b w:val="0"/>
          <w:bCs w:val="0"/>
          <w:sz w:val="44"/>
          <w:szCs w:val="44"/>
          <w:lang w:eastAsia="zh-CN"/>
        </w:rPr>
        <w:t>关于组织申报市级教育科学规划课题的通知</w:t>
      </w:r>
    </w:p>
    <w:p>
      <w:pPr>
        <w:keepNext w:val="0"/>
        <w:keepLines w:val="0"/>
        <w:pageBreakBefore w:val="0"/>
        <w:widowControl w:val="0"/>
        <w:kinsoku/>
        <w:wordWrap/>
        <w:overflowPunct/>
        <w:topLinePunct w:val="0"/>
        <w:autoSpaceDE/>
        <w:autoSpaceDN/>
        <w:bidi w:val="0"/>
        <w:adjustRightInd w:val="0"/>
        <w:snapToGrid w:val="0"/>
        <w:textAlignment w:val="auto"/>
        <w:rPr>
          <w:sz w:val="21"/>
          <w:szCs w:val="18"/>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textAlignment w:val="auto"/>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各县（市、区）教体局教育科研机构、市属各学校：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left="0" w:right="0" w:firstLine="745" w:firstLineChars="231"/>
        <w:textAlignment w:val="auto"/>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为充分发挥教育科学规划课题在促进和引领教育改革发展的重要作用，推荐优秀课题纳入省级教育科学规划课题研究计划。根据《聊城市教育科学规划课题管理办法》的有关规定，经聊城市教育科学规划领导小组批准，决定组织市级教育科学规划课题的申报工作，现将课题申报的有关事宜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6" w:firstLineChars="200"/>
        <w:textAlignment w:val="auto"/>
        <w:rPr>
          <w:rFonts w:hint="default" w:ascii="黑体" w:hAnsi="黑体" w:eastAsia="黑体" w:cs="黑体"/>
          <w:i w:val="0"/>
          <w:iCs w:val="0"/>
          <w:caps w:val="0"/>
          <w:color w:val="000000"/>
          <w:spacing w:val="0"/>
          <w:sz w:val="32"/>
          <w:szCs w:val="32"/>
          <w:shd w:val="clear" w:color="auto" w:fill="FFFFFF"/>
          <w:lang w:eastAsia="zh-CN"/>
        </w:rPr>
      </w:pPr>
      <w:r>
        <w:rPr>
          <w:rFonts w:hint="eastAsia" w:ascii="黑体" w:hAnsi="黑体" w:eastAsia="黑体" w:cs="黑体"/>
          <w:i w:val="0"/>
          <w:iCs w:val="0"/>
          <w:caps w:val="0"/>
          <w:color w:val="000000"/>
          <w:spacing w:val="0"/>
          <w:sz w:val="32"/>
          <w:szCs w:val="32"/>
          <w:shd w:val="clear" w:color="auto" w:fill="FFFFFF"/>
          <w:lang w:eastAsia="zh-CN"/>
        </w:rPr>
        <w:t>一、</w:t>
      </w:r>
      <w:r>
        <w:rPr>
          <w:rFonts w:hint="default" w:ascii="黑体" w:hAnsi="黑体" w:eastAsia="黑体" w:cs="黑体"/>
          <w:i w:val="0"/>
          <w:iCs w:val="0"/>
          <w:caps w:val="0"/>
          <w:color w:val="000000"/>
          <w:spacing w:val="0"/>
          <w:sz w:val="32"/>
          <w:szCs w:val="32"/>
          <w:shd w:val="clear" w:color="auto" w:fill="FFFFFF"/>
          <w:lang w:eastAsia="zh-CN"/>
        </w:rPr>
        <w:t>选题范围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6" w:firstLineChars="200"/>
        <w:textAlignment w:val="auto"/>
        <w:rPr>
          <w:rFonts w:hint="eastAsia" w:ascii="仿宋_GB2312" w:hAnsi="仿宋_GB2312" w:eastAsia="仿宋_GB2312" w:cs="仿宋_GB2312"/>
          <w:i w:val="0"/>
          <w:iCs w:val="0"/>
          <w:caps w:val="0"/>
          <w:color w:val="000000"/>
          <w:spacing w:val="0"/>
          <w:sz w:val="32"/>
          <w:szCs w:val="32"/>
          <w:shd w:val="clear" w:color="auto" w:fill="FFFFFF"/>
          <w:lang w:val="en-US" w:eastAsia="zh-CN"/>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选题范围参照《聊城教育科学“十四五”规划研究课题指南》（附件1）、《2023年度山东省教育科学“十四五”规划课题选题指南（部分）》（附件2）鼓励针对我市教育发展中的难点、热点和堵点问题开展研究，强化基础研究，支持跨学科和跨领域研究，突出自身研究方向和专长，不鼓励教学改革研究和以编译著作、编写教材、编写丛书、编写工具书等为直接目的课题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6" w:firstLineChars="200"/>
        <w:textAlignment w:val="auto"/>
        <w:rPr>
          <w:rFonts w:hint="eastAsia" w:ascii="黑体" w:hAnsi="黑体" w:eastAsia="黑体" w:cs="黑体"/>
          <w:i w:val="0"/>
          <w:iCs w:val="0"/>
          <w:caps w:val="0"/>
          <w:color w:val="000000"/>
          <w:spacing w:val="0"/>
          <w:sz w:val="32"/>
          <w:szCs w:val="32"/>
        </w:rPr>
      </w:pPr>
      <w:r>
        <w:rPr>
          <w:rFonts w:hint="eastAsia" w:ascii="黑体" w:hAnsi="黑体" w:eastAsia="黑体" w:cs="黑体"/>
          <w:i w:val="0"/>
          <w:iCs w:val="0"/>
          <w:caps w:val="0"/>
          <w:color w:val="000000"/>
          <w:spacing w:val="0"/>
          <w:sz w:val="32"/>
          <w:szCs w:val="32"/>
          <w:shd w:val="clear" w:color="auto" w:fill="FFFFFF"/>
          <w:lang w:eastAsia="zh-CN"/>
        </w:rPr>
        <w:t>二</w:t>
      </w:r>
      <w:r>
        <w:rPr>
          <w:rFonts w:hint="eastAsia" w:ascii="黑体" w:hAnsi="黑体" w:eastAsia="黑体" w:cs="黑体"/>
          <w:i w:val="0"/>
          <w:iCs w:val="0"/>
          <w:caps w:val="0"/>
          <w:color w:val="000000"/>
          <w:spacing w:val="0"/>
          <w:sz w:val="32"/>
          <w:szCs w:val="32"/>
          <w:shd w:val="clear" w:color="auto" w:fill="FFFFFF"/>
        </w:rPr>
        <w:t>、申报要求</w:t>
      </w:r>
    </w:p>
    <w:p>
      <w:pPr>
        <w:keepNext w:val="0"/>
        <w:keepLines w:val="0"/>
        <w:pageBreakBefore w:val="0"/>
        <w:kinsoku/>
        <w:wordWrap/>
        <w:overflowPunct/>
        <w:topLinePunct w:val="0"/>
        <w:autoSpaceDE/>
        <w:autoSpaceDN/>
        <w:bidi w:val="0"/>
        <w:adjustRightInd/>
        <w:snapToGrid/>
        <w:spacing w:line="600" w:lineRule="exact"/>
        <w:ind w:firstLine="646"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1.依照《</w:t>
      </w:r>
      <w:r>
        <w:rPr>
          <w:rFonts w:hint="eastAsia" w:ascii="仿宋_GB2312" w:hAnsi="仿宋_GB2312" w:eastAsia="仿宋_GB2312" w:cs="仿宋_GB2312"/>
          <w:sz w:val="32"/>
          <w:szCs w:val="32"/>
          <w:lang w:eastAsia="zh-CN"/>
        </w:rPr>
        <w:t>课题</w:t>
      </w:r>
      <w:r>
        <w:rPr>
          <w:rFonts w:hint="eastAsia" w:ascii="仿宋_GB2312" w:hAnsi="仿宋_GB2312" w:eastAsia="仿宋_GB2312" w:cs="仿宋_GB2312"/>
          <w:sz w:val="32"/>
          <w:szCs w:val="32"/>
        </w:rPr>
        <w:t>指南》，根据研究旨趣和研究重点拟定题目，应尽可能避免与《</w:t>
      </w:r>
      <w:r>
        <w:rPr>
          <w:rFonts w:hint="eastAsia" w:ascii="仿宋_GB2312" w:hAnsi="仿宋_GB2312" w:eastAsia="仿宋_GB2312" w:cs="仿宋_GB2312"/>
          <w:sz w:val="32"/>
          <w:szCs w:val="32"/>
          <w:lang w:eastAsia="zh-CN"/>
        </w:rPr>
        <w:t>课题</w:t>
      </w:r>
      <w:r>
        <w:rPr>
          <w:rFonts w:hint="eastAsia" w:ascii="仿宋_GB2312" w:hAnsi="仿宋_GB2312" w:eastAsia="仿宋_GB2312" w:cs="仿宋_GB2312"/>
          <w:sz w:val="32"/>
          <w:szCs w:val="32"/>
        </w:rPr>
        <w:t>指南》重复。</w:t>
      </w:r>
    </w:p>
    <w:p>
      <w:pPr>
        <w:keepNext w:val="0"/>
        <w:keepLines w:val="0"/>
        <w:pageBreakBefore w:val="0"/>
        <w:kinsoku/>
        <w:wordWrap/>
        <w:overflowPunct/>
        <w:topLinePunct w:val="0"/>
        <w:autoSpaceDE/>
        <w:autoSpaceDN/>
        <w:bidi w:val="0"/>
        <w:adjustRightInd/>
        <w:snapToGrid/>
        <w:spacing w:line="600" w:lineRule="exact"/>
        <w:ind w:firstLine="646"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.青年课题主持人</w:t>
      </w:r>
      <w:r>
        <w:rPr>
          <w:rFonts w:hint="eastAsia" w:ascii="仿宋_GB2312" w:hAnsi="仿宋_GB2312" w:eastAsia="仿宋_GB2312" w:cs="仿宋_GB2312"/>
          <w:color w:val="auto"/>
          <w:sz w:val="32"/>
          <w:szCs w:val="32"/>
        </w:rPr>
        <w:t>为198</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16</w:t>
      </w:r>
      <w:r>
        <w:rPr>
          <w:rFonts w:hint="eastAsia" w:ascii="仿宋_GB2312" w:hAnsi="仿宋_GB2312" w:eastAsia="仿宋_GB2312" w:cs="仿宋_GB2312"/>
          <w:color w:val="auto"/>
          <w:sz w:val="32"/>
          <w:szCs w:val="32"/>
        </w:rPr>
        <w:t>日后</w:t>
      </w:r>
      <w:r>
        <w:rPr>
          <w:rFonts w:hint="eastAsia" w:ascii="仿宋_GB2312" w:hAnsi="仿宋_GB2312" w:eastAsia="仿宋_GB2312" w:cs="仿宋_GB2312"/>
          <w:sz w:val="32"/>
          <w:szCs w:val="32"/>
        </w:rPr>
        <w:t>出生，课题组成员年龄不限。</w:t>
      </w:r>
    </w:p>
    <w:p>
      <w:pPr>
        <w:keepNext w:val="0"/>
        <w:keepLines w:val="0"/>
        <w:pageBreakBefore w:val="0"/>
        <w:kinsoku/>
        <w:wordWrap/>
        <w:overflowPunct/>
        <w:topLinePunct w:val="0"/>
        <w:autoSpaceDE/>
        <w:autoSpaceDN/>
        <w:bidi w:val="0"/>
        <w:adjustRightInd/>
        <w:snapToGrid/>
        <w:spacing w:line="600" w:lineRule="exact"/>
        <w:ind w:firstLine="646"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课题</w:t>
      </w:r>
      <w:r>
        <w:rPr>
          <w:rFonts w:hint="eastAsia" w:ascii="仿宋_GB2312" w:hAnsi="仿宋_GB2312" w:eastAsia="仿宋_GB2312" w:cs="仿宋_GB2312"/>
          <w:sz w:val="32"/>
          <w:szCs w:val="32"/>
          <w:lang w:eastAsia="zh-CN"/>
        </w:rPr>
        <w:t>主持</w:t>
      </w:r>
      <w:r>
        <w:rPr>
          <w:rFonts w:hint="eastAsia" w:ascii="仿宋_GB2312" w:hAnsi="仿宋_GB2312" w:eastAsia="仿宋_GB2312" w:cs="仿宋_GB2312"/>
          <w:sz w:val="32"/>
          <w:szCs w:val="32"/>
        </w:rPr>
        <w:t>人本年度只能申报1项，且不能列入其他课题组成员参与申报；课题组成员本年度最多参与2项课题申报，重复申报将取消申报资格。</w:t>
      </w:r>
    </w:p>
    <w:p>
      <w:pPr>
        <w:keepNext w:val="0"/>
        <w:keepLines w:val="0"/>
        <w:pageBreakBefore w:val="0"/>
        <w:kinsoku/>
        <w:wordWrap/>
        <w:overflowPunct/>
        <w:topLinePunct w:val="0"/>
        <w:autoSpaceDE/>
        <w:autoSpaceDN/>
        <w:bidi w:val="0"/>
        <w:adjustRightInd/>
        <w:snapToGrid/>
        <w:spacing w:line="600" w:lineRule="exact"/>
        <w:ind w:firstLine="646"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4.申报市级课题的课题主持人必须是曾承担或参与县、校级及以上课题研究且结题的人员。课题研究团队人员应为4—8人，一般3人以下或8人以上的不予立项。</w:t>
      </w:r>
    </w:p>
    <w:p>
      <w:pPr>
        <w:keepNext w:val="0"/>
        <w:keepLines w:val="0"/>
        <w:pageBreakBefore w:val="0"/>
        <w:kinsoku/>
        <w:wordWrap/>
        <w:overflowPunct/>
        <w:topLinePunct w:val="0"/>
        <w:autoSpaceDE/>
        <w:autoSpaceDN/>
        <w:bidi w:val="0"/>
        <w:adjustRightInd/>
        <w:snapToGrid/>
        <w:spacing w:line="600" w:lineRule="exact"/>
        <w:ind w:firstLine="646" w:firstLineChars="200"/>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sz w:val="32"/>
          <w:szCs w:val="32"/>
          <w:lang w:val="en-US" w:eastAsia="zh-CN"/>
        </w:rPr>
        <w:t>5.申请人需填写《聊城市教育科研规划课题申请评审书》（附件3）和《聊城市教育科学规划课题设计论证匿名活页》（附件4）,</w:t>
      </w:r>
      <w:r>
        <w:rPr>
          <w:rFonts w:hint="eastAsia" w:ascii="仿宋_GB2312" w:hAnsi="仿宋_GB2312" w:eastAsia="仿宋_GB2312" w:cs="仿宋_GB2312"/>
          <w:color w:val="auto"/>
          <w:sz w:val="32"/>
          <w:szCs w:val="32"/>
          <w:lang w:val="en-US" w:eastAsia="zh-CN"/>
        </w:rPr>
        <w:t>并将纸质版、电子版各一份提交所在辖县（市、区）教科研机构和各市直学校。</w:t>
      </w:r>
      <w:r>
        <w:rPr>
          <w:rFonts w:hint="eastAsia" w:ascii="仿宋_GB2312" w:hAnsi="仿宋_GB2312" w:eastAsia="仿宋_GB2312" w:cs="仿宋_GB2312"/>
          <w:color w:val="auto"/>
          <w:kern w:val="0"/>
          <w:sz w:val="32"/>
          <w:szCs w:val="32"/>
          <w:lang w:val="en-US" w:eastAsia="zh-CN" w:bidi="ar"/>
        </w:rPr>
        <w:t xml:space="preser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6" w:firstLineChars="200"/>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6</w:t>
      </w:r>
      <w:r>
        <w:rPr>
          <w:rFonts w:hint="eastAsia" w:ascii="仿宋_GB2312" w:hAnsi="仿宋_GB2312" w:eastAsia="仿宋_GB2312" w:cs="仿宋_GB2312"/>
          <w:i w:val="0"/>
          <w:iCs w:val="0"/>
          <w:caps w:val="0"/>
          <w:color w:val="000000"/>
          <w:spacing w:val="0"/>
          <w:sz w:val="32"/>
          <w:szCs w:val="32"/>
          <w:shd w:val="clear" w:color="auto" w:fill="FFFFFF"/>
        </w:rPr>
        <w:t>.凡主持</w:t>
      </w:r>
      <w:r>
        <w:rPr>
          <w:rFonts w:hint="eastAsia" w:ascii="仿宋_GB2312" w:hAnsi="仿宋_GB2312" w:eastAsia="仿宋_GB2312" w:cs="仿宋_GB2312"/>
          <w:i w:val="0"/>
          <w:iCs w:val="0"/>
          <w:caps w:val="0"/>
          <w:color w:val="000000"/>
          <w:spacing w:val="0"/>
          <w:sz w:val="32"/>
          <w:szCs w:val="32"/>
          <w:shd w:val="clear" w:color="auto" w:fill="FFFFFF"/>
          <w:lang w:val="en-US" w:eastAsia="zh-CN"/>
        </w:rPr>
        <w:t>市</w:t>
      </w:r>
      <w:r>
        <w:rPr>
          <w:rFonts w:hint="eastAsia" w:ascii="仿宋_GB2312" w:hAnsi="仿宋_GB2312" w:eastAsia="仿宋_GB2312" w:cs="仿宋_GB2312"/>
          <w:i w:val="0"/>
          <w:iCs w:val="0"/>
          <w:caps w:val="0"/>
          <w:color w:val="000000"/>
          <w:spacing w:val="0"/>
          <w:sz w:val="32"/>
          <w:szCs w:val="32"/>
          <w:shd w:val="clear" w:color="auto" w:fill="FFFFFF"/>
        </w:rPr>
        <w:t>教育科学规划课题未结题者，不得申报。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6" w:firstLineChars="200"/>
        <w:textAlignment w:val="auto"/>
        <w:rPr>
          <w:rFonts w:hint="eastAsia" w:ascii="仿宋_GB2312" w:hAnsi="仿宋_GB2312" w:eastAsia="仿宋_GB2312" w:cs="仿宋_GB2312"/>
          <w:i w:val="0"/>
          <w:iCs w:val="0"/>
          <w:caps w:val="0"/>
          <w:color w:val="000000"/>
          <w:spacing w:val="0"/>
          <w:sz w:val="32"/>
          <w:szCs w:val="32"/>
          <w:shd w:val="clear" w:color="auto" w:fill="FFFFFF"/>
        </w:rPr>
      </w:pPr>
      <w:r>
        <w:rPr>
          <w:rFonts w:hint="eastAsia" w:ascii="仿宋_GB2312" w:hAnsi="仿宋_GB2312" w:eastAsia="仿宋_GB2312" w:cs="仿宋_GB2312"/>
          <w:i w:val="0"/>
          <w:iCs w:val="0"/>
          <w:caps w:val="0"/>
          <w:color w:val="000000"/>
          <w:spacing w:val="0"/>
          <w:sz w:val="32"/>
          <w:szCs w:val="32"/>
          <w:shd w:val="clear" w:color="auto" w:fill="FFFFFF"/>
          <w:lang w:val="en-US" w:eastAsia="zh-CN"/>
        </w:rPr>
        <w:t>7</w:t>
      </w:r>
      <w:r>
        <w:rPr>
          <w:rFonts w:hint="eastAsia" w:ascii="仿宋_GB2312" w:hAnsi="仿宋_GB2312" w:eastAsia="仿宋_GB2312" w:cs="仿宋_GB2312"/>
          <w:i w:val="0"/>
          <w:iCs w:val="0"/>
          <w:caps w:val="0"/>
          <w:color w:val="000000"/>
          <w:spacing w:val="0"/>
          <w:sz w:val="32"/>
          <w:szCs w:val="32"/>
          <w:shd w:val="clear" w:color="auto" w:fill="FFFFFF"/>
        </w:rPr>
        <w:t>.不得与已出版、已结题</w:t>
      </w:r>
      <w:r>
        <w:rPr>
          <w:rFonts w:hint="eastAsia" w:ascii="仿宋_GB2312" w:hAnsi="仿宋_GB2312" w:eastAsia="仿宋_GB2312" w:cs="仿宋_GB2312"/>
          <w:i w:val="0"/>
          <w:iCs w:val="0"/>
          <w:caps w:val="0"/>
          <w:color w:val="000000"/>
          <w:spacing w:val="0"/>
          <w:sz w:val="32"/>
          <w:szCs w:val="32"/>
          <w:shd w:val="clear" w:color="auto" w:fill="FFFFFF"/>
          <w:lang w:eastAsia="zh-CN"/>
        </w:rPr>
        <w:t>研究成果</w:t>
      </w:r>
      <w:r>
        <w:rPr>
          <w:rFonts w:hint="eastAsia" w:ascii="仿宋_GB2312" w:hAnsi="仿宋_GB2312" w:eastAsia="仿宋_GB2312" w:cs="仿宋_GB2312"/>
          <w:i w:val="0"/>
          <w:iCs w:val="0"/>
          <w:caps w:val="0"/>
          <w:color w:val="000000"/>
          <w:spacing w:val="0"/>
          <w:sz w:val="32"/>
          <w:szCs w:val="32"/>
          <w:shd w:val="clear" w:color="auto" w:fill="FFFFFF"/>
        </w:rPr>
        <w:t>基本相同的</w:t>
      </w:r>
      <w:r>
        <w:rPr>
          <w:rFonts w:hint="eastAsia" w:ascii="仿宋_GB2312" w:hAnsi="仿宋_GB2312" w:eastAsia="仿宋_GB2312" w:cs="仿宋_GB2312"/>
          <w:i w:val="0"/>
          <w:iCs w:val="0"/>
          <w:caps w:val="0"/>
          <w:color w:val="000000"/>
          <w:spacing w:val="0"/>
          <w:sz w:val="32"/>
          <w:szCs w:val="32"/>
          <w:shd w:val="clear" w:color="auto" w:fill="FFFFFF"/>
          <w:lang w:eastAsia="zh-CN"/>
        </w:rPr>
        <w:t>内容</w:t>
      </w:r>
      <w:r>
        <w:rPr>
          <w:rFonts w:hint="eastAsia" w:ascii="仿宋_GB2312" w:hAnsi="仿宋_GB2312" w:eastAsia="仿宋_GB2312" w:cs="仿宋_GB2312"/>
          <w:i w:val="0"/>
          <w:iCs w:val="0"/>
          <w:caps w:val="0"/>
          <w:color w:val="000000"/>
          <w:spacing w:val="0"/>
          <w:sz w:val="32"/>
          <w:szCs w:val="32"/>
          <w:shd w:val="clear" w:color="auto" w:fill="FFFFFF"/>
        </w:rPr>
        <w:t>申报本次课题。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600" w:lineRule="exact"/>
        <w:ind w:right="0" w:firstLine="646" w:firstLineChars="200"/>
        <w:textAlignment w:val="auto"/>
        <w:rPr>
          <w:rFonts w:hint="eastAsia" w:ascii="黑体" w:hAnsi="黑体" w:eastAsia="黑体" w:cs="黑体"/>
          <w:i w:val="0"/>
          <w:iCs w:val="0"/>
          <w:caps w:val="0"/>
          <w:color w:val="000000"/>
          <w:spacing w:val="0"/>
          <w:sz w:val="32"/>
          <w:szCs w:val="32"/>
          <w:shd w:val="clear" w:color="auto" w:fill="FFFFFF"/>
        </w:rPr>
      </w:pPr>
      <w:r>
        <w:rPr>
          <w:rFonts w:hint="eastAsia" w:ascii="黑体" w:hAnsi="黑体" w:eastAsia="黑体" w:cs="黑体"/>
          <w:i w:val="0"/>
          <w:iCs w:val="0"/>
          <w:caps w:val="0"/>
          <w:color w:val="000000"/>
          <w:spacing w:val="0"/>
          <w:sz w:val="32"/>
          <w:szCs w:val="32"/>
          <w:shd w:val="clear" w:color="auto" w:fill="FFFFFF"/>
          <w:lang w:val="en-US" w:eastAsia="zh-CN"/>
        </w:rPr>
        <w:t>三、</w:t>
      </w:r>
      <w:r>
        <w:rPr>
          <w:rFonts w:hint="eastAsia" w:ascii="黑体" w:hAnsi="黑体" w:eastAsia="黑体" w:cs="黑体"/>
          <w:i w:val="0"/>
          <w:iCs w:val="0"/>
          <w:caps w:val="0"/>
          <w:color w:val="000000"/>
          <w:spacing w:val="0"/>
          <w:sz w:val="32"/>
          <w:szCs w:val="32"/>
          <w:shd w:val="clear" w:color="auto" w:fill="FFFFFF"/>
        </w:rPr>
        <w:t>名额分配</w:t>
      </w:r>
      <w:r>
        <w:rPr>
          <w:rFonts w:hint="eastAsia" w:ascii="黑体" w:hAnsi="黑体" w:eastAsia="黑体" w:cs="黑体"/>
          <w:i w:val="0"/>
          <w:iCs w:val="0"/>
          <w:caps w:val="0"/>
          <w:color w:val="000000"/>
          <w:spacing w:val="0"/>
          <w:sz w:val="32"/>
          <w:szCs w:val="32"/>
          <w:shd w:val="clear" w:color="auto" w:fill="FFFFFF"/>
          <w:lang w:val="en-US" w:eastAsia="zh-CN"/>
        </w:rPr>
        <w:t xml:space="preserve"> </w:t>
      </w:r>
    </w:p>
    <w:p>
      <w:pPr>
        <w:pStyle w:val="2"/>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本次申报采取限额申报方式，</w:t>
      </w:r>
      <w:r>
        <w:rPr>
          <w:rFonts w:hint="eastAsia" w:ascii="仿宋_GB2312" w:hAnsi="仿宋_GB2312" w:cs="仿宋_GB2312"/>
          <w:color w:val="000000"/>
          <w:kern w:val="0"/>
          <w:sz w:val="32"/>
          <w:szCs w:val="32"/>
          <w:lang w:val="en-US" w:eastAsia="zh-CN" w:bidi="ar"/>
        </w:rPr>
        <w:t>根据各县（市、区）、各学校在编教师数比例分配名额。分配名额中</w:t>
      </w:r>
      <w:r>
        <w:rPr>
          <w:rFonts w:hint="eastAsia" w:ascii="仿宋_GB2312" w:hAnsi="仿宋_GB2312" w:eastAsia="仿宋_GB2312" w:cs="仿宋_GB2312"/>
          <w:color w:val="000000"/>
          <w:kern w:val="0"/>
          <w:sz w:val="32"/>
          <w:szCs w:val="32"/>
          <w:lang w:val="en-US" w:eastAsia="zh-CN" w:bidi="ar"/>
        </w:rPr>
        <w:t>青年课题占比不低于20%，乡村学校（乡镇驻地学校、完全小学、不完全小学及教学点等）申报数量不低于10%。名额不得挪用，否则作废。</w:t>
      </w:r>
      <w:r>
        <w:rPr>
          <w:rFonts w:hint="eastAsia" w:ascii="仿宋_GB2312" w:hAnsi="仿宋_GB2312" w:cs="仿宋_GB2312"/>
          <w:color w:val="000000"/>
          <w:kern w:val="0"/>
          <w:sz w:val="32"/>
          <w:szCs w:val="32"/>
          <w:lang w:val="en-US" w:eastAsia="zh-CN" w:bidi="ar"/>
        </w:rPr>
        <w:t>相关各县（市区）需分配一定名额给予职业教育和学前教育。</w:t>
      </w:r>
      <w:r>
        <w:rPr>
          <w:rFonts w:hint="eastAsia" w:ascii="仿宋_GB2312" w:hAnsi="仿宋_GB2312" w:eastAsia="仿宋_GB2312" w:cs="仿宋_GB2312"/>
          <w:color w:val="000000"/>
          <w:kern w:val="0"/>
          <w:sz w:val="32"/>
          <w:szCs w:val="32"/>
          <w:lang w:val="en-US" w:eastAsia="zh-CN" w:bidi="ar"/>
        </w:rPr>
        <w:t>具体名额分配情况如下：</w:t>
      </w:r>
    </w:p>
    <w:tbl>
      <w:tblPr>
        <w:tblStyle w:val="5"/>
        <w:tblpPr w:leftFromText="180" w:rightFromText="180" w:vertAnchor="text" w:horzAnchor="page" w:tblpXSpec="center" w:tblpY="27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2"/>
        <w:gridCol w:w="1543"/>
        <w:gridCol w:w="2421"/>
        <w:gridCol w:w="1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县（市、区）</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名额</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市直学校</w:t>
            </w: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名额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东昌府区</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52</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聊城一中</w:t>
            </w: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茌平区</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聊城三中</w:t>
            </w: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临清市</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水城中学</w:t>
            </w: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冠 县</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38</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一实验学校</w:t>
            </w: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莘 县</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48</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幼儿师范</w:t>
            </w: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阳谷县</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31</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高级财经</w:t>
            </w: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东阿县</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16</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高级工程</w:t>
            </w: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高唐县</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市特校</w:t>
            </w: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开发区</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市实验幼儿</w:t>
            </w:r>
            <w:r>
              <w:rPr>
                <w:rFonts w:hint="eastAsia" w:ascii="仿宋_GB2312" w:hAnsi="仿宋_GB2312" w:eastAsia="仿宋_GB2312" w:cs="仿宋_GB2312"/>
                <w:sz w:val="32"/>
                <w:szCs w:val="32"/>
                <w:lang w:val="en-US" w:eastAsia="zh-CN"/>
              </w:rPr>
              <w:t>园</w:t>
            </w: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高新区</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302"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度假区</w:t>
            </w:r>
          </w:p>
        </w:tc>
        <w:tc>
          <w:tcPr>
            <w:tcW w:w="1543" w:type="dxa"/>
            <w:tcBorders>
              <w:righ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p>
        </w:tc>
        <w:tc>
          <w:tcPr>
            <w:tcW w:w="2421" w:type="dxa"/>
            <w:tcBorders>
              <w:left w:val="double" w:color="auto" w:sz="4" w:space="0"/>
            </w:tcBorders>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p>
        </w:tc>
        <w:tc>
          <w:tcPr>
            <w:tcW w:w="1718" w:type="dxa"/>
            <w:noWrap w:val="0"/>
            <w:vAlign w:val="center"/>
          </w:tcPr>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p>
        </w:tc>
      </w:tr>
    </w:tbl>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6"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黑体" w:hAnsi="黑体" w:eastAsia="黑体" w:cs="黑体"/>
          <w:color w:val="auto"/>
          <w:kern w:val="0"/>
          <w:sz w:val="32"/>
          <w:szCs w:val="32"/>
          <w:lang w:val="en-US" w:eastAsia="zh-CN" w:bidi="ar"/>
        </w:rPr>
        <w:t>四、评审流程</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6" w:firstLineChars="200"/>
        <w:jc w:val="left"/>
        <w:textAlignment w:val="auto"/>
        <w:rPr>
          <w:rFonts w:hint="default"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各县（市、区）教科研机构和</w:t>
      </w:r>
      <w:r>
        <w:rPr>
          <w:rFonts w:hint="eastAsia" w:ascii="仿宋_GB2312" w:hAnsi="仿宋_GB2312" w:eastAsia="仿宋_GB2312" w:cs="仿宋_GB2312"/>
          <w:color w:val="auto"/>
          <w:kern w:val="0"/>
          <w:sz w:val="32"/>
          <w:szCs w:val="32"/>
          <w:lang w:val="en-US" w:eastAsia="zh-CN" w:bidi="ar"/>
        </w:rPr>
        <w:t>各市直学校按</w:t>
      </w:r>
      <w:r>
        <w:rPr>
          <w:rFonts w:hint="eastAsia" w:ascii="仿宋_GB2312" w:hAnsi="仿宋_GB2312" w:eastAsia="仿宋_GB2312" w:cs="仿宋_GB2312"/>
          <w:color w:val="000000"/>
          <w:kern w:val="0"/>
          <w:sz w:val="32"/>
          <w:szCs w:val="32"/>
          <w:lang w:val="en-US" w:eastAsia="zh-CN" w:bidi="ar"/>
        </w:rPr>
        <w:t>规定的数量要求，对拟推荐的课题进行组织初评，并于2月10日前将申报材料（附件3、4） 及汇总表（附件5）报市规划办。市规划办不受理个人申报。市规划办统一组织评审。</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6"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联系人：王洪宁</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6"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电话：0635-8245526 </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6" w:firstLineChars="200"/>
        <w:jc w:val="left"/>
        <w:textAlignment w:val="auto"/>
        <w:rPr>
          <w:rFonts w:hint="default" w:ascii="Times New Roman" w:hAnsi="Times New Roman" w:eastAsia="仿宋_GB2312" w:cs="Times New Roman"/>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邮箱：</w:t>
      </w:r>
      <w:r>
        <w:rPr>
          <w:rFonts w:hint="default" w:ascii="Times New Roman" w:hAnsi="Times New Roman" w:eastAsia="仿宋_GB2312" w:cs="Times New Roman"/>
          <w:color w:val="000000"/>
          <w:kern w:val="0"/>
          <w:sz w:val="32"/>
          <w:szCs w:val="32"/>
          <w:u w:val="none"/>
          <w:lang w:val="en-US" w:eastAsia="zh-CN" w:bidi="ar"/>
        </w:rPr>
        <w:t>lczhkkt@163.com</w:t>
      </w:r>
    </w:p>
    <w:p>
      <w:pPr>
        <w:pStyle w:val="2"/>
        <w:keepNext w:val="0"/>
        <w:keepLines w:val="0"/>
        <w:pageBreakBefore w:val="0"/>
        <w:kinsoku/>
        <w:wordWrap/>
        <w:overflowPunct/>
        <w:topLinePunct w:val="0"/>
        <w:autoSpaceDE/>
        <w:autoSpaceDN/>
        <w:bidi w:val="0"/>
        <w:adjustRightInd/>
        <w:snapToGrid/>
        <w:spacing w:after="0" w:line="600" w:lineRule="exact"/>
        <w:textAlignment w:val="auto"/>
        <w:rPr>
          <w:rFonts w:hint="default"/>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6"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附件1：聊城教育科学“十四五”规划研究课题指南</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6"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附件 2：2023年度山东省教育科学“十四五”规划课题选题指南（部分）</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6"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附件3：2024聊城市教育科学规划课题申请评审书</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6"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附件4：2024年聊城市教育科学规划课题设计论证匿名活页</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6" w:firstLineChars="20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附件5：聊城市教育科学规划课题汇总表</w:t>
      </w:r>
    </w:p>
    <w:p>
      <w:pPr>
        <w:pStyle w:val="2"/>
        <w:keepNext w:val="0"/>
        <w:keepLines w:val="0"/>
        <w:pageBreakBefore w:val="0"/>
        <w:kinsoku/>
        <w:wordWrap/>
        <w:overflowPunct/>
        <w:topLinePunct w:val="0"/>
        <w:autoSpaceDE/>
        <w:autoSpaceDN/>
        <w:bidi w:val="0"/>
        <w:adjustRightInd/>
        <w:snapToGrid/>
        <w:spacing w:after="0" w:line="600" w:lineRule="exact"/>
        <w:textAlignment w:val="auto"/>
        <w:rPr>
          <w:rFonts w:hint="eastAsia"/>
          <w:color w:val="FF0000"/>
          <w:sz w:val="28"/>
          <w:szCs w:val="28"/>
          <w:lang w:val="en-US" w:eastAsia="zh-CN"/>
        </w:rPr>
      </w:pPr>
    </w:p>
    <w:p>
      <w:pPr>
        <w:pStyle w:val="2"/>
        <w:keepNext w:val="0"/>
        <w:keepLines w:val="0"/>
        <w:pageBreakBefore w:val="0"/>
        <w:kinsoku/>
        <w:wordWrap/>
        <w:overflowPunct/>
        <w:topLinePunct w:val="0"/>
        <w:autoSpaceDE/>
        <w:autoSpaceDN/>
        <w:bidi w:val="0"/>
        <w:adjustRightInd/>
        <w:snapToGrid/>
        <w:spacing w:after="0" w:line="600" w:lineRule="exact"/>
        <w:textAlignment w:val="auto"/>
        <w:rPr>
          <w:rFonts w:hint="eastAsia"/>
          <w:sz w:val="28"/>
          <w:szCs w:val="28"/>
          <w:lang w:val="en-US" w:eastAsia="zh-CN"/>
        </w:rPr>
      </w:pPr>
    </w:p>
    <w:p>
      <w:pPr>
        <w:pStyle w:val="2"/>
        <w:keepNext w:val="0"/>
        <w:keepLines w:val="0"/>
        <w:pageBreakBefore w:val="0"/>
        <w:kinsoku/>
        <w:wordWrap/>
        <w:overflowPunct/>
        <w:topLinePunct w:val="0"/>
        <w:autoSpaceDE/>
        <w:autoSpaceDN/>
        <w:bidi w:val="0"/>
        <w:adjustRightInd/>
        <w:snapToGrid/>
        <w:spacing w:after="0" w:line="600" w:lineRule="exact"/>
        <w:textAlignment w:val="auto"/>
        <w:rPr>
          <w:rFonts w:hint="default"/>
          <w:sz w:val="28"/>
          <w:szCs w:val="28"/>
          <w:lang w:val="en-US" w:eastAsia="zh-CN"/>
        </w:rPr>
      </w:pPr>
    </w:p>
    <w:p>
      <w:pPr>
        <w:pStyle w:val="2"/>
        <w:keepNext w:val="0"/>
        <w:keepLines w:val="0"/>
        <w:pageBreakBefore w:val="0"/>
        <w:kinsoku/>
        <w:wordWrap/>
        <w:overflowPunct/>
        <w:topLinePunct w:val="0"/>
        <w:autoSpaceDE/>
        <w:autoSpaceDN/>
        <w:bidi w:val="0"/>
        <w:adjustRightInd/>
        <w:snapToGrid/>
        <w:spacing w:after="0" w:line="600" w:lineRule="exact"/>
        <w:textAlignment w:val="auto"/>
        <w:rPr>
          <w:rFonts w:hint="default"/>
          <w:sz w:val="28"/>
          <w:szCs w:val="28"/>
          <w:lang w:val="en-US" w:eastAsia="zh-CN"/>
        </w:rPr>
      </w:pPr>
    </w:p>
    <w:p>
      <w:pPr>
        <w:pStyle w:val="2"/>
        <w:keepNext w:val="0"/>
        <w:keepLines w:val="0"/>
        <w:pageBreakBefore w:val="0"/>
        <w:kinsoku/>
        <w:wordWrap/>
        <w:overflowPunct/>
        <w:topLinePunct w:val="0"/>
        <w:autoSpaceDE/>
        <w:autoSpaceDN/>
        <w:bidi w:val="0"/>
        <w:adjustRightInd/>
        <w:snapToGrid/>
        <w:spacing w:after="0" w:line="600" w:lineRule="exact"/>
        <w:textAlignment w:val="auto"/>
        <w:rPr>
          <w:rFonts w:hint="default"/>
          <w:sz w:val="28"/>
          <w:szCs w:val="28"/>
          <w:lang w:val="en-US" w:eastAsia="zh-CN"/>
        </w:rPr>
      </w:pPr>
    </w:p>
    <w:p>
      <w:pPr>
        <w:pStyle w:val="2"/>
        <w:keepNext w:val="0"/>
        <w:keepLines w:val="0"/>
        <w:pageBreakBefore w:val="0"/>
        <w:kinsoku/>
        <w:wordWrap/>
        <w:overflowPunct/>
        <w:topLinePunct w:val="0"/>
        <w:autoSpaceDE/>
        <w:autoSpaceDN/>
        <w:bidi w:val="0"/>
        <w:adjustRightInd/>
        <w:snapToGrid/>
        <w:spacing w:after="0" w:line="600" w:lineRule="exact"/>
        <w:textAlignment w:val="auto"/>
        <w:rPr>
          <w:rFonts w:hint="default"/>
          <w:sz w:val="28"/>
          <w:szCs w:val="28"/>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600" w:lineRule="exact"/>
        <w:ind w:firstLine="646" w:firstLineChars="200"/>
        <w:jc w:val="right"/>
        <w:textAlignment w:val="auto"/>
        <w:rPr>
          <w:rFonts w:hint="eastAsia" w:ascii="仿宋_GB2312" w:hAnsi="仿宋_GB2312" w:eastAsia="仿宋_GB2312" w:cs="仿宋_GB2312"/>
          <w:color w:val="000000"/>
          <w:kern w:val="0"/>
          <w:sz w:val="32"/>
          <w:szCs w:val="32"/>
          <w:lang w:val="en-US" w:eastAsia="zh-CN" w:bidi="ar"/>
        </w:rPr>
      </w:pPr>
      <w:r>
        <w:rPr>
          <w:rFonts w:hint="default" w:ascii="仿宋_GB2312" w:hAnsi="仿宋_GB2312" w:eastAsia="仿宋_GB2312" w:cs="仿宋_GB2312"/>
          <w:color w:val="000000"/>
          <w:kern w:val="0"/>
          <w:sz w:val="32"/>
          <w:szCs w:val="32"/>
          <w:lang w:val="en-US" w:eastAsia="zh-CN" w:bidi="ar"/>
        </w:rPr>
        <w:t>聊城市教育科学规划领导小组</w:t>
      </w:r>
      <w:r>
        <w:rPr>
          <w:rFonts w:hint="eastAsia" w:ascii="仿宋_GB2312" w:hAnsi="仿宋_GB2312" w:eastAsia="仿宋_GB2312" w:cs="仿宋_GB2312"/>
          <w:color w:val="000000"/>
          <w:kern w:val="0"/>
          <w:sz w:val="32"/>
          <w:szCs w:val="32"/>
          <w:lang w:val="en-US" w:eastAsia="zh-CN" w:bidi="ar"/>
        </w:rPr>
        <w:t>办公室</w:t>
      </w:r>
    </w:p>
    <w:p>
      <w:pPr>
        <w:keepNext w:val="0"/>
        <w:keepLines w:val="0"/>
        <w:pageBreakBefore w:val="0"/>
        <w:widowControl/>
        <w:suppressLineNumbers w:val="0"/>
        <w:kinsoku/>
        <w:wordWrap w:val="0"/>
        <w:overflowPunct/>
        <w:topLinePunct w:val="0"/>
        <w:autoSpaceDE/>
        <w:autoSpaceDN/>
        <w:bidi w:val="0"/>
        <w:adjustRightInd/>
        <w:snapToGrid/>
        <w:spacing w:line="600" w:lineRule="exact"/>
        <w:ind w:firstLine="646" w:firstLineChars="200"/>
        <w:jc w:val="right"/>
        <w:textAlignment w:val="auto"/>
        <w:rPr>
          <w:rFonts w:hint="default"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2024年12月16日      </w:t>
      </w:r>
    </w:p>
    <w:sectPr>
      <w:pgSz w:w="11906" w:h="16838"/>
      <w:pgMar w:top="1134" w:right="1418" w:bottom="1134" w:left="1418" w:header="851" w:footer="992" w:gutter="0"/>
      <w:pgBorders>
        <w:top w:val="none" w:sz="0" w:space="0"/>
        <w:left w:val="none" w:sz="0" w:space="0"/>
        <w:bottom w:val="none" w:sz="0" w:space="0"/>
        <w:right w:val="none" w:sz="0" w:space="0"/>
      </w:pgBorders>
      <w:cols w:space="720" w:num="1"/>
      <w:rtlGutter w:val="0"/>
      <w:docGrid w:type="linesAndChars" w:linePitch="520" w:charSpace="8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0C55037-FD75-43AC-A2BB-E3264E027AE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75BAE9A3-6F8A-4AC5-B469-CD72814A2E4B}"/>
  </w:font>
  <w:font w:name="方正公文小标宋">
    <w:panose1 w:val="02000500000000000000"/>
    <w:charset w:val="86"/>
    <w:family w:val="auto"/>
    <w:pitch w:val="default"/>
    <w:sig w:usb0="A00002BF" w:usb1="38CF7CFA" w:usb2="00000016" w:usb3="00000000" w:csb0="00040001" w:csb1="00000000"/>
    <w:embedRegular r:id="rId3" w:fontKey="{5E1B32FB-0DD8-4700-A92E-5B74EB34D76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TUxMmEwNzUxOWQyOGFkNjdkYzFjY2M3YmY3ZTAifQ=="/>
  </w:docVars>
  <w:rsids>
    <w:rsidRoot w:val="00000000"/>
    <w:rsid w:val="016E5679"/>
    <w:rsid w:val="02A32A29"/>
    <w:rsid w:val="04B85FF7"/>
    <w:rsid w:val="04C35D04"/>
    <w:rsid w:val="076B2C9B"/>
    <w:rsid w:val="07AC6CAE"/>
    <w:rsid w:val="086414AE"/>
    <w:rsid w:val="0B326D25"/>
    <w:rsid w:val="0B5A7070"/>
    <w:rsid w:val="0FF22FB9"/>
    <w:rsid w:val="10354C54"/>
    <w:rsid w:val="1A36151A"/>
    <w:rsid w:val="1C3F1A78"/>
    <w:rsid w:val="1D0D3F8F"/>
    <w:rsid w:val="1D33733A"/>
    <w:rsid w:val="22350A5E"/>
    <w:rsid w:val="271439DD"/>
    <w:rsid w:val="286A354F"/>
    <w:rsid w:val="2C324FED"/>
    <w:rsid w:val="2DC76716"/>
    <w:rsid w:val="31E15332"/>
    <w:rsid w:val="33B1681F"/>
    <w:rsid w:val="367C2AF7"/>
    <w:rsid w:val="3820448E"/>
    <w:rsid w:val="38967B35"/>
    <w:rsid w:val="38C85737"/>
    <w:rsid w:val="3ED45269"/>
    <w:rsid w:val="444F71B8"/>
    <w:rsid w:val="445D39F9"/>
    <w:rsid w:val="454656E4"/>
    <w:rsid w:val="45D45109"/>
    <w:rsid w:val="45DC30A3"/>
    <w:rsid w:val="466D6E72"/>
    <w:rsid w:val="46DF3659"/>
    <w:rsid w:val="48C07887"/>
    <w:rsid w:val="49C564C7"/>
    <w:rsid w:val="49E95C2A"/>
    <w:rsid w:val="4C532061"/>
    <w:rsid w:val="52821FD2"/>
    <w:rsid w:val="52955A36"/>
    <w:rsid w:val="52C86B19"/>
    <w:rsid w:val="552E03B1"/>
    <w:rsid w:val="5A8400EB"/>
    <w:rsid w:val="5B5419FF"/>
    <w:rsid w:val="5E6774BC"/>
    <w:rsid w:val="5F2D2480"/>
    <w:rsid w:val="602313F2"/>
    <w:rsid w:val="6A7C5719"/>
    <w:rsid w:val="73E3769D"/>
    <w:rsid w:val="74D36703"/>
    <w:rsid w:val="77A555A3"/>
    <w:rsid w:val="7BB73BB8"/>
    <w:rsid w:val="7CBB2FBB"/>
    <w:rsid w:val="7F6919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unhideWhenUsed/>
    <w:qFormat/>
    <w:uiPriority w:val="99"/>
    <w:pPr>
      <w:widowControl w:val="0"/>
      <w:spacing w:after="120" w:line="600" w:lineRule="exact"/>
      <w:ind w:firstLine="640" w:firstLineChars="200"/>
      <w:jc w:val="both"/>
    </w:pPr>
    <w:rPr>
      <w:rFonts w:ascii="Times New Roman" w:hAnsi="Times New Roman" w:eastAsia="仿宋_GB2312" w:cs="Times New Roman"/>
      <w:kern w:val="2"/>
      <w:sz w:val="32"/>
      <w:szCs w:val="24"/>
      <w:lang w:val="en-US" w:eastAsia="zh-CN" w:bidi="ar-SA"/>
    </w:rPr>
  </w:style>
  <w:style w:type="paragraph" w:styleId="3">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autoRedefine/>
    <w:qFormat/>
    <w:uiPriority w:val="0"/>
    <w:rPr>
      <w:color w:val="555555"/>
      <w:u w:val="none"/>
    </w:rPr>
  </w:style>
  <w:style w:type="character" w:styleId="8">
    <w:name w:val="Hyperlink"/>
    <w:basedOn w:val="6"/>
    <w:autoRedefine/>
    <w:qFormat/>
    <w:uiPriority w:val="0"/>
    <w:rPr>
      <w:color w:val="555555"/>
      <w:u w:val="none"/>
    </w:rPr>
  </w:style>
  <w:style w:type="character" w:customStyle="1" w:styleId="9">
    <w:name w:val="layui-this"/>
    <w:basedOn w:val="6"/>
    <w:autoRedefine/>
    <w:qFormat/>
    <w:uiPriority w:val="0"/>
    <w:rPr>
      <w:bdr w:val="single" w:color="EEEEEE" w:sz="6" w:space="0"/>
      <w:shd w:val="clear" w:color="auto" w:fill="FFFFFF"/>
    </w:rPr>
  </w:style>
  <w:style w:type="character" w:customStyle="1" w:styleId="10">
    <w:name w:val="first-child"/>
    <w:basedOn w:val="6"/>
    <w:autoRedefin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1183</Words>
  <Characters>1253</Characters>
  <Lines>0</Lines>
  <Paragraphs>0</Paragraphs>
  <TotalTime>18</TotalTime>
  <ScaleCrop>false</ScaleCrop>
  <LinksUpToDate>false</LinksUpToDate>
  <CharactersWithSpaces>1260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2024-12-05T03:03:00Z</dcterms:created>
  <dc:creator>Administrator</dc:creator>
  <cp:lastModifiedBy>张维栋</cp:lastModifiedBy>
  <cp:lastPrinted>2024-12-23T02:22:00Z</cp:lastPrinted>
  <dcterms:modified xsi:type="dcterms:W3CDTF">2024-12-31T00:12:39Z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6454CCDAFCD84C20BAF11650A2EAB1FF_13</vt:lpwstr>
  </property>
</Properties>
</file>