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eastAsia="zh-CN"/>
        </w:rPr>
        <w:t>现对《办法》征求意见，请于</w:t>
      </w:r>
      <w:r>
        <w:rPr>
          <w:rFonts w:hint="eastAsia" w:ascii="仿宋" w:hAnsi="仿宋" w:eastAsia="仿宋" w:cs="仿宋"/>
          <w:b w:val="0"/>
          <w:bCs w:val="0"/>
          <w:color w:val="FF0000"/>
          <w:sz w:val="36"/>
          <w:szCs w:val="36"/>
          <w:lang w:val="en-US" w:eastAsia="zh-CN"/>
        </w:rPr>
        <w:t>1月6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FF0000"/>
          <w:sz w:val="36"/>
          <w:szCs w:val="36"/>
          <w:lang w:val="en-US" w:eastAsia="zh-CN"/>
        </w:rPr>
        <w:t>日</w:t>
      </w:r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val="en-US" w:eastAsia="zh-CN"/>
        </w:rPr>
        <w:t>前将意见反馈发至邮箱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6"/>
          <w:szCs w:val="36"/>
          <w:lang w:val="en-US" w:eastAsia="zh-CN"/>
        </w:rPr>
        <w:t>lczhkkt@163.com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6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w:t>聊城市教育科学规划研究课题管理办法(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  <w:t>修订稿</w:t>
      </w: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z w:val="32"/>
          <w:szCs w:val="32"/>
        </w:rPr>
        <w:t>第一章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第一条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为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规范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聊城市教育科学规划研究课题管理，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提升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科学研究水平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影响力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根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据《全国教育科学规划课题管理办法》和《山东省教育科学规划研究课题管理办法》的有关规定，结合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我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市教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育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科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研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究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工作实际情况，特制定本办法。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第二条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教育科学规划课题研究，必须坚持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党的教育方针，坚持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理论联系实际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和“百花齐放、百家争鸣”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教育科学研究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方针，积极探索，开拓创新，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坚持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为教育决策服务，为教育改革和发展服务，为提高教育教学质量服务；强化质量意识，坚持择优立项、严格过程管理、注重研究效益。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第三条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课题研究实行目标管理与过程管理相结合，重点管理与一般管理相结合，集中管理与分级管理相结合的管理办法，明确相关各方的责任和权利，简化课题管理程序和方式，提高课题管理效率。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第四条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聊城市教育科学规划课题面向全市教育工作者，采取公平竞争，择优立项的原则，凡有条件进行教育科学研究的单位和个人，均可按本办法的规定申请承担研究课题。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 xml:space="preserve">第二章 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教育科学规划领导小组办公室（以下简称市规划办）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负责全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教育科学研究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课题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的规划、管理和协调工作，主要职责是：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（一）制定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教育科学发展规划、研究计划和课题指南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（二）制定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教育科学规划课题管理办法及有关章程、规定。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（三）组织规划课题的申报、评审和立项工作。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w w:val="95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（四）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</w:rPr>
        <w:t>组织立项课题成果验收和鉴定工作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</w:rPr>
        <w:t>组织评选优秀规划课题研究成果奖。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建立课题评审专家委员会，其成员由聊城市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教育科学规划领导小组办公室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负责聘任。课题评审专家委员会的主要职责是对申请立项课题的评审、备案课题研究进展情况和最终成果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鉴定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评审，并提供学术咨询服务。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z w:val="32"/>
          <w:szCs w:val="32"/>
        </w:rPr>
        <w:t>第三章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课题类别和选题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七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教育科学规划课题设立教育科学规划重点课题、一般课题、青年课题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专项课题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等几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大类。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八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聊城市教育科学规划课题指南每五年发布一次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原则上在每个五年计划实施的第一年第一季度向全市公布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规划执行期间每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1—2次课题申报和评审。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九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选题以教育改革发展的重大理论与实践问题为主攻方向，鼓励新兴、交叉、边缘学科研究和跨学科综合研究，支持成果开发与推广研究，避免低水平重复研究。力求通过研究，促进学生全面发展，促进教师专业成长，促进学校内涵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重点课题专注于教育决策部门亟需研究的课题、教育发展中的热点和难点问题等，经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教育科学规划领导小组审定后，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方可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进行研究。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z w:val="32"/>
          <w:szCs w:val="32"/>
        </w:rPr>
        <w:t>第四章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课题申报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申请市级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以上教科研课题的负责人应符合以下条件：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（一）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具有3年以上教龄，专业技术扎实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（二）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具有副高级以上专业技术职称。不具备副高级以上专业技术职称的，须有两名具有副高级以上专业技术职称的同行专家书面推荐。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（三）具备指导开展课题研究的组织能力和学术水平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（四）申请人同年度只能申报一个课题。以往承担市教科研课题未结题者，不得担当新课题的负责人。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（五）重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点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课题申请人必须具有副高级以上专业技术职务</w:t>
      </w: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且具有承担并完成过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市级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教育科研课题的经历。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条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有以下情况之一者不得申报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教育教学研究课题：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（一）无工作单位或挂靠工作单位者。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（二）不能从事实质性研究工作者。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（三）以往承担的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教育科学规划课题、教研课题未结题者。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shd w:val="clear" w:color="auto" w:fill="FFFFFF"/>
        </w:rPr>
        <w:t>（四）近三年内被撤项者。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每次自申报通知发布之日起开始受理课题备案，期限一般为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1—2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个月。由课题申请人填写《聊城市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教育科学规划课题申请评审书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》（以下简称“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评审书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”）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、《聊城市教育科学规划课题设计论证匿名活页》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有关材料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第十四条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申请人应根据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课题指南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》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《评审书》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要求，认真如实填写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《评审书》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，报所在单位审批。申请人所在单位按照要求，严格审查，签署“是否同意推荐”意见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同意推荐的申报课题报所在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辖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的县（市、区）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教科研机构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，并由所在辖的县（市、区）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教科研机构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进行初评、向市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“规划办”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推荐和备案。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市直学校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直接报市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“规划办”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进行评选和备案。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第五章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课题评审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严格控制立项总数，以确保规划课题的质量。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-13"/>
          <w:w w:val="95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</w:rPr>
        <w:t>规划办根据需要设立评审小组，也可根据实际需要，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  <w:lang w:eastAsia="zh-CN"/>
        </w:rPr>
        <w:t>聘请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</w:rPr>
        <w:t>评审专家参与课题评审</w:t>
      </w:r>
      <w:r>
        <w:rPr>
          <w:rFonts w:hint="eastAsia" w:ascii="宋体" w:hAnsi="宋体" w:eastAsia="宋体" w:cs="宋体"/>
          <w:color w:val="auto"/>
          <w:spacing w:val="-13"/>
          <w:w w:val="9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08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w w:val="95"/>
          <w:sz w:val="32"/>
          <w:szCs w:val="32"/>
          <w:lang w:eastAsia="zh-CN"/>
        </w:rPr>
        <w:t>第十七条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w w:val="95"/>
          <w:sz w:val="32"/>
          <w:szCs w:val="32"/>
        </w:rPr>
        <w:t>课题评审实行回避制度。凡申请课题的主持人和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成员不得作为评审专家参加相关课题评审工作。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八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课题评审工作严格按照评审程序客观、独立、公平、公正地进行。评审专家和工作人员严格遵守保密纪律和廉洁纪律。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九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规划办对拟立项课题和资助金额行使最终审批权。立项课题由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规划办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统一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公布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并颁布市级课题立项通知书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第七章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过程管理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市级教育科研课题实行三级管理体制。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规划办对全部立项的规划课题负有管理职责，课题负责人所在单位具体负责课题的建档和管理，县级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教科研机构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要经常性地加强对课题研究过程的检查和督促，市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规划办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对课题执行情况和课题管理情况进行必要的抽查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第二十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课题负责人接到立项通知书后，应尽快确定课题实施方案，在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个月内组织开题，并及时将实施方案和开题情况（纸质材料和电子材料）报送报所在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辖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的县（市、区）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教科研机构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规划办负责对重点课题进行中期检查</w:t>
      </w:r>
      <w:r>
        <w:rPr>
          <w:rFonts w:hint="eastAsia" w:ascii="宋体" w:hAnsi="宋体" w:eastAsia="宋体" w:cs="宋体"/>
          <w:color w:val="auto"/>
          <w:spacing w:val="-51"/>
          <w:sz w:val="32"/>
          <w:szCs w:val="32"/>
        </w:rPr>
        <w:t>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其他类型课题的中期检查由所在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辖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的县（市、区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教科研机构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组织</w:t>
      </w:r>
      <w:r>
        <w:rPr>
          <w:rFonts w:hint="eastAsia" w:ascii="宋体" w:hAnsi="宋体" w:eastAsia="宋体" w:cs="宋体"/>
          <w:color w:val="auto"/>
          <w:spacing w:val="-15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中期检查完成后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所在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辖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的县（市、区）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教科研机构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统一将课题中期检查报告报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pacing w:val="-15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凡有下列情况之一者，由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规划办撤销课题，被撤销课题的课题负责人三年内不得申请新课题</w:t>
      </w:r>
      <w:r>
        <w:rPr>
          <w:rFonts w:hint="eastAsia" w:ascii="宋体" w:hAnsi="宋体" w:eastAsia="宋体" w:cs="宋体"/>
          <w:color w:val="auto"/>
          <w:spacing w:val="-15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（一）以课题名义进行营利。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（二）盗用公章或私刻课题公章。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（三）私自篡改课题名称，对课题进行虚假宣传。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（四）研究成果有严重政治问题。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（五）第一次鉴定未能通过，经修改后重新鉴定，仍未能通过。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（六）剽窃他人成果。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（七）与批准的课题设计严重不符。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（八）逾期不提交延期申请，或延期到期仍不能完成。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（九）严重违反财务制度。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凡有下列情况之一者，须由课题负责人提出书面申请，经所在单位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规划办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审批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备案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对未经批准，擅自进行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下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述变更的课题，将不予结题。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（一）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变更课题负责人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（二）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改变课题名称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（三）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改变成果形式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（四）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对研究内容作重大调整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（五）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变更课题管理单位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（六）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课题完成时间延期一年以上或多次延期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（七）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因故终止或撤消课题。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课题研究周期可多样化。课题申报时申请人可以根据实际情况确定研究周期的长短。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第八章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成果鉴定和结题验收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列入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教育科学规划的所有课题按期完成后，均须填写《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聊城市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教育科学规划课题成果鉴定申请·审批书》，并提交研究总报告。最终成果均须先查重复率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研究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总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报告的重复率须低于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20%，字数不少于10000字</w:t>
      </w:r>
      <w:r>
        <w:rPr>
          <w:rFonts w:hint="eastAsia" w:ascii="宋体" w:hAnsi="宋体" w:eastAsia="宋体" w:cs="宋体"/>
          <w:color w:val="auto"/>
          <w:spacing w:val="-35"/>
          <w:sz w:val="32"/>
          <w:szCs w:val="32"/>
          <w:lang w:eastAsia="zh-CN"/>
        </w:rPr>
        <w:t>），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然后申请鉴定，通过鉴定后予以验收结题。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七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课题组提供的鉴定材料，应包括课题立项通知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书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（复印件）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课题申请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评审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开题报告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中期报告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成果鉴定书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研究总报告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、反映研究成果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的论文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、过程材料、获奖证书（复印件）、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重要变更申请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等，所有材料装订成册，字符、格式规范。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第二十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八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成果鉴定一般有两种形式，通讯鉴定和会议鉴定。通讯鉴定是由市“规划办”或课题组将结题材料报送给成果鉴定专家，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鉴定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专家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在认真分析研究成果的基础上，对照课题申请书预期达到的目标，实事求是地对成果提出客观、公正、全面的鉴定意见，确定是否通过鉴定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。鉴定专家撰写《专家个人鉴定意见》，签名后提交市“规划办”，接受市“规划办”的复审验收。会议鉴定是由市“规划办”或课题组将成果鉴定专家召集在一起召开成果鉴定会，通过课题研究人员的</w:t>
      </w:r>
      <w:r>
        <w:rPr>
          <w:rFonts w:hint="eastAsia" w:ascii="宋体" w:hAnsi="宋体" w:eastAsia="宋体" w:cs="宋体"/>
          <w:color w:val="auto"/>
          <w:kern w:val="2"/>
          <w:sz w:val="32"/>
          <w:szCs w:val="32"/>
        </w:rPr>
        <w:t>当面陈述、提问、答辩</w:t>
      </w:r>
      <w:r>
        <w:rPr>
          <w:rFonts w:hint="eastAsia" w:ascii="宋体" w:hAnsi="宋体" w:eastAsia="宋体" w:cs="宋体"/>
          <w:color w:val="auto"/>
          <w:kern w:val="2"/>
          <w:sz w:val="32"/>
          <w:szCs w:val="32"/>
          <w:lang w:eastAsia="zh-CN"/>
        </w:rPr>
        <w:t>和</w:t>
      </w:r>
      <w:r>
        <w:rPr>
          <w:rFonts w:hint="eastAsia" w:ascii="宋体" w:hAnsi="宋体" w:eastAsia="宋体" w:cs="宋体"/>
          <w:color w:val="auto"/>
          <w:kern w:val="2"/>
          <w:sz w:val="32"/>
          <w:szCs w:val="32"/>
        </w:rPr>
        <w:t>现场考察的方式进行</w:t>
      </w:r>
      <w:r>
        <w:rPr>
          <w:rFonts w:hint="eastAsia" w:ascii="宋体" w:hAnsi="宋体" w:eastAsia="宋体" w:cs="宋体"/>
          <w:color w:val="auto"/>
          <w:kern w:val="2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成果鉴定专家根据实际情况集体作出结论，撰写《专家集体鉴定意见》，集体签名后提交市“规划办”，接受市“规划办”的复审验收。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第二十九条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市规划办对提交的结题材料进行复审验收，对不符合结题要求的课题不予结题，对符合结题要求的课题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颁发结题证书。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规划办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原则上每年组织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1—2次的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市级课题结题活动。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9"/>
        <w:rPr>
          <w:rFonts w:hint="eastAsia" w:ascii="黑体" w:eastAsia="黑体"/>
          <w:color w:val="auto"/>
        </w:rPr>
      </w:pPr>
      <w:r>
        <w:rPr>
          <w:rFonts w:hint="eastAsia" w:ascii="黑体" w:eastAsia="黑体"/>
          <w:color w:val="auto"/>
          <w:sz w:val="32"/>
          <w:szCs w:val="32"/>
        </w:rPr>
        <w:t>第十一章</w:t>
      </w:r>
      <w:r>
        <w:rPr>
          <w:rFonts w:hint="eastAsia" w:ascii="黑体" w:eastAsia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color w:val="auto"/>
          <w:sz w:val="32"/>
          <w:szCs w:val="32"/>
        </w:rPr>
        <w:t>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第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条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本办法自发布之日起实行。本办法由聊城市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教育科学规划领导小组办公室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负责解释，未尽事宜由聊城市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教育科学规划领导小组办公室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另行研究决定。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yYTUxMmEwNzUxOWQyOGFkNjdkYzFjY2M3YmY3ZTAifQ=="/>
  </w:docVars>
  <w:rsids>
    <w:rsidRoot w:val="051D3F2A"/>
    <w:rsid w:val="010F7FF3"/>
    <w:rsid w:val="028A44E0"/>
    <w:rsid w:val="04DB26FC"/>
    <w:rsid w:val="051D3F2A"/>
    <w:rsid w:val="05311D36"/>
    <w:rsid w:val="06565D7C"/>
    <w:rsid w:val="067B2C67"/>
    <w:rsid w:val="09D23121"/>
    <w:rsid w:val="0B824717"/>
    <w:rsid w:val="0D2454FA"/>
    <w:rsid w:val="10267C88"/>
    <w:rsid w:val="107240FA"/>
    <w:rsid w:val="10C64554"/>
    <w:rsid w:val="13FC3BE8"/>
    <w:rsid w:val="15E365C8"/>
    <w:rsid w:val="18082A98"/>
    <w:rsid w:val="222A49B8"/>
    <w:rsid w:val="25AF5400"/>
    <w:rsid w:val="283B0146"/>
    <w:rsid w:val="2B2F682D"/>
    <w:rsid w:val="2CFA164C"/>
    <w:rsid w:val="32546C1E"/>
    <w:rsid w:val="33AD497E"/>
    <w:rsid w:val="35AD691B"/>
    <w:rsid w:val="3C062252"/>
    <w:rsid w:val="3ED45EEE"/>
    <w:rsid w:val="3FB63FD8"/>
    <w:rsid w:val="476D25D3"/>
    <w:rsid w:val="4E9A5DE2"/>
    <w:rsid w:val="4FCE5FEA"/>
    <w:rsid w:val="5056509B"/>
    <w:rsid w:val="566943CD"/>
    <w:rsid w:val="567A298E"/>
    <w:rsid w:val="5B066597"/>
    <w:rsid w:val="5DA402F0"/>
    <w:rsid w:val="63502F4A"/>
    <w:rsid w:val="677D5906"/>
    <w:rsid w:val="6B02289C"/>
    <w:rsid w:val="6F67794D"/>
    <w:rsid w:val="72C54BE0"/>
    <w:rsid w:val="78DB70B1"/>
    <w:rsid w:val="7BBE2AF4"/>
    <w:rsid w:val="7C3D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18"/>
    </w:pPr>
    <w:rPr>
      <w:rFonts w:ascii="宋体" w:hAnsi="宋体" w:eastAsia="宋体" w:cs="宋体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3263</Words>
  <Characters>3285</Characters>
  <Lines>0</Lines>
  <Paragraphs>0</Paragraphs>
  <TotalTime>15</TotalTime>
  <ScaleCrop>false</ScaleCrop>
  <LinksUpToDate>false</LinksUpToDate>
  <CharactersWithSpaces>3363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2024-08-16T09:25:00Z</dcterms:created>
  <dc:creator>好心态</dc:creator>
  <cp:lastModifiedBy>张维栋</cp:lastModifiedBy>
  <cp:lastPrinted>2024-12-18T07:11:00Z</cp:lastPrinted>
  <dcterms:modified xsi:type="dcterms:W3CDTF">2024-12-26T07:11:43Z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A387908D461E44119CA1592DB9883762_13</vt:lpwstr>
  </property>
</Properties>
</file>