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直流稳压电源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电子元件的识别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检测   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电子元件的识别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通过本项目的教学，使学生初步掌握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电子元件识别与检测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的方法。逐步培养同学们的分析问题和判断问题的能力。能够利用现有实训条件，完成对应的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常用电子元件的检测工作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，逐步培养学生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实际电路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安装中，先做好元器件的清检工作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的职业能力。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1.认识电子元件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掌握常用电子元件的基本知识、图形符号、文字符号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了解电子元件的选择标准、主要的参数信息。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2.识别检测电子元件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掌握电阻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、电容、电感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识别和检测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二极管、三极管、晶闸管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识别和检测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掌握电压、电流的测量方法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电子元件焊接技能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根据实际场景，能够画出电路的原理图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、能够进行简单电路的焊接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按照“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S”现场管理要求进行实训操作、场地的整理与归纳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5557520" cy="3193415"/>
                  <wp:effectExtent l="0" t="0" r="5080" b="6985"/>
                  <wp:docPr id="1" name="图片 1" descr="教学实施过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教学实施过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20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1.学生通过检测操作，逐步掌握仪器仪表（万用表）的使用能力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，规范学生正确使用图形符号，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识读的方法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电子元件的检测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，学生掌握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万用表检测电子元件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的步骤，具备简单电路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安装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的能力；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观看操作视频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，学生能够深刻理解科学的严谨性，具备用理性思维思考问题的能力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3.学生具备电阻、电容、电感元件的识别和检测能力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1.了解电路的基本组成及各个部分的作用，能够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完成简单电路的焊接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2.掌握电路的基本物理量电流、电压、电阻的概念、图形符号，会用万用表完成基本物理量的测量方法。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3.能够识别基本电路中电子元件，掌握用万用表检测元件的方法；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1.万用表测量电压、电流的方法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2.电阻、电容、电感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、二极管、三极管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等电子元件的识别与检测方法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简单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电路模型的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步骤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简单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电路模型的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步骤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109"/>
        <w:gridCol w:w="286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1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收集常用的电子元件；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思考掌握电子元件检测的关键技能点；</w:t>
            </w:r>
          </w:p>
        </w:tc>
        <w:tc>
          <w:tcPr>
            <w:tcW w:w="286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常用的电子元件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资料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你对本次课的期待？思考如何利用上学期的知识检测它们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常用的电子元件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资料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3"/>
                <w:szCs w:val="23"/>
              </w:rPr>
              <w:t>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让学生知道本课学习的重要性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1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86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31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裕昌国际小区是我系的定点服务小区，每周六志愿者们会协助小区做志愿服务。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近期，小区内一业主反应最近家里的电瓶车充电器无法充电，委托我们检查维修一下。同学们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该如何进行维修工作呢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，同学们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已经掌握焊接的操作技能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，如何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进一步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业主解决充电器的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。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前期对直流稳压电源的分析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直流稳压电源的检修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86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310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spacing w:before="39" w:line="259" w:lineRule="auto"/>
              <w:ind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1.认识电子元件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2.识别检测电子元件</w:t>
            </w:r>
          </w:p>
          <w:p>
            <w:pPr>
              <w:spacing w:before="39" w:line="259" w:lineRule="auto"/>
              <w:ind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电子元件焊接技能</w:t>
            </w:r>
          </w:p>
        </w:tc>
        <w:tc>
          <w:tcPr>
            <w:tcW w:w="286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sectPr>
          <w:pgSz w:w="16839" w:h="11906"/>
          <w:pgMar w:top="1012" w:right="1363" w:bottom="0" w:left="1327" w:header="0" w:footer="0" w:gutter="0"/>
          <w:cols w:space="720" w:num="1"/>
        </w:sectPr>
      </w:pPr>
    </w:p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280"/>
        <w:gridCol w:w="3076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07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认识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电子元件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搜集教材和老师提供的资料，归纳总结，形成电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的基本知识，包括：电路符号、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文字符号、基本单位、主要参数等内容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z w:val="23"/>
                <w:szCs w:val="23"/>
              </w:rPr>
              <w:t>识别检测电子元件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：根据制定的工作任务，完成常用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电子元件的识别和检测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的资料搜集工作，并通过实训演练的形式，展示电子元件的识别和检测的方法；检测电路（电压、电流）的方法、电路图的画法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电子元件焊接技能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：根据实际应用场景，分析电路实现的功能，电路的连接方式，并能够画出电路的原理图，掌握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简单电路焊接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的方法步骤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环节一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认识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电子元件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根据任务要求，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在实训台上通过整流、滤波、稳压电路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识别实训台上的电子元器件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1.分析电路的组成部分，归纳总结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电子元件在电路中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的作用是什么；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2.学生搜集电路中常用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图形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符号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、文字符号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，列清单展示；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3.学生根据给定的电路图，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能够快速找到对应的电子元件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4.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电子元件在电路中的作用</w:t>
            </w:r>
          </w:p>
        </w:tc>
        <w:tc>
          <w:tcPr>
            <w:tcW w:w="2280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分析实训台设备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的组成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，学生去讨论归纳每个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电子元件起到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的作用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3.列出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电子元件的图形、文字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符号清单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电路图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完成电子元件的搜集工作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每个小组搜集的知识不一定全面，各个小组要相互补充。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制定实训台设备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分析的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过程中下达归纳总结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电路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的组成部分，以及每部分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的作用是什么？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2.学生分享自己的到的结论，对学生的结论引导，引出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的基本知识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，识别方法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3.根据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实际电路要求，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引出电路图的画法，学生去搜集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对应的元件清单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，并列表展示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让学生掌握常用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的基本知识，为后续技能的展开做好铺垫，牢固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40min</w:t>
            </w:r>
          </w:p>
        </w:tc>
        <w:tc>
          <w:tcPr>
            <w:tcW w:w="3581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电子元件的检测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根据制定的工作任务，完成电子元件基本知识的搜集工作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通过微视频演示操作方法，展示识别和检测电子元件的方法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通过练一练，掌握电子元件识别和检测技能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</w:tc>
        <w:tc>
          <w:tcPr>
            <w:tcW w:w="2280" w:type="dxa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1.小组内搜集资料完常用电子元件的基本知识。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2.以小组为单位展示搜集的资料。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3.通过实际操作，练习电子元件识别和检测方法技巧。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1.对第一个任务中的图形符号分析，引出常用的电子元件的实物；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2.下达识别和检测电子元件的任务；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指导实训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任务驱动法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，学会在以后工作中正确识别和检测电子元件，树立规范操作的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电子元件的焊接技能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引出任务，根据实际电路，如何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电路的原理图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完成电路的焊接操作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分解电路的步骤，学生边看边练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。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先列出元件清单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再根据参数要求，进行元件的检测</w:t>
            </w:r>
            <w:r>
              <w:rPr>
                <w:rFonts w:hint="default" w:ascii="Calibri" w:hAnsi="Calibri" w:eastAsia="宋体" w:cs="Calibri"/>
                <w:spacing w:val="13"/>
                <w:sz w:val="23"/>
                <w:szCs w:val="23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根据电路图进行电路的焊接操作</w:t>
            </w:r>
            <w:r>
              <w:rPr>
                <w:rFonts w:hint="eastAsia" w:ascii="Calibri" w:hAnsi="Calibri" w:eastAsia="宋体" w:cs="Calibri"/>
                <w:spacing w:val="13"/>
                <w:sz w:val="23"/>
                <w:szCs w:val="23"/>
                <w:lang w:eastAsia="zh-CN"/>
              </w:rPr>
              <w:t>④调试电路，进行电路基本物理量的检测（电流、电压）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记录电路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的步骤要点，完成老师布置的电路的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小组内分工讨论实际电路的功能和它的连接方式。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以小组为单位完成老师布置的实际电路的原理图设计工作。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成品。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提出实际电路要求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，让小组内讨论分析电路的功能和它的连接方式；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2.教师引导学生去分析实际电路的电路原理图；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通过情境演示，让学生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，能根据现场情况，正确进行电路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3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电子元件识别与检测方法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是我们后续安装电路重要的环节，通过展示评价，让学生知识合作的意识，培养学生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电路设计与检测的基本技能</w:t>
            </w:r>
          </w:p>
        </w:tc>
        <w:tc>
          <w:tcPr>
            <w:tcW w:w="2280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numPr>
                <w:ilvl w:val="0"/>
                <w:numId w:val="4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认识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的基本知识、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外形、结构等特征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识别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方法</w:t>
            </w:r>
          </w:p>
          <w:p>
            <w:pPr>
              <w:numPr>
                <w:ilvl w:val="0"/>
                <w:numId w:val="4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常用电子元件的检测方法</w:t>
            </w:r>
          </w:p>
          <w:p>
            <w:pPr>
              <w:numPr>
                <w:ilvl w:val="0"/>
                <w:numId w:val="4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电子元件焊接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的方法</w:t>
            </w:r>
          </w:p>
        </w:tc>
        <w:tc>
          <w:tcPr>
            <w:tcW w:w="2280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28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07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电子元件识别与检测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的步骤？搜集电路的工作状态有几种，分别是什么？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预习下节课，搜集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整流电路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的安装步骤</w:t>
            </w:r>
          </w:p>
        </w:tc>
        <w:tc>
          <w:tcPr>
            <w:tcW w:w="2280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3076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这一部分内容是同学们第一次接触到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电子元件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，突然会有很多新的知识点进来，学生掌握起来有点吃力，对电子元件的识别与检测方法，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实际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电路的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</w:rPr>
              <w:t>方法不够熟练，需要加强练习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7" w:lineRule="auto"/>
            </w:pPr>
          </w:p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直流稳压电路的后续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子项目中，增加了练习的机会，让学生在实际安装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焊接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过程中，熟练的掌握一个完整的设计、安装、调试的流程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8C916"/>
    <w:multiLevelType w:val="singleLevel"/>
    <w:tmpl w:val="89C8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59CCC2"/>
    <w:multiLevelType w:val="singleLevel"/>
    <w:tmpl w:val="7759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1OTJlY2JmNmZjNjM5OTUzZmY0NTdjM2M0NmM1NTk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4771E5"/>
    <w:rsid w:val="02F92D08"/>
    <w:rsid w:val="040A66B9"/>
    <w:rsid w:val="047F5270"/>
    <w:rsid w:val="04AE73E7"/>
    <w:rsid w:val="04CF4413"/>
    <w:rsid w:val="05237B06"/>
    <w:rsid w:val="06592334"/>
    <w:rsid w:val="06BB0B18"/>
    <w:rsid w:val="071943D7"/>
    <w:rsid w:val="07723089"/>
    <w:rsid w:val="08DE6B39"/>
    <w:rsid w:val="0916627E"/>
    <w:rsid w:val="09191015"/>
    <w:rsid w:val="094067A0"/>
    <w:rsid w:val="097053A7"/>
    <w:rsid w:val="0A01246A"/>
    <w:rsid w:val="0B524B83"/>
    <w:rsid w:val="0B572633"/>
    <w:rsid w:val="0B974E6D"/>
    <w:rsid w:val="0BE856C8"/>
    <w:rsid w:val="0C6658F8"/>
    <w:rsid w:val="0D1B387B"/>
    <w:rsid w:val="0D315123"/>
    <w:rsid w:val="0D334911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1B10265"/>
    <w:rsid w:val="123445A4"/>
    <w:rsid w:val="129638ED"/>
    <w:rsid w:val="135B2C24"/>
    <w:rsid w:val="13C1269D"/>
    <w:rsid w:val="13E94299"/>
    <w:rsid w:val="146A5BAD"/>
    <w:rsid w:val="149547D4"/>
    <w:rsid w:val="15272B84"/>
    <w:rsid w:val="155E6ACE"/>
    <w:rsid w:val="15B26743"/>
    <w:rsid w:val="15EC4230"/>
    <w:rsid w:val="1709669E"/>
    <w:rsid w:val="176F6435"/>
    <w:rsid w:val="17A07F70"/>
    <w:rsid w:val="17B5097E"/>
    <w:rsid w:val="188C3715"/>
    <w:rsid w:val="1B573CA2"/>
    <w:rsid w:val="1BAE4066"/>
    <w:rsid w:val="1BD203E7"/>
    <w:rsid w:val="1C355336"/>
    <w:rsid w:val="1C4974C4"/>
    <w:rsid w:val="1D457D71"/>
    <w:rsid w:val="1D5406E1"/>
    <w:rsid w:val="1D7732F6"/>
    <w:rsid w:val="20091A00"/>
    <w:rsid w:val="20E22BD6"/>
    <w:rsid w:val="22044983"/>
    <w:rsid w:val="23280DCF"/>
    <w:rsid w:val="23443F18"/>
    <w:rsid w:val="238F70F2"/>
    <w:rsid w:val="23FF108E"/>
    <w:rsid w:val="24F46A34"/>
    <w:rsid w:val="25B12B97"/>
    <w:rsid w:val="28077671"/>
    <w:rsid w:val="2926055B"/>
    <w:rsid w:val="29424212"/>
    <w:rsid w:val="29AE4003"/>
    <w:rsid w:val="29B0000D"/>
    <w:rsid w:val="29C738DE"/>
    <w:rsid w:val="2A3049B2"/>
    <w:rsid w:val="2B060D73"/>
    <w:rsid w:val="2B280F93"/>
    <w:rsid w:val="2B3202B6"/>
    <w:rsid w:val="2BEF7F55"/>
    <w:rsid w:val="2C097269"/>
    <w:rsid w:val="2C116FC5"/>
    <w:rsid w:val="2C131E96"/>
    <w:rsid w:val="2D572256"/>
    <w:rsid w:val="2D940DB4"/>
    <w:rsid w:val="2DF07C37"/>
    <w:rsid w:val="2E1809F1"/>
    <w:rsid w:val="2E216ECE"/>
    <w:rsid w:val="2E5A3DAC"/>
    <w:rsid w:val="2E9D4B1B"/>
    <w:rsid w:val="3001385F"/>
    <w:rsid w:val="3052050E"/>
    <w:rsid w:val="30C10112"/>
    <w:rsid w:val="32057BCC"/>
    <w:rsid w:val="33B052CE"/>
    <w:rsid w:val="342C4C62"/>
    <w:rsid w:val="345A7882"/>
    <w:rsid w:val="348D212B"/>
    <w:rsid w:val="3493557B"/>
    <w:rsid w:val="34B66253"/>
    <w:rsid w:val="35195375"/>
    <w:rsid w:val="35357321"/>
    <w:rsid w:val="36100ABF"/>
    <w:rsid w:val="3626014D"/>
    <w:rsid w:val="37EE1C87"/>
    <w:rsid w:val="391F5078"/>
    <w:rsid w:val="39AC268F"/>
    <w:rsid w:val="39B9552A"/>
    <w:rsid w:val="39F849BC"/>
    <w:rsid w:val="3A506223"/>
    <w:rsid w:val="3AF70BD4"/>
    <w:rsid w:val="3BA9592E"/>
    <w:rsid w:val="3C8C47FF"/>
    <w:rsid w:val="3C964B49"/>
    <w:rsid w:val="3D316E1A"/>
    <w:rsid w:val="3DC84103"/>
    <w:rsid w:val="3DCB698D"/>
    <w:rsid w:val="3E047890"/>
    <w:rsid w:val="3E2D78C5"/>
    <w:rsid w:val="3E9C21BE"/>
    <w:rsid w:val="3F06588A"/>
    <w:rsid w:val="3F7A7BA8"/>
    <w:rsid w:val="3FBE7F13"/>
    <w:rsid w:val="414E2BC7"/>
    <w:rsid w:val="419B3D3C"/>
    <w:rsid w:val="41F81343"/>
    <w:rsid w:val="42E457E6"/>
    <w:rsid w:val="42F90358"/>
    <w:rsid w:val="439D6BED"/>
    <w:rsid w:val="4413539F"/>
    <w:rsid w:val="444A410D"/>
    <w:rsid w:val="447F5EC2"/>
    <w:rsid w:val="44813607"/>
    <w:rsid w:val="450E5F53"/>
    <w:rsid w:val="45D31863"/>
    <w:rsid w:val="46F71B9D"/>
    <w:rsid w:val="47984ADF"/>
    <w:rsid w:val="47A07250"/>
    <w:rsid w:val="47C4059F"/>
    <w:rsid w:val="47C7577B"/>
    <w:rsid w:val="48E1714C"/>
    <w:rsid w:val="496D51E3"/>
    <w:rsid w:val="49AD523B"/>
    <w:rsid w:val="4A084BAC"/>
    <w:rsid w:val="4A3452BD"/>
    <w:rsid w:val="4AE674CB"/>
    <w:rsid w:val="4B620530"/>
    <w:rsid w:val="4B814C16"/>
    <w:rsid w:val="4C1C353E"/>
    <w:rsid w:val="4C6D45B7"/>
    <w:rsid w:val="4C7B3413"/>
    <w:rsid w:val="4CB93F3C"/>
    <w:rsid w:val="4D1D7677"/>
    <w:rsid w:val="4D3D38F3"/>
    <w:rsid w:val="4DB56D8D"/>
    <w:rsid w:val="4DEE731E"/>
    <w:rsid w:val="4EC07803"/>
    <w:rsid w:val="4FB07DB6"/>
    <w:rsid w:val="4FC155E1"/>
    <w:rsid w:val="50081462"/>
    <w:rsid w:val="505B2197"/>
    <w:rsid w:val="50B65541"/>
    <w:rsid w:val="51BB54AE"/>
    <w:rsid w:val="521452B9"/>
    <w:rsid w:val="52724976"/>
    <w:rsid w:val="52FD0ED9"/>
    <w:rsid w:val="5378574E"/>
    <w:rsid w:val="53862290"/>
    <w:rsid w:val="539417DB"/>
    <w:rsid w:val="53DB7078"/>
    <w:rsid w:val="53EE1038"/>
    <w:rsid w:val="53FF7D56"/>
    <w:rsid w:val="542E5EFE"/>
    <w:rsid w:val="549A4EBE"/>
    <w:rsid w:val="5575166A"/>
    <w:rsid w:val="55A51501"/>
    <w:rsid w:val="55F12ACB"/>
    <w:rsid w:val="560952E1"/>
    <w:rsid w:val="56274D62"/>
    <w:rsid w:val="566662CB"/>
    <w:rsid w:val="56B14614"/>
    <w:rsid w:val="579755A5"/>
    <w:rsid w:val="57B1418D"/>
    <w:rsid w:val="584D6B0A"/>
    <w:rsid w:val="58B94489"/>
    <w:rsid w:val="59F35217"/>
    <w:rsid w:val="59FB6B97"/>
    <w:rsid w:val="5A0F7891"/>
    <w:rsid w:val="5AE42800"/>
    <w:rsid w:val="5B3A58BA"/>
    <w:rsid w:val="5B506443"/>
    <w:rsid w:val="5C316B79"/>
    <w:rsid w:val="5C741C2D"/>
    <w:rsid w:val="5D6A375C"/>
    <w:rsid w:val="5D777B14"/>
    <w:rsid w:val="5E20649D"/>
    <w:rsid w:val="5EC134F8"/>
    <w:rsid w:val="5F9D65B8"/>
    <w:rsid w:val="5FEA769B"/>
    <w:rsid w:val="6007217C"/>
    <w:rsid w:val="60993EB3"/>
    <w:rsid w:val="61607014"/>
    <w:rsid w:val="62445D9C"/>
    <w:rsid w:val="624B5F5B"/>
    <w:rsid w:val="626B3293"/>
    <w:rsid w:val="62EF200D"/>
    <w:rsid w:val="63C92CE2"/>
    <w:rsid w:val="64B25AA7"/>
    <w:rsid w:val="658323D4"/>
    <w:rsid w:val="65AC7D0E"/>
    <w:rsid w:val="65B23EF2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984D04"/>
    <w:rsid w:val="6D351F33"/>
    <w:rsid w:val="6DC04CD2"/>
    <w:rsid w:val="6DF303FD"/>
    <w:rsid w:val="6E370B40"/>
    <w:rsid w:val="6E735708"/>
    <w:rsid w:val="6F0E78D5"/>
    <w:rsid w:val="701F1F7E"/>
    <w:rsid w:val="70467B2F"/>
    <w:rsid w:val="71192ED4"/>
    <w:rsid w:val="71553CBB"/>
    <w:rsid w:val="71842740"/>
    <w:rsid w:val="71942465"/>
    <w:rsid w:val="731B26E8"/>
    <w:rsid w:val="73471BDF"/>
    <w:rsid w:val="73F339DE"/>
    <w:rsid w:val="742A4789"/>
    <w:rsid w:val="763A5BE5"/>
    <w:rsid w:val="77467C56"/>
    <w:rsid w:val="782A7918"/>
    <w:rsid w:val="78E5227E"/>
    <w:rsid w:val="79BA2621"/>
    <w:rsid w:val="7A066AD5"/>
    <w:rsid w:val="7A3A5E0C"/>
    <w:rsid w:val="7ABC60E9"/>
    <w:rsid w:val="7B36782B"/>
    <w:rsid w:val="7B82438B"/>
    <w:rsid w:val="7C6113AD"/>
    <w:rsid w:val="7C6333F8"/>
    <w:rsid w:val="7CDB54F6"/>
    <w:rsid w:val="7CDD6772"/>
    <w:rsid w:val="7CEF0123"/>
    <w:rsid w:val="7D1E3C82"/>
    <w:rsid w:val="7D2F22FB"/>
    <w:rsid w:val="7D6F6C2C"/>
    <w:rsid w:val="7DC55F7B"/>
    <w:rsid w:val="7E0E7B25"/>
    <w:rsid w:val="7E4E52D4"/>
    <w:rsid w:val="7E60717D"/>
    <w:rsid w:val="7E7A1D0A"/>
    <w:rsid w:val="7EF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681</Words>
  <Characters>3886</Characters>
  <Lines>32</Lines>
  <Paragraphs>9</Paragraphs>
  <TotalTime>0</TotalTime>
  <ScaleCrop>false</ScaleCrop>
  <LinksUpToDate>false</LinksUpToDate>
  <CharactersWithSpaces>4558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dcterms:modified xsi:type="dcterms:W3CDTF">2023-03-11T00:27:57Z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