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2"/>
        <w:ind w:left="4352" w:leftChars="294" w:hanging="3735" w:hangingChars="1200"/>
        <w:jc w:val="both"/>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城市建设系山东省第一届职业技能大赛油漆与装饰项目用品</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聊城市技师学院城市建设系山东省第一届职业技能大赛油漆与装饰项目用品采购项目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聊城市技师学院城市建设系山东省第一届职业技能大赛油漆与装饰项目用品采购项目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聊城市技师学院城市建设系山东省第一届职业技能大赛油漆与装饰项目用品采购项目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26</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聊城市技师学院城市建设系山东省第一届职业技能大赛油漆与装饰项目用品采购项目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聊城市技师学院城市建设系山东省第一届职业技能大赛油漆与装饰项目用品采购项目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eastAsia="宋体" w:cs="Times New Roman"/>
                <w:spacing w:val="0"/>
                <w:kern w:val="2"/>
                <w:sz w:val="21"/>
                <w:szCs w:val="21"/>
                <w:lang w:val="en-US" w:eastAsia="zh-CN" w:bidi="ar-SA"/>
              </w:rPr>
              <w:t>3日历天完工。</w:t>
            </w:r>
            <w:bookmarkEnd w:id="2"/>
            <w:bookmarkEnd w:id="3"/>
            <w:r>
              <w:rPr>
                <w:rFonts w:hint="eastAsia" w:ascii="宋体" w:hAnsi="宋体" w:eastAsia="宋体" w:cs="Times New Roman"/>
                <w:spacing w:val="0"/>
                <w:kern w:val="2"/>
                <w:sz w:val="21"/>
                <w:szCs w:val="21"/>
                <w:lang w:val="en-US" w:eastAsia="zh-CN" w:bidi="ar-SA"/>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26</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49224</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w:t>
            </w:r>
            <w:bookmarkStart w:id="4" w:name="_GoBack"/>
            <w:bookmarkEnd w:id="4"/>
            <w:r>
              <w:rPr>
                <w:rFonts w:ascii="宋体" w:hAnsi="宋体" w:eastAsia="宋体"/>
                <w:spacing w:val="0"/>
                <w:sz w:val="21"/>
                <w:szCs w:val="21"/>
              </w:rPr>
              <w:t>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spacing w:line="480" w:lineRule="auto"/>
        <w:rPr>
          <w:rFonts w:hint="eastAsia"/>
          <w:b/>
          <w:sz w:val="24"/>
          <w:szCs w:val="24"/>
        </w:rPr>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color w:val="000000"/>
          <w:sz w:val="44"/>
          <w:lang w:val="en-US" w:eastAsia="zh-CN"/>
        </w:rPr>
      </w:pPr>
      <w:r>
        <w:rPr>
          <w:rFonts w:hint="eastAsia"/>
          <w:b/>
          <w:bCs/>
          <w:sz w:val="32"/>
          <w:szCs w:val="32"/>
        </w:rPr>
        <w:t>分项报价表（项目说明中如有则需要提供）</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1185" w:type="dxa"/>
            <w:noWrap w:val="0"/>
            <w:vAlign w:val="top"/>
          </w:tcPr>
          <w:p>
            <w:pPr>
              <w:jc w:val="left"/>
              <w:rPr>
                <w:rFonts w:hint="eastAsia"/>
                <w:sz w:val="24"/>
              </w:rPr>
            </w:pPr>
            <w:r>
              <w:rPr>
                <w:rFonts w:hint="eastAsia"/>
                <w:sz w:val="24"/>
              </w:rPr>
              <w:t>技术参数</w:t>
            </w:r>
          </w:p>
        </w:tc>
        <w:tc>
          <w:tcPr>
            <w:tcW w:w="1245" w:type="dxa"/>
            <w:noWrap w:val="0"/>
            <w:vAlign w:val="top"/>
          </w:tcPr>
          <w:p>
            <w:pPr>
              <w:jc w:val="left"/>
              <w:rPr>
                <w:rFonts w:hint="eastAsia"/>
                <w:sz w:val="24"/>
              </w:rPr>
            </w:pPr>
            <w:r>
              <w:rPr>
                <w:rFonts w:hint="eastAsia"/>
                <w:sz w:val="24"/>
              </w:rPr>
              <w:t>计量单位</w:t>
            </w:r>
          </w:p>
        </w:tc>
        <w:tc>
          <w:tcPr>
            <w:tcW w:w="1215" w:type="dxa"/>
            <w:noWrap w:val="0"/>
            <w:vAlign w:val="top"/>
          </w:tcPr>
          <w:p>
            <w:pPr>
              <w:jc w:val="left"/>
              <w:rPr>
                <w:rFonts w:hint="eastAsia"/>
                <w:sz w:val="24"/>
              </w:rPr>
            </w:pPr>
            <w:r>
              <w:rPr>
                <w:rFonts w:hint="eastAsia"/>
                <w:sz w:val="24"/>
              </w:rPr>
              <w:t>需求数量</w:t>
            </w:r>
          </w:p>
        </w:tc>
        <w:tc>
          <w:tcPr>
            <w:tcW w:w="1244" w:type="dxa"/>
            <w:noWrap w:val="0"/>
            <w:vAlign w:val="top"/>
          </w:tcPr>
          <w:p>
            <w:pPr>
              <w:jc w:val="left"/>
              <w:rPr>
                <w:rFonts w:hint="eastAsia" w:eastAsia="宋体"/>
                <w:sz w:val="24"/>
                <w:lang w:val="en-US" w:eastAsia="zh-CN"/>
              </w:rPr>
            </w:pPr>
            <w:r>
              <w:rPr>
                <w:rFonts w:hint="eastAsia"/>
                <w:sz w:val="24"/>
                <w:lang w:val="en-US" w:eastAsia="zh-CN"/>
              </w:rPr>
              <w:t>预计单价（元）</w:t>
            </w:r>
          </w:p>
        </w:tc>
        <w:tc>
          <w:tcPr>
            <w:tcW w:w="1538" w:type="dxa"/>
            <w:noWrap w:val="0"/>
            <w:vAlign w:val="top"/>
          </w:tcPr>
          <w:p>
            <w:pPr>
              <w:jc w:val="left"/>
              <w:rPr>
                <w:rFonts w:hint="eastAsia" w:eastAsia="宋体"/>
                <w:sz w:val="24"/>
                <w:lang w:val="en-US" w:eastAsia="zh-CN"/>
              </w:rPr>
            </w:pPr>
            <w:r>
              <w:rPr>
                <w:rFonts w:hint="eastAsia"/>
                <w:sz w:val="24"/>
                <w:lang w:val="en-US" w:eastAsia="zh-CN"/>
              </w:rPr>
              <w:t>预计金额（元）</w:t>
            </w:r>
          </w:p>
        </w:tc>
        <w:tc>
          <w:tcPr>
            <w:tcW w:w="1500"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铜板白卡纸（单光面）</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4K-300克</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马克笔</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60色</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油漆排刷</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尼龙</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劳保手套</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老人头橡皮</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4b</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洗笔小水桶</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丁字尺</w:t>
            </w:r>
          </w:p>
        </w:tc>
        <w:tc>
          <w:tcPr>
            <w:tcW w:w="118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量杯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15ML</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得力 美纹纸</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20mm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大圆规</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导向尺</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40、60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各两个，4</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油漆托盘</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7寸</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韩国华虹纤维画笔</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2,4,6号</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各四，12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洗笔水桶、调漆桶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白色</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水性底漆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立邦白</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eastAsia="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水性面漆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立邦白</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K7 国际标准油漆色卡</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无纺布墙纸</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欧式带花53cm×10m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糯米胶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2kg</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袋</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Tahoma" w:hAnsi="Tahoma" w:eastAsia="Tahoma"/>
                <w:color w:val="333333"/>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色漆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2.0L（红黄蓝黑）</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多乐士乳胶漆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5L 白</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多乐士水性木器漆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2.0L（亚光）</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场地保护地膜</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300m</w:t>
            </w:r>
          </w:p>
        </w:tc>
        <w:tc>
          <w:tcPr>
            <w:tcW w:w="1245" w:type="dxa"/>
            <w:noWrap w:val="0"/>
            <w:vAlign w:val="center"/>
          </w:tcPr>
          <w:p>
            <w:pPr>
              <w:rPr>
                <w:rFonts w:hint="eastAsia" w:ascii="宋体" w:hAnsi="宋体" w:eastAsia="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砂纸</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240张，400、800、1000 目</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袋</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各1袋 3</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口罩、防护服</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钢直尺</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100mm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拐尺</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63*40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壁纸用美工刀，刀片</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日本田岛18mm+刀片</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铅笔</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马利HB</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裱糊墙纸工具套装</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带工具包全套-C47</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油漆工具套装</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德国克里斯汀</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滚筒工具套装</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德国克里斯汀超平4寸、6寸、9寸</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折叠马凳</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1.8*25</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辅料</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工作台</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200х80х74 cm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瓦格纳尔 喷涂宝</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FC3500 FinishControl 3500 精细喷头 </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调速搅拌器</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公牛线盘插座</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3000W以上功率</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水平尺</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西德宝1500mm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人字梯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铝合金</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量杯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50ml*3</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rPr>
                <w:rFonts w:hint="eastAsia" w:ascii="宋体" w:hAnsi="宋体" w:eastAsia="宋体" w:cs="宋体"/>
                <w:kern w:val="2"/>
                <w:sz w:val="21"/>
                <w:szCs w:val="24"/>
                <w:lang w:val="en-US" w:eastAsia="zh-CN" w:bidi="ar-SA"/>
              </w:rPr>
            </w:pP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100ml*3</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rPr>
                <w:rFonts w:hint="eastAsia" w:ascii="宋体" w:hAnsi="宋体" w:eastAsia="宋体" w:cs="宋体"/>
                <w:kern w:val="2"/>
                <w:sz w:val="21"/>
                <w:szCs w:val="24"/>
                <w:lang w:val="en-US" w:eastAsia="zh-CN" w:bidi="ar-SA"/>
              </w:rPr>
            </w:pP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500ml*2</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eastAsia="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水桶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中号</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eastAsia="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100升</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rPr>
                <w:rFonts w:hint="eastAsia" w:ascii="宋体" w:hAnsi="宋体"/>
                <w:color w:val="000000"/>
                <w:kern w:val="2"/>
                <w:sz w:val="24"/>
                <w:szCs w:val="24"/>
                <w:lang w:val="en-US" w:eastAsia="zh-CN" w:bidi="ar-SA"/>
              </w:rPr>
            </w:pP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工位</w:t>
            </w:r>
          </w:p>
        </w:tc>
        <w:tc>
          <w:tcPr>
            <w:tcW w:w="1185"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省赛标准工位</w:t>
            </w:r>
          </w:p>
        </w:tc>
        <w:tc>
          <w:tcPr>
            <w:tcW w:w="1245" w:type="dxa"/>
            <w:noWrap w:val="0"/>
            <w:vAlign w:val="center"/>
          </w:tcPr>
          <w:p>
            <w:pPr>
              <w:rPr>
                <w:rFonts w:hint="eastAsia" w:ascii="宋体" w:hAnsi="宋体" w:eastAsia="宋体" w:cs="Times New Roman"/>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4" w:type="dxa"/>
            <w:noWrap w:val="0"/>
            <w:vAlign w:val="top"/>
          </w:tcPr>
          <w:p>
            <w:pPr>
              <w:jc w:val="left"/>
              <w:rPr>
                <w:rFonts w:hint="eastAsia" w:ascii="Times New Roman" w:hAnsi="Times New Roman" w:eastAsia="宋体" w:cs="Times New Roman"/>
                <w:kern w:val="2"/>
                <w:sz w:val="28"/>
                <w:szCs w:val="28"/>
                <w:lang w:val="en-US" w:eastAsia="zh-CN" w:bidi="ar-SA"/>
              </w:rPr>
            </w:pPr>
          </w:p>
        </w:tc>
        <w:tc>
          <w:tcPr>
            <w:tcW w:w="1538" w:type="dxa"/>
            <w:noWrap w:val="0"/>
            <w:vAlign w:val="top"/>
          </w:tcPr>
          <w:p>
            <w:pPr>
              <w:jc w:val="left"/>
              <w:rPr>
                <w:rFonts w:hint="eastAsia" w:ascii="Times New Roman" w:hAnsi="Times New Roman" w:eastAsia="宋体" w:cs="Times New Roman"/>
                <w:kern w:val="2"/>
                <w:sz w:val="28"/>
                <w:szCs w:val="28"/>
                <w:lang w:val="en-US" w:eastAsia="zh-CN" w:bidi="ar-SA"/>
              </w:rPr>
            </w:pPr>
          </w:p>
        </w:tc>
        <w:tc>
          <w:tcPr>
            <w:tcW w:w="1500" w:type="dxa"/>
            <w:noWrap w:val="0"/>
            <w:vAlign w:val="top"/>
          </w:tcPr>
          <w:p>
            <w:pPr>
              <w:jc w:val="left"/>
              <w:rPr>
                <w:rFonts w:hint="eastAsia"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1185" w:type="dxa"/>
            <w:noWrap w:val="0"/>
            <w:vAlign w:val="top"/>
          </w:tcPr>
          <w:p>
            <w:pPr>
              <w:jc w:val="left"/>
              <w:rPr>
                <w:rFonts w:hint="eastAsia"/>
                <w:sz w:val="28"/>
                <w:szCs w:val="28"/>
              </w:rPr>
            </w:pPr>
          </w:p>
        </w:tc>
        <w:tc>
          <w:tcPr>
            <w:tcW w:w="1245" w:type="dxa"/>
            <w:noWrap w:val="0"/>
            <w:vAlign w:val="top"/>
          </w:tcPr>
          <w:p>
            <w:pPr>
              <w:jc w:val="left"/>
              <w:rPr>
                <w:rFonts w:hint="eastAsia"/>
                <w:sz w:val="28"/>
                <w:szCs w:val="28"/>
              </w:rPr>
            </w:pPr>
          </w:p>
        </w:tc>
        <w:tc>
          <w:tcPr>
            <w:tcW w:w="1215" w:type="dxa"/>
            <w:noWrap w:val="0"/>
            <w:vAlign w:val="top"/>
          </w:tcPr>
          <w:p>
            <w:pPr>
              <w:jc w:val="left"/>
              <w:rPr>
                <w:rFonts w:hint="eastAsia"/>
                <w:sz w:val="28"/>
                <w:szCs w:val="28"/>
              </w:rPr>
            </w:pPr>
          </w:p>
        </w:tc>
        <w:tc>
          <w:tcPr>
            <w:tcW w:w="1244" w:type="dxa"/>
            <w:noWrap w:val="0"/>
            <w:vAlign w:val="top"/>
          </w:tcPr>
          <w:p>
            <w:pPr>
              <w:jc w:val="left"/>
              <w:rPr>
                <w:rFonts w:hint="eastAsia"/>
                <w:sz w:val="28"/>
                <w:szCs w:val="28"/>
              </w:rPr>
            </w:pPr>
          </w:p>
        </w:tc>
        <w:tc>
          <w:tcPr>
            <w:tcW w:w="1538" w:type="dxa"/>
            <w:noWrap w:val="0"/>
            <w:vAlign w:val="top"/>
          </w:tcPr>
          <w:p>
            <w:pPr>
              <w:jc w:val="left"/>
              <w:rPr>
                <w:rFonts w:hint="eastAsia"/>
                <w:sz w:val="28"/>
                <w:szCs w:val="28"/>
              </w:rPr>
            </w:pPr>
          </w:p>
        </w:tc>
        <w:tc>
          <w:tcPr>
            <w:tcW w:w="1500"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jc w:val="both"/>
        <w:rPr>
          <w:rFonts w:hint="eastAsia"/>
          <w:b/>
          <w:color w:val="000000"/>
          <w:sz w:val="44"/>
          <w:lang w:val="en-US" w:eastAsia="zh-CN"/>
        </w:rPr>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rPr>
        <w:t>项目要求</w:t>
      </w:r>
      <w:r>
        <w:rPr>
          <w:rFonts w:hint="eastAsia"/>
          <w:b/>
          <w:color w:val="000000"/>
          <w:sz w:val="44"/>
          <w:lang w:eastAsia="zh-CN"/>
        </w:rPr>
        <w:t>：</w:t>
      </w:r>
    </w:p>
    <w:tbl>
      <w:tblPr>
        <w:tblStyle w:val="47"/>
        <w:tblW w:w="85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0"/>
        <w:gridCol w:w="3032"/>
        <w:gridCol w:w="790"/>
        <w:gridCol w:w="942"/>
        <w:gridCol w:w="756"/>
        <w:gridCol w:w="7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ind w:firstLineChars="10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03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4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预计单价</w:t>
            </w:r>
            <w:r>
              <w:rPr>
                <w:rStyle w:val="297"/>
                <w:lang w:val="en-US" w:eastAsia="zh-CN" w:bidi="ar"/>
              </w:rPr>
              <w:t>（元）</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预计金额</w:t>
            </w:r>
            <w:r>
              <w:rPr>
                <w:rStyle w:val="297"/>
                <w:lang w:val="en-US" w:eastAsia="zh-CN" w:bidi="ar"/>
              </w:rPr>
              <w:t>（元）</w:t>
            </w:r>
          </w:p>
        </w:tc>
        <w:tc>
          <w:tcPr>
            <w:tcW w:w="45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8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墙面</w:t>
            </w:r>
          </w:p>
        </w:tc>
        <w:tc>
          <w:tcPr>
            <w:tcW w:w="303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轻钢龙骨（固定）2000mm*2500mm,4000mm*2500mm</w:t>
            </w:r>
          </w:p>
        </w:tc>
        <w:tc>
          <w:tcPr>
            <w:tcW w:w="7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94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456"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门内装饰线条宽</w:t>
            </w:r>
          </w:p>
        </w:tc>
        <w:tc>
          <w:tcPr>
            <w:tcW w:w="3032"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实木线条</w:t>
            </w:r>
          </w:p>
        </w:tc>
        <w:tc>
          <w:tcPr>
            <w:tcW w:w="79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2"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56"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56"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w:t>
            </w:r>
          </w:p>
        </w:tc>
        <w:tc>
          <w:tcPr>
            <w:tcW w:w="456" w:type="dxa"/>
            <w:vMerge w:val="restart"/>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4"/>
                <w:szCs w:val="24"/>
                <w:u w:val="none"/>
              </w:rPr>
            </w:pPr>
          </w:p>
        </w:tc>
        <w:tc>
          <w:tcPr>
            <w:tcW w:w="303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宽40mm，厚9mm</w:t>
            </w:r>
          </w:p>
        </w:tc>
        <w:tc>
          <w:tcPr>
            <w:tcW w:w="79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942"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7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7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4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门面板</w:t>
            </w:r>
          </w:p>
        </w:tc>
        <w:tc>
          <w:tcPr>
            <w:tcW w:w="3032"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中密度高档纤维板</w:t>
            </w:r>
            <w:r>
              <w:rPr>
                <w:rStyle w:val="298"/>
                <w:rFonts w:eastAsia="宋体"/>
                <w:lang w:val="en-US" w:eastAsia="zh-CN" w:bidi="ar"/>
              </w:rPr>
              <w:t>900mm,</w:t>
            </w:r>
          </w:p>
        </w:tc>
        <w:tc>
          <w:tcPr>
            <w:tcW w:w="79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942"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6"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756"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456" w:type="dxa"/>
            <w:vMerge w:val="restart"/>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4"/>
                <w:szCs w:val="24"/>
                <w:u w:val="none"/>
              </w:rPr>
            </w:pPr>
          </w:p>
        </w:tc>
        <w:tc>
          <w:tcPr>
            <w:tcW w:w="303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2030mm</w:t>
            </w:r>
          </w:p>
        </w:tc>
        <w:tc>
          <w:tcPr>
            <w:tcW w:w="79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942"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7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7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45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18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贴面板</w:t>
            </w:r>
          </w:p>
        </w:tc>
        <w:tc>
          <w:tcPr>
            <w:tcW w:w="303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18mm</w:t>
            </w:r>
            <w:r>
              <w:rPr>
                <w:rStyle w:val="299"/>
                <w:lang w:val="en-US" w:eastAsia="zh-CN" w:bidi="ar"/>
              </w:rPr>
              <w:t>厚中密度高档纤维板</w:t>
            </w:r>
            <w:r>
              <w:rPr>
                <w:rStyle w:val="300"/>
                <w:rFonts w:hAnsi="Times New Roman"/>
                <w:lang w:val="en-US" w:eastAsia="zh-CN" w:bidi="ar"/>
              </w:rPr>
              <w:t>1750mm*2300mm,800mm*2300mm,1000mm*2300mm</w:t>
            </w:r>
          </w:p>
        </w:tc>
        <w:tc>
          <w:tcPr>
            <w:tcW w:w="7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94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w:t>
            </w:r>
          </w:p>
        </w:tc>
        <w:tc>
          <w:tcPr>
            <w:tcW w:w="456"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灯光</w:t>
            </w:r>
          </w:p>
        </w:tc>
        <w:tc>
          <w:tcPr>
            <w:tcW w:w="303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高效白炽灯</w:t>
            </w:r>
          </w:p>
        </w:tc>
        <w:tc>
          <w:tcPr>
            <w:tcW w:w="7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4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456"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小计</w:t>
            </w:r>
          </w:p>
        </w:tc>
        <w:tc>
          <w:tcPr>
            <w:tcW w:w="3032"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79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942"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756"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75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8000</w:t>
            </w:r>
          </w:p>
        </w:tc>
        <w:tc>
          <w:tcPr>
            <w:tcW w:w="456"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8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共计</w:t>
            </w:r>
          </w:p>
        </w:tc>
        <w:tc>
          <w:tcPr>
            <w:tcW w:w="6732"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8000*2=16000</w:t>
            </w:r>
            <w:r>
              <w:rPr>
                <w:rStyle w:val="299"/>
                <w:lang w:val="en-US" w:eastAsia="zh-CN" w:bidi="ar"/>
              </w:rPr>
              <w:t>元</w:t>
            </w:r>
          </w:p>
        </w:tc>
      </w:tr>
    </w:tbl>
    <w:p>
      <w:pPr>
        <w:pStyle w:val="257"/>
        <w:numPr>
          <w:ilvl w:val="0"/>
          <w:numId w:val="0"/>
        </w:numPr>
        <w:tabs>
          <w:tab w:val="left" w:pos="0"/>
          <w:tab w:val="left" w:pos="180"/>
          <w:tab w:val="left" w:pos="360"/>
        </w:tabs>
        <w:spacing w:line="276" w:lineRule="auto"/>
        <w:jc w:val="both"/>
        <w:rPr>
          <w:rFonts w:hint="eastAsia"/>
          <w:b/>
          <w:color w:val="000000"/>
          <w:sz w:val="44"/>
        </w:rPr>
      </w:pPr>
    </w:p>
    <w:p>
      <w:pPr>
        <w:pStyle w:val="257"/>
        <w:numPr>
          <w:ilvl w:val="0"/>
          <w:numId w:val="6"/>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1185" w:type="dxa"/>
            <w:noWrap w:val="0"/>
            <w:vAlign w:val="top"/>
          </w:tcPr>
          <w:p>
            <w:pPr>
              <w:jc w:val="left"/>
              <w:rPr>
                <w:rFonts w:hint="eastAsia"/>
                <w:sz w:val="24"/>
              </w:rPr>
            </w:pPr>
            <w:r>
              <w:rPr>
                <w:rFonts w:hint="eastAsia"/>
                <w:sz w:val="24"/>
              </w:rPr>
              <w:t>技术参数</w:t>
            </w:r>
          </w:p>
        </w:tc>
        <w:tc>
          <w:tcPr>
            <w:tcW w:w="1245" w:type="dxa"/>
            <w:noWrap w:val="0"/>
            <w:vAlign w:val="top"/>
          </w:tcPr>
          <w:p>
            <w:pPr>
              <w:jc w:val="left"/>
              <w:rPr>
                <w:rFonts w:hint="eastAsia"/>
                <w:sz w:val="24"/>
              </w:rPr>
            </w:pPr>
            <w:r>
              <w:rPr>
                <w:rFonts w:hint="eastAsia"/>
                <w:sz w:val="24"/>
              </w:rPr>
              <w:t>计量单位</w:t>
            </w:r>
          </w:p>
        </w:tc>
        <w:tc>
          <w:tcPr>
            <w:tcW w:w="1215" w:type="dxa"/>
            <w:noWrap w:val="0"/>
            <w:vAlign w:val="top"/>
          </w:tcPr>
          <w:p>
            <w:pPr>
              <w:jc w:val="left"/>
              <w:rPr>
                <w:rFonts w:hint="eastAsia"/>
                <w:sz w:val="24"/>
              </w:rPr>
            </w:pPr>
            <w:r>
              <w:rPr>
                <w:rFonts w:hint="eastAsia"/>
                <w:sz w:val="24"/>
              </w:rPr>
              <w:t>需求数量</w:t>
            </w:r>
          </w:p>
        </w:tc>
        <w:tc>
          <w:tcPr>
            <w:tcW w:w="1608" w:type="dxa"/>
            <w:noWrap w:val="0"/>
            <w:vAlign w:val="top"/>
          </w:tcPr>
          <w:p>
            <w:pPr>
              <w:jc w:val="left"/>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572" w:type="dxa"/>
            <w:noWrap w:val="0"/>
            <w:vAlign w:val="top"/>
          </w:tcPr>
          <w:p>
            <w:pPr>
              <w:jc w:val="left"/>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铜板白卡纸（单光面）</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4K-300克</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马克笔</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60色</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油漆排刷</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尼龙</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劳保手套</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老人头橡皮</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4b</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洗笔小水桶</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丁字尺</w:t>
            </w:r>
          </w:p>
        </w:tc>
        <w:tc>
          <w:tcPr>
            <w:tcW w:w="118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量杯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15ML</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0.75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得力 美纹纸</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20mm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大圆规</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导向尺</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40、60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各两个，4</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油漆托盘</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7寸</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韩国华虹纤维画笔</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2,4,6号</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各四，12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洗笔水桶、调漆桶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白色</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水性底漆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立邦白</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eastAsia="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258</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2820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水性面漆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立邦白</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K7 国际标准油漆色卡</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无纺布墙纸</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欧式带花53cm×10m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糯米胶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2kg</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袋</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Tahoma" w:hAnsi="Tahoma" w:eastAsia="Tahoma"/>
                <w:color w:val="333333"/>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色漆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2.0L（红黄蓝黑）</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多乐士乳胶漆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5L 白</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多乐士水性木器漆</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2.0L（亚光）</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场地保护地膜</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300m</w:t>
            </w:r>
          </w:p>
        </w:tc>
        <w:tc>
          <w:tcPr>
            <w:tcW w:w="1245" w:type="dxa"/>
            <w:noWrap w:val="0"/>
            <w:vAlign w:val="center"/>
          </w:tcPr>
          <w:p>
            <w:pPr>
              <w:rPr>
                <w:rFonts w:hint="eastAsia" w:ascii="宋体" w:hAnsi="宋体" w:eastAsia="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砂纸</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240张，400、800、1000 目</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袋</w:t>
            </w:r>
          </w:p>
        </w:tc>
        <w:tc>
          <w:tcPr>
            <w:tcW w:w="121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各1袋 3</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口罩、防护服</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钢直尺</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100mm</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拐尺</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63*40</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壁纸用美工刀，刀片</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日本田岛18mm+刀片</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65+67=132</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264</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铅笔</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马利HB</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裱糊墙纸工具套装</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带工具包全套-C47</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560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油漆工具套装</w:t>
            </w:r>
          </w:p>
        </w:tc>
        <w:tc>
          <w:tcPr>
            <w:tcW w:w="118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德国克里斯汀</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298</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596</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滚筒工具套装</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德国克里斯汀超平4寸、6寸、9寸</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折叠马凳</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1.8*25</w:t>
            </w:r>
          </w:p>
        </w:tc>
        <w:tc>
          <w:tcPr>
            <w:tcW w:w="124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辅料</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08" w:type="dxa"/>
            <w:noWrap w:val="0"/>
            <w:vAlign w:val="center"/>
          </w:tcPr>
          <w:p>
            <w:pPr>
              <w:rPr>
                <w:rFonts w:hint="eastAsia" w:ascii="宋体" w:hAnsi="宋体"/>
                <w:color w:val="000000"/>
                <w:kern w:val="2"/>
                <w:sz w:val="24"/>
                <w:szCs w:val="24"/>
                <w:lang w:val="en-US" w:eastAsia="zh-CN" w:bidi="ar-SA"/>
              </w:rPr>
            </w:pPr>
          </w:p>
        </w:tc>
        <w:tc>
          <w:tcPr>
            <w:tcW w:w="1572" w:type="dxa"/>
            <w:noWrap w:val="0"/>
            <w:vAlign w:val="center"/>
          </w:tcPr>
          <w:p>
            <w:pPr>
              <w:rPr>
                <w:rFonts w:hint="eastAsia" w:ascii="宋体" w:hAnsi="宋体"/>
                <w:color w:val="000000"/>
                <w:kern w:val="2"/>
                <w:sz w:val="24"/>
                <w:szCs w:val="24"/>
                <w:lang w:val="en-US" w:eastAsia="zh-CN" w:bidi="ar-SA"/>
              </w:rPr>
            </w:pP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工作台</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200х80х74 cm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990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1980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工位</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省赛标准工位</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瓦格纳尔 喷涂宝</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FC3500 FinishControl 3500 精细喷头 </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default"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4128</w:t>
            </w:r>
          </w:p>
        </w:tc>
        <w:tc>
          <w:tcPr>
            <w:tcW w:w="1572" w:type="dxa"/>
            <w:noWrap w:val="0"/>
            <w:vAlign w:val="center"/>
          </w:tcPr>
          <w:p>
            <w:pPr>
              <w:keepNext w:val="0"/>
              <w:keepLines w:val="0"/>
              <w:widowControl/>
              <w:suppressLineNumbers w:val="0"/>
              <w:jc w:val="right"/>
              <w:textAlignment w:val="center"/>
              <w:rPr>
                <w:rFonts w:hint="default" w:ascii="宋体" w:hAnsi="宋体"/>
                <w:color w:val="000000"/>
                <w:kern w:val="2"/>
                <w:sz w:val="24"/>
                <w:szCs w:val="24"/>
                <w:lang w:val="en-US" w:eastAsia="zh-CN" w:bidi="ar-SA"/>
              </w:rPr>
            </w:pPr>
            <w:r>
              <w:rPr>
                <w:rFonts w:hint="eastAsia" w:ascii="宋体" w:hAnsi="宋体"/>
                <w:color w:val="000000"/>
                <w:kern w:val="2"/>
                <w:sz w:val="24"/>
                <w:szCs w:val="24"/>
                <w:lang w:val="en-US" w:eastAsia="zh-CN" w:bidi="ar-SA"/>
              </w:rPr>
              <w:t>8256</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调速搅拌器</w:t>
            </w:r>
          </w:p>
        </w:tc>
        <w:tc>
          <w:tcPr>
            <w:tcW w:w="1185" w:type="dxa"/>
            <w:noWrap w:val="0"/>
            <w:vAlign w:val="center"/>
          </w:tcPr>
          <w:p>
            <w:pPr>
              <w:rPr>
                <w:rFonts w:hint="eastAsia" w:ascii="宋体" w:hAnsi="宋体"/>
                <w:color w:val="000000"/>
                <w:kern w:val="2"/>
                <w:sz w:val="24"/>
                <w:szCs w:val="24"/>
                <w:lang w:val="en-US" w:eastAsia="zh-CN" w:bidi="ar-SA"/>
              </w:rPr>
            </w:pP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178</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356</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公牛线盘插座</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3000W以上功率</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水平尺</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西德宝1500mm</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383</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766</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人字梯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铝合金</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398</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796</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noWrap w:val="0"/>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量杯</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50ml*3</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noWrap w:val="0"/>
            <w:vAlign w:val="center"/>
          </w:tcPr>
          <w:p>
            <w:pPr>
              <w:rPr>
                <w:rFonts w:hint="eastAsia" w:ascii="宋体" w:hAnsi="宋体" w:eastAsia="宋体" w:cs="宋体"/>
                <w:kern w:val="2"/>
                <w:sz w:val="21"/>
                <w:szCs w:val="24"/>
                <w:lang w:val="en-US" w:eastAsia="zh-CN" w:bidi="ar-SA"/>
              </w:rPr>
            </w:pP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100ml*3</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noWrap w:val="0"/>
            <w:vAlign w:val="center"/>
          </w:tcPr>
          <w:p>
            <w:pPr>
              <w:rPr>
                <w:rFonts w:hint="eastAsia" w:ascii="宋体" w:hAnsi="宋体" w:eastAsia="宋体" w:cs="宋体"/>
                <w:kern w:val="2"/>
                <w:sz w:val="21"/>
                <w:szCs w:val="24"/>
                <w:lang w:val="en-US" w:eastAsia="zh-CN" w:bidi="ar-SA"/>
              </w:rPr>
            </w:pP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500ml*2</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eastAsia="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水桶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中号</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08"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572" w:type="dxa"/>
            <w:noWrap w:val="0"/>
            <w:vAlign w:val="center"/>
          </w:tcPr>
          <w:p>
            <w:pPr>
              <w:keepNext w:val="0"/>
              <w:keepLines w:val="0"/>
              <w:widowControl/>
              <w:suppressLineNumbers w:val="0"/>
              <w:jc w:val="righ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keepNext w:val="0"/>
              <w:keepLines w:val="0"/>
              <w:widowControl/>
              <w:suppressLineNumbers w:val="0"/>
              <w:jc w:val="left"/>
              <w:textAlignment w:val="center"/>
              <w:rPr>
                <w:rFonts w:hint="eastAsia" w:eastAsia="宋体"/>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1185" w:type="dxa"/>
            <w:noWrap w:val="0"/>
            <w:vAlign w:val="center"/>
          </w:tcPr>
          <w:p>
            <w:pPr>
              <w:keepNext w:val="0"/>
              <w:keepLines w:val="0"/>
              <w:widowControl/>
              <w:suppressLineNumbers w:val="0"/>
              <w:jc w:val="left"/>
              <w:textAlignment w:val="center"/>
              <w:rPr>
                <w:rFonts w:hint="eastAsia" w:ascii="宋体" w:hAnsi="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100升</w:t>
            </w:r>
          </w:p>
        </w:tc>
        <w:tc>
          <w:tcPr>
            <w:tcW w:w="1245" w:type="dxa"/>
            <w:noWrap w:val="0"/>
            <w:vAlign w:val="center"/>
          </w:tcPr>
          <w:p>
            <w:pPr>
              <w:rPr>
                <w:rFonts w:hint="eastAsia" w:ascii="宋体" w:hAnsi="宋体"/>
                <w:color w:val="000000"/>
                <w:kern w:val="2"/>
                <w:sz w:val="24"/>
                <w:szCs w:val="24"/>
                <w:lang w:val="en-US" w:eastAsia="zh-CN" w:bidi="ar-SA"/>
              </w:rPr>
            </w:pPr>
          </w:p>
        </w:tc>
        <w:tc>
          <w:tcPr>
            <w:tcW w:w="1215" w:type="dxa"/>
            <w:noWrap w:val="0"/>
            <w:vAlign w:val="center"/>
          </w:tcPr>
          <w:p>
            <w:pPr>
              <w:rPr>
                <w:rFonts w:hint="eastAsia" w:ascii="宋体" w:hAnsi="宋体"/>
                <w:color w:val="000000"/>
                <w:kern w:val="2"/>
                <w:sz w:val="24"/>
                <w:szCs w:val="24"/>
                <w:lang w:val="en-US" w:eastAsia="zh-CN" w:bidi="ar-SA"/>
              </w:rPr>
            </w:pPr>
          </w:p>
        </w:tc>
        <w:tc>
          <w:tcPr>
            <w:tcW w:w="1608" w:type="dxa"/>
            <w:noWrap w:val="0"/>
            <w:vAlign w:val="center"/>
          </w:tcPr>
          <w:p>
            <w:pPr>
              <w:rPr>
                <w:rFonts w:hint="eastAsia" w:ascii="宋体" w:hAnsi="宋体"/>
                <w:color w:val="000000"/>
                <w:kern w:val="2"/>
                <w:sz w:val="24"/>
                <w:szCs w:val="24"/>
                <w:lang w:val="en-US" w:eastAsia="zh-CN" w:bidi="ar-SA"/>
              </w:rPr>
            </w:pPr>
          </w:p>
        </w:tc>
        <w:tc>
          <w:tcPr>
            <w:tcW w:w="1572" w:type="dxa"/>
            <w:noWrap w:val="0"/>
            <w:vAlign w:val="center"/>
          </w:tcPr>
          <w:p>
            <w:pPr>
              <w:rPr>
                <w:rFonts w:hint="eastAsia" w:ascii="宋体" w:hAnsi="宋体"/>
                <w:color w:val="000000"/>
                <w:kern w:val="2"/>
                <w:sz w:val="24"/>
                <w:szCs w:val="24"/>
                <w:lang w:val="en-US" w:eastAsia="zh-CN" w:bidi="ar-SA"/>
              </w:rPr>
            </w:pP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1185" w:type="dxa"/>
            <w:noWrap w:val="0"/>
            <w:vAlign w:val="top"/>
          </w:tcPr>
          <w:p>
            <w:pPr>
              <w:jc w:val="left"/>
              <w:rPr>
                <w:rFonts w:hint="eastAsia"/>
                <w:sz w:val="28"/>
                <w:szCs w:val="28"/>
              </w:rPr>
            </w:pPr>
          </w:p>
        </w:tc>
        <w:tc>
          <w:tcPr>
            <w:tcW w:w="1245" w:type="dxa"/>
            <w:noWrap w:val="0"/>
            <w:vAlign w:val="top"/>
          </w:tcPr>
          <w:p>
            <w:pPr>
              <w:jc w:val="left"/>
              <w:rPr>
                <w:rFonts w:hint="eastAsia"/>
                <w:sz w:val="28"/>
                <w:szCs w:val="28"/>
              </w:rPr>
            </w:pPr>
          </w:p>
        </w:tc>
        <w:tc>
          <w:tcPr>
            <w:tcW w:w="1215" w:type="dxa"/>
            <w:noWrap w:val="0"/>
            <w:vAlign w:val="top"/>
          </w:tcPr>
          <w:p>
            <w:pPr>
              <w:jc w:val="left"/>
              <w:rPr>
                <w:rFonts w:hint="eastAsia"/>
                <w:sz w:val="28"/>
                <w:szCs w:val="28"/>
              </w:rPr>
            </w:pPr>
          </w:p>
        </w:tc>
        <w:tc>
          <w:tcPr>
            <w:tcW w:w="1608" w:type="dxa"/>
            <w:noWrap w:val="0"/>
            <w:vAlign w:val="top"/>
          </w:tcPr>
          <w:p>
            <w:pPr>
              <w:jc w:val="left"/>
              <w:rPr>
                <w:rFonts w:hint="eastAsia"/>
                <w:sz w:val="28"/>
                <w:szCs w:val="28"/>
              </w:rPr>
            </w:pPr>
          </w:p>
        </w:tc>
        <w:tc>
          <w:tcPr>
            <w:tcW w:w="1572" w:type="dxa"/>
            <w:noWrap w:val="0"/>
            <w:vAlign w:val="top"/>
          </w:tcPr>
          <w:p>
            <w:pPr>
              <w:jc w:val="center"/>
              <w:rPr>
                <w:rFonts w:hint="default"/>
                <w:sz w:val="28"/>
                <w:szCs w:val="28"/>
                <w:lang w:val="en-US"/>
              </w:rPr>
            </w:pPr>
            <w:r>
              <w:rPr>
                <w:rFonts w:hint="eastAsia" w:ascii="宋体" w:hAnsi="宋体" w:eastAsia="宋体" w:cs="宋体"/>
                <w:i w:val="0"/>
                <w:iCs w:val="0"/>
                <w:color w:val="000000"/>
                <w:kern w:val="0"/>
                <w:sz w:val="24"/>
                <w:szCs w:val="24"/>
                <w:u w:val="none"/>
                <w:lang w:val="en-US" w:eastAsia="zh-CN" w:bidi="ar"/>
              </w:rPr>
              <w:t>49224</w:t>
            </w:r>
          </w:p>
        </w:tc>
        <w:tc>
          <w:tcPr>
            <w:tcW w:w="765" w:type="dxa"/>
            <w:noWrap w:val="0"/>
            <w:vAlign w:val="top"/>
          </w:tcPr>
          <w:p>
            <w:pPr>
              <w:jc w:val="left"/>
              <w:rPr>
                <w:rFonts w:hint="eastAsia"/>
                <w:sz w:val="28"/>
                <w:szCs w:val="28"/>
              </w:rPr>
            </w:pP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722F"/>
    <w:multiLevelType w:val="singleLevel"/>
    <w:tmpl w:val="B26D722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AB4195F"/>
    <w:multiLevelType w:val="singleLevel"/>
    <w:tmpl w:val="2AB4195F"/>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7AE3812"/>
    <w:rsid w:val="324A3037"/>
    <w:rsid w:val="33652671"/>
    <w:rsid w:val="345E47ED"/>
    <w:rsid w:val="365A3F75"/>
    <w:rsid w:val="3F7B74E9"/>
    <w:rsid w:val="48A759E8"/>
    <w:rsid w:val="4B2500E2"/>
    <w:rsid w:val="4FC3587F"/>
    <w:rsid w:val="530807FB"/>
    <w:rsid w:val="53EA2558"/>
    <w:rsid w:val="616C351D"/>
    <w:rsid w:val="68CE77A7"/>
    <w:rsid w:val="6A6842B9"/>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11"/>
    <w:basedOn w:val="49"/>
    <w:uiPriority w:val="0"/>
    <w:rPr>
      <w:rFonts w:hint="eastAsia" w:ascii="宋体" w:hAnsi="宋体" w:eastAsia="宋体" w:cs="宋体"/>
      <w:color w:val="000000"/>
      <w:sz w:val="18"/>
      <w:szCs w:val="18"/>
      <w:u w:val="none"/>
    </w:rPr>
  </w:style>
  <w:style w:type="character" w:customStyle="1" w:styleId="298">
    <w:name w:val="font31"/>
    <w:basedOn w:val="49"/>
    <w:uiPriority w:val="0"/>
    <w:rPr>
      <w:rFonts w:hint="default" w:ascii="Times New Roman" w:hAnsi="Times New Roman" w:cs="Times New Roman"/>
      <w:color w:val="000000"/>
      <w:sz w:val="24"/>
      <w:szCs w:val="24"/>
      <w:u w:val="none"/>
    </w:rPr>
  </w:style>
  <w:style w:type="character" w:customStyle="1" w:styleId="299">
    <w:name w:val="font01"/>
    <w:basedOn w:val="49"/>
    <w:uiPriority w:val="0"/>
    <w:rPr>
      <w:rFonts w:hint="eastAsia" w:ascii="宋体" w:hAnsi="宋体" w:eastAsia="宋体" w:cs="宋体"/>
      <w:color w:val="000000"/>
      <w:sz w:val="24"/>
      <w:szCs w:val="24"/>
      <w:u w:val="none"/>
    </w:rPr>
  </w:style>
  <w:style w:type="character" w:customStyle="1" w:styleId="300">
    <w:name w:val="font21"/>
    <w:basedOn w:val="49"/>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2997</Words>
  <Characters>3746</Characters>
  <Lines>21</Lines>
  <Paragraphs>6</Paragraphs>
  <TotalTime>1</TotalTime>
  <ScaleCrop>false</ScaleCrop>
  <LinksUpToDate>false</LinksUpToDate>
  <CharactersWithSpaces>3843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2023-04-24T00:58:24Z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