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1"/>
        </w:numPr>
        <w:suppressLineNumbers w:val="0"/>
        <w:ind w:firstLine="640" w:firstLineChars="200"/>
        <w:jc w:val="left"/>
        <w:rPr>
          <w:rFonts w:ascii="仿宋_GB2312" w:hAnsi="仿宋_GB2312" w:eastAsia="仿宋_GB2312" w:cs="仿宋_GB2312"/>
          <w:color w:val="000000"/>
          <w:kern w:val="0"/>
          <w:sz w:val="31"/>
          <w:szCs w:val="31"/>
          <w:lang w:val="en-US" w:eastAsia="zh-CN" w:bidi="ar"/>
        </w:rPr>
      </w:pPr>
      <w:r>
        <w:rPr>
          <w:rFonts w:hint="eastAsia" w:ascii="黑体" w:hAnsi="黑体" w:eastAsia="黑体" w:cs="黑体"/>
          <w:color w:val="auto"/>
          <w:kern w:val="0"/>
          <w:sz w:val="32"/>
          <w:szCs w:val="32"/>
          <w:highlight w:val="none"/>
          <w:lang w:val="en-US" w:eastAsia="zh-CN" w:bidi="zh-CN"/>
        </w:rPr>
        <w:t xml:space="preserve">加强政校战略合作，对接区域产业链，服务地方经济发展。  </w:t>
      </w:r>
      <w:r>
        <w:rPr>
          <w:rFonts w:hint="eastAsia" w:ascii="仿宋_GB2312" w:hAnsi="仿宋_GB2312" w:eastAsia="仿宋_GB2312" w:cs="仿宋_GB2312"/>
          <w:spacing w:val="0"/>
          <w:w w:val="100"/>
          <w:kern w:val="0"/>
          <w:sz w:val="32"/>
          <w:szCs w:val="32"/>
          <w:highlight w:val="none"/>
          <w:lang w:val="en-US" w:eastAsia="zh-CN" w:bidi="zh-CN"/>
        </w:rPr>
        <w:t>学院深化与高新区、东昌府区、临清市的政校战略合作，</w:t>
      </w:r>
      <w:r>
        <w:rPr>
          <w:rFonts w:hint="eastAsia" w:ascii="仿宋_GB2312" w:hAnsi="仿宋_GB2312" w:eastAsia="仿宋_GB2312" w:cs="仿宋_GB2312"/>
          <w:spacing w:val="0"/>
          <w:w w:val="100"/>
          <w:kern w:val="0"/>
          <w:sz w:val="32"/>
          <w:szCs w:val="32"/>
          <w:highlight w:val="none"/>
          <w:lang w:val="zh-CN" w:eastAsia="zh-CN" w:bidi="zh-CN"/>
        </w:rPr>
        <w:t>形成</w:t>
      </w:r>
      <w:r>
        <w:rPr>
          <w:rFonts w:hint="eastAsia" w:ascii="仿宋_GB2312" w:hAnsi="仿宋_GB2312" w:eastAsia="仿宋_GB2312" w:cs="仿宋_GB2312"/>
          <w:spacing w:val="0"/>
          <w:w w:val="100"/>
          <w:kern w:val="0"/>
          <w:sz w:val="32"/>
          <w:szCs w:val="32"/>
          <w:highlight w:val="none"/>
          <w:lang w:val="en-US" w:eastAsia="zh-CN" w:bidi="zh-CN"/>
        </w:rPr>
        <w:t>了</w:t>
      </w:r>
      <w:r>
        <w:rPr>
          <w:rFonts w:hint="eastAsia" w:ascii="仿宋_GB2312" w:hAnsi="仿宋_GB2312" w:eastAsia="仿宋_GB2312" w:cs="仿宋_GB2312"/>
          <w:spacing w:val="0"/>
          <w:w w:val="100"/>
          <w:kern w:val="0"/>
          <w:sz w:val="32"/>
          <w:szCs w:val="32"/>
          <w:highlight w:val="none"/>
          <w:lang w:val="zh-CN" w:eastAsia="zh-CN" w:bidi="zh-CN"/>
        </w:rPr>
        <w:t>政府主导、行业指导、校企协同育人的机制，提升学院服务县区域经济转型升级的能力。</w:t>
      </w:r>
      <w:r>
        <w:rPr>
          <w:rFonts w:hint="eastAsia" w:ascii="仿宋_GB2312" w:hAnsi="仿宋_GB2312" w:eastAsia="仿宋_GB2312" w:cs="仿宋_GB2312"/>
          <w:spacing w:val="0"/>
          <w:w w:val="100"/>
          <w:kern w:val="0"/>
          <w:sz w:val="32"/>
          <w:szCs w:val="32"/>
          <w:highlight w:val="none"/>
          <w:lang w:val="en-US" w:eastAsia="zh-CN" w:bidi="zh-CN"/>
        </w:rPr>
        <w:t>一是</w:t>
      </w:r>
      <w:r>
        <w:rPr>
          <w:rFonts w:ascii="仿宋_GB2312" w:hAnsi="仿宋_GB2312" w:eastAsia="仿宋_GB2312" w:cs="仿宋_GB2312"/>
          <w:color w:val="000000"/>
          <w:kern w:val="0"/>
          <w:sz w:val="31"/>
          <w:szCs w:val="31"/>
          <w:lang w:val="en-US" w:eastAsia="zh-CN" w:bidi="ar"/>
        </w:rPr>
        <w:t>新增与东昌府区签订政校合作协议</w:t>
      </w:r>
      <w:r>
        <w:rPr>
          <w:rFonts w:hint="eastAsia" w:ascii="仿宋_GB2312" w:hAnsi="仿宋_GB2312" w:eastAsia="仿宋_GB2312" w:cs="仿宋_GB2312"/>
          <w:color w:val="000000"/>
          <w:kern w:val="0"/>
          <w:sz w:val="31"/>
          <w:szCs w:val="31"/>
          <w:lang w:val="en-US" w:eastAsia="zh-CN" w:bidi="ar"/>
        </w:rPr>
        <w:t>，</w:t>
      </w:r>
      <w:r>
        <w:rPr>
          <w:rFonts w:hint="eastAsia" w:ascii="仿宋_GB2312" w:hAnsi="仿宋_GB2312" w:eastAsia="仿宋_GB2312" w:cs="仿宋_GB2312"/>
          <w:spacing w:val="0"/>
          <w:w w:val="100"/>
          <w:kern w:val="0"/>
          <w:sz w:val="32"/>
          <w:szCs w:val="32"/>
          <w:highlight w:val="none"/>
          <w:lang w:val="en-US" w:eastAsia="zh-CN" w:bidi="zh-CN"/>
        </w:rPr>
        <w:t>2022年3月，学院与聊城高新区共同举办“校地携手 才聚高新”政校企合作揭牌仪式，双方以建设“应用型人才培养试验实训中心”和“校企师资互聘”为重点，开展聊城市技师学院、聊城高新区“区域人才培养”等系列校企合作项目建设。二是2022年7月，学院组织召开了职业教育赋能轴承产业特色乡镇发展推进会，临清市烟店镇、冠县清水镇等五个轴承产业特色乡镇及企业负责人50余人参加会议，政行企校精准对接，共商轴承产业发展大计。三是深化推进专业与产业对接、课程与岗位对接。学院领导、教学系领导多次走访企业开展校企合作项目洽谈活动，各教学系按照聊城市相关产业需求，撰写产业调研报告9篇，增设、改进原有课程设置15项。</w:t>
      </w:r>
      <w:r>
        <w:rPr>
          <w:rFonts w:ascii="仿宋_GB2312" w:hAnsi="仿宋_GB2312" w:eastAsia="仿宋_GB2312" w:cs="仿宋_GB2312"/>
          <w:color w:val="000000"/>
          <w:kern w:val="0"/>
          <w:sz w:val="31"/>
          <w:szCs w:val="31"/>
          <w:lang w:val="en-US" w:eastAsia="zh-CN" w:bidi="ar"/>
        </w:rPr>
        <w:t>电气工程系与金帝精密合办的电气设备运行与控制专业成功入选“山东省校 一体化合作办学项目”。</w:t>
      </w:r>
    </w:p>
    <w:p>
      <w:pPr>
        <w:spacing w:line="560" w:lineRule="exact"/>
        <w:ind w:firstLine="640" w:firstLineChars="200"/>
        <w:rPr>
          <w:rFonts w:hint="eastAsia" w:ascii="仿宋_GB2312" w:hAnsi="仿宋_GB2312" w:eastAsia="仿宋_GB2312" w:cs="仿宋_GB2312"/>
          <w:spacing w:val="0"/>
          <w:w w:val="100"/>
          <w:kern w:val="0"/>
          <w:sz w:val="32"/>
          <w:szCs w:val="32"/>
          <w:highlight w:val="none"/>
          <w:lang w:val="en-US" w:eastAsia="zh-CN" w:bidi="zh-CN"/>
        </w:rPr>
      </w:pPr>
      <w:r>
        <w:rPr>
          <w:rFonts w:hint="eastAsia" w:ascii="黑体" w:hAnsi="黑体" w:eastAsia="黑体" w:cs="黑体"/>
          <w:color w:val="auto"/>
          <w:kern w:val="0"/>
          <w:sz w:val="32"/>
          <w:szCs w:val="32"/>
          <w:highlight w:val="none"/>
          <w:lang w:val="en-US" w:eastAsia="zh-CN" w:bidi="zh-CN"/>
        </w:rPr>
        <w:t>二、搭建技术服务平台，服务企业技术进步。</w:t>
      </w:r>
      <w:r>
        <w:rPr>
          <w:rFonts w:hint="eastAsia" w:ascii="仿宋_GB2312" w:hAnsi="仿宋_GB2312" w:eastAsia="仿宋_GB2312" w:cs="仿宋_GB2312"/>
          <w:spacing w:val="0"/>
          <w:w w:val="100"/>
          <w:kern w:val="0"/>
          <w:sz w:val="32"/>
          <w:szCs w:val="32"/>
          <w:highlight w:val="none"/>
          <w:lang w:val="en-US" w:eastAsia="zh-CN" w:bidi="zh-CN"/>
        </w:rPr>
        <w:t>学院在去年成立的博源科技自动化技术研究院等三个研究院基础上，联合企业技术导师，为企业开展技术服务、课题研究、专利开发等工作。一是博源科技自动化技术研究院苏彩红等老师们带领几名实习学生参与新型生自动化产线的安装调试，联合企业技术人员，成功研发生产出第一台样机。二是智能制造系李斌等老师，针对临清烟店轴承研究院前期调研发现中小企业现有的二轴摆臂机械手固定夹手夹持非正圆轴承套时经常掉件、机械手编程程序繁琐等问题，联合相关企业研制开发了三轴摆臂机械手。三是易斯特数字化工厂研究院李辉等老师联合企业技术人员，采用</w:t>
      </w:r>
      <w:r>
        <w:rPr>
          <w:rFonts w:hint="default" w:ascii="仿宋_GB2312" w:hAnsi="仿宋_GB2312" w:eastAsia="仿宋_GB2312" w:cs="仿宋_GB2312"/>
          <w:spacing w:val="0"/>
          <w:w w:val="100"/>
          <w:kern w:val="0"/>
          <w:sz w:val="32"/>
          <w:szCs w:val="32"/>
          <w:highlight w:val="none"/>
          <w:lang w:val="en-US" w:eastAsia="zh-CN" w:bidi="zh-CN"/>
        </w:rPr>
        <w:t>PLC</w:t>
      </w:r>
      <w:r>
        <w:rPr>
          <w:rFonts w:hint="eastAsia" w:ascii="仿宋_GB2312" w:hAnsi="仿宋_GB2312" w:eastAsia="仿宋_GB2312" w:cs="仿宋_GB2312"/>
          <w:spacing w:val="0"/>
          <w:w w:val="100"/>
          <w:kern w:val="0"/>
          <w:sz w:val="32"/>
          <w:szCs w:val="32"/>
          <w:highlight w:val="none"/>
          <w:lang w:val="en-US" w:eastAsia="zh-CN" w:bidi="zh-CN"/>
        </w:rPr>
        <w:t>控制技术对原清洗罐进行自动化改造。</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color w:val="auto"/>
          <w:spacing w:val="0"/>
          <w:w w:val="100"/>
          <w:kern w:val="0"/>
          <w:sz w:val="32"/>
          <w:szCs w:val="32"/>
          <w:highlight w:val="none"/>
          <w:lang w:val="en-US" w:eastAsia="zh-CN" w:bidi="zh-CN"/>
        </w:rPr>
      </w:pPr>
      <w:r>
        <w:rPr>
          <w:rFonts w:hint="eastAsia" w:ascii="黑体" w:hAnsi="黑体" w:eastAsia="黑体" w:cs="黑体"/>
          <w:color w:val="auto"/>
          <w:kern w:val="0"/>
          <w:sz w:val="32"/>
          <w:szCs w:val="32"/>
          <w:highlight w:val="none"/>
          <w:lang w:val="en-US" w:eastAsia="zh-CN" w:bidi="zh-CN"/>
        </w:rPr>
        <w:t>三、</w:t>
      </w:r>
      <w:bookmarkStart w:id="0" w:name="_GoBack"/>
      <w:bookmarkEnd w:id="0"/>
      <w:r>
        <w:rPr>
          <w:rFonts w:hint="eastAsia" w:ascii="黑体" w:hAnsi="黑体" w:eastAsia="黑体" w:cs="黑体"/>
          <w:color w:val="auto"/>
          <w:kern w:val="0"/>
          <w:sz w:val="32"/>
          <w:szCs w:val="32"/>
          <w:highlight w:val="none"/>
          <w:lang w:val="en-US" w:eastAsia="zh-CN" w:bidi="zh-CN"/>
        </w:rPr>
        <w:t>依托产教联盟等合作平台，开展</w:t>
      </w:r>
      <w:r>
        <w:rPr>
          <w:rFonts w:hint="default" w:ascii="黑体" w:hAnsi="黑体" w:eastAsia="黑体" w:cs="黑体"/>
          <w:color w:val="auto"/>
          <w:kern w:val="0"/>
          <w:sz w:val="32"/>
          <w:szCs w:val="32"/>
          <w:highlight w:val="none"/>
          <w:lang w:val="en-US" w:eastAsia="zh-CN" w:bidi="zh-CN"/>
        </w:rPr>
        <w:t>校企双</w:t>
      </w:r>
      <w:r>
        <w:rPr>
          <w:rFonts w:hint="eastAsia" w:ascii="黑体" w:hAnsi="黑体" w:eastAsia="黑体" w:cs="黑体"/>
          <w:color w:val="auto"/>
          <w:kern w:val="0"/>
          <w:sz w:val="32"/>
          <w:szCs w:val="32"/>
          <w:highlight w:val="none"/>
          <w:lang w:val="en-US" w:eastAsia="zh-CN" w:bidi="zh-CN"/>
        </w:rPr>
        <w:t>主体</w:t>
      </w:r>
      <w:r>
        <w:rPr>
          <w:rFonts w:hint="default" w:ascii="黑体" w:hAnsi="黑体" w:eastAsia="黑体" w:cs="黑体"/>
          <w:color w:val="auto"/>
          <w:kern w:val="0"/>
          <w:sz w:val="32"/>
          <w:szCs w:val="32"/>
          <w:highlight w:val="none"/>
          <w:lang w:val="en-US" w:eastAsia="zh-CN" w:bidi="zh-CN"/>
        </w:rPr>
        <w:t>育人</w:t>
      </w:r>
      <w:r>
        <w:rPr>
          <w:rFonts w:hint="eastAsia" w:ascii="黑体" w:hAnsi="黑体" w:eastAsia="黑体" w:cs="黑体"/>
          <w:color w:val="auto"/>
          <w:kern w:val="0"/>
          <w:sz w:val="32"/>
          <w:szCs w:val="32"/>
          <w:highlight w:val="none"/>
          <w:lang w:val="en-US" w:eastAsia="zh-CN" w:bidi="zh-CN"/>
        </w:rPr>
        <w:t>。</w:t>
      </w:r>
      <w:r>
        <w:rPr>
          <w:rFonts w:hint="eastAsia" w:hAnsi="仿宋_GB2312" w:cs="仿宋_GB2312"/>
          <w:color w:val="auto"/>
          <w:spacing w:val="0"/>
          <w:w w:val="100"/>
          <w:kern w:val="0"/>
          <w:sz w:val="32"/>
          <w:szCs w:val="32"/>
          <w:highlight w:val="none"/>
          <w:lang w:val="en-US" w:eastAsia="zh-CN" w:bidi="zh-CN"/>
        </w:rPr>
        <w:t>学院始终</w:t>
      </w:r>
      <w:r>
        <w:rPr>
          <w:rFonts w:hint="eastAsia" w:ascii="仿宋_GB2312" w:hAnsi="仿宋_GB2312" w:eastAsia="仿宋_GB2312" w:cs="仿宋_GB2312"/>
          <w:color w:val="auto"/>
          <w:spacing w:val="0"/>
          <w:w w:val="100"/>
          <w:kern w:val="0"/>
          <w:sz w:val="32"/>
          <w:szCs w:val="32"/>
          <w:highlight w:val="none"/>
          <w:lang w:val="en-US" w:eastAsia="zh-CN" w:bidi="zh-CN"/>
        </w:rPr>
        <w:t>以服务聊城发展为己任，把产教融合、校企合作贯穿于办学的全过程，不断增强职业教育适应性和吸引力。完善聊城市装配式建筑产教联盟等三个产教联盟运行机制，联盟成员在招生就业、专业建设、课程开发、资源共享、职工培训、文化传承等方面展开合作，助力联盟企业申报产教融合型企业，打造校企合作命运共同体，解决人才培养和产业需求不适应、不协调的问题。一是与金帝精密、中通客车、日发纺机等市内外160余家企业开展订单培养，确定订单培养8000余人，建立专业链与产业链对接、课程内容与职业标准对接、教学过程与生产过程对接的协同育人机制，为聊城企业培养了大批“用得上、留得下、有发展”的高素质技能人才。二是深化建设2021年集中签约的12个冠名班，校企共同制定人才培养方案、专业教学标准、课程标准、岗位标准、企业师傅标准等，共同进行人才培养评价体系的建设和研究，积极探索推行面向企业真实生产环境的任务式培养模式,根据企业典型工作任务，校企共同开发项目化、一体化课程，到今年年底，各教学系已改进人才培养方案、课程设置</w:t>
      </w:r>
      <w:r>
        <w:rPr>
          <w:rFonts w:hint="eastAsia" w:hAnsi="仿宋_GB2312" w:cs="仿宋_GB2312"/>
          <w:color w:val="auto"/>
          <w:spacing w:val="0"/>
          <w:w w:val="100"/>
          <w:kern w:val="0"/>
          <w:sz w:val="32"/>
          <w:szCs w:val="32"/>
          <w:highlight w:val="none"/>
          <w:lang w:val="en-US" w:eastAsia="zh-CN" w:bidi="zh-CN"/>
        </w:rPr>
        <w:t>15</w:t>
      </w:r>
      <w:r>
        <w:rPr>
          <w:rFonts w:hint="eastAsia" w:ascii="仿宋_GB2312" w:hAnsi="仿宋_GB2312" w:eastAsia="仿宋_GB2312" w:cs="仿宋_GB2312"/>
          <w:color w:val="auto"/>
          <w:spacing w:val="0"/>
          <w:w w:val="100"/>
          <w:kern w:val="0"/>
          <w:sz w:val="32"/>
          <w:szCs w:val="32"/>
          <w:highlight w:val="none"/>
          <w:lang w:val="en-US" w:eastAsia="zh-CN" w:bidi="zh-CN"/>
        </w:rPr>
        <w:t>项。三是推</w:t>
      </w:r>
      <w:r>
        <w:rPr>
          <w:rFonts w:hint="eastAsia" w:hAnsi="仿宋_GB2312" w:cs="仿宋_GB2312"/>
          <w:color w:val="auto"/>
          <w:spacing w:val="0"/>
          <w:w w:val="100"/>
          <w:kern w:val="0"/>
          <w:sz w:val="32"/>
          <w:szCs w:val="32"/>
          <w:highlight w:val="none"/>
          <w:lang w:val="en-US" w:eastAsia="zh-CN" w:bidi="zh-CN"/>
        </w:rPr>
        <w:t>进</w:t>
      </w:r>
      <w:r>
        <w:rPr>
          <w:rFonts w:hint="eastAsia" w:ascii="仿宋_GB2312" w:hAnsi="仿宋_GB2312" w:eastAsia="仿宋_GB2312" w:cs="仿宋_GB2312"/>
          <w:color w:val="auto"/>
          <w:spacing w:val="0"/>
          <w:w w:val="100"/>
          <w:kern w:val="0"/>
          <w:sz w:val="32"/>
          <w:szCs w:val="32"/>
          <w:highlight w:val="none"/>
          <w:lang w:val="en-US" w:eastAsia="zh-CN" w:bidi="zh-CN"/>
        </w:rPr>
        <w:t>云创学院</w:t>
      </w:r>
      <w:r>
        <w:rPr>
          <w:rFonts w:hint="eastAsia" w:hAnsi="仿宋_GB2312" w:cs="仿宋_GB2312"/>
          <w:color w:val="auto"/>
          <w:spacing w:val="0"/>
          <w:w w:val="100"/>
          <w:kern w:val="0"/>
          <w:sz w:val="32"/>
          <w:szCs w:val="32"/>
          <w:highlight w:val="none"/>
          <w:lang w:val="en-US" w:eastAsia="zh-CN" w:bidi="zh-CN"/>
        </w:rPr>
        <w:t>、</w:t>
      </w:r>
      <w:r>
        <w:rPr>
          <w:rFonts w:hint="eastAsia" w:ascii="仿宋_GB2312" w:hAnsi="仿宋_GB2312" w:eastAsia="仿宋_GB2312" w:cs="仿宋_GB2312"/>
          <w:color w:val="auto"/>
          <w:spacing w:val="0"/>
          <w:w w:val="100"/>
          <w:kern w:val="0"/>
          <w:sz w:val="32"/>
          <w:szCs w:val="32"/>
          <w:highlight w:val="none"/>
          <w:lang w:val="en-US" w:eastAsia="zh-CN" w:bidi="zh-CN"/>
        </w:rPr>
        <w:t>新时代电商</w:t>
      </w:r>
      <w:r>
        <w:rPr>
          <w:rFonts w:hint="eastAsia" w:hAnsi="仿宋_GB2312" w:cs="仿宋_GB2312"/>
          <w:color w:val="auto"/>
          <w:spacing w:val="0"/>
          <w:w w:val="100"/>
          <w:kern w:val="0"/>
          <w:sz w:val="32"/>
          <w:szCs w:val="32"/>
          <w:highlight w:val="none"/>
          <w:lang w:val="en-US" w:eastAsia="zh-CN" w:bidi="zh-CN"/>
        </w:rPr>
        <w:t>学院</w:t>
      </w:r>
      <w:r>
        <w:rPr>
          <w:rFonts w:hint="eastAsia" w:ascii="仿宋_GB2312" w:hAnsi="仿宋_GB2312" w:eastAsia="仿宋_GB2312" w:cs="仿宋_GB2312"/>
          <w:color w:val="auto"/>
          <w:spacing w:val="0"/>
          <w:w w:val="100"/>
          <w:kern w:val="0"/>
          <w:sz w:val="32"/>
          <w:szCs w:val="32"/>
          <w:highlight w:val="none"/>
          <w:lang w:val="en-US" w:eastAsia="zh-CN" w:bidi="zh-CN"/>
        </w:rPr>
        <w:t>等二级学院建设，按准员工培养企业急需人才。一是</w:t>
      </w:r>
      <w:r>
        <w:rPr>
          <w:rFonts w:hint="eastAsia" w:hAnsi="仿宋_GB2312" w:cs="仿宋_GB2312"/>
          <w:color w:val="auto"/>
          <w:spacing w:val="0"/>
          <w:w w:val="100"/>
          <w:kern w:val="0"/>
          <w:sz w:val="32"/>
          <w:szCs w:val="32"/>
          <w:highlight w:val="none"/>
          <w:lang w:val="en-US" w:eastAsia="zh-CN" w:bidi="zh-CN"/>
        </w:rPr>
        <w:t>建筑工程系</w:t>
      </w:r>
      <w:r>
        <w:rPr>
          <w:rFonts w:hint="eastAsia" w:ascii="仿宋_GB2312" w:hAnsi="仿宋_GB2312" w:eastAsia="仿宋_GB2312" w:cs="仿宋_GB2312"/>
          <w:color w:val="auto"/>
          <w:spacing w:val="0"/>
          <w:w w:val="100"/>
          <w:kern w:val="0"/>
          <w:sz w:val="32"/>
          <w:szCs w:val="32"/>
          <w:highlight w:val="none"/>
          <w:lang w:val="en-US" w:eastAsia="zh-CN" w:bidi="zh-CN"/>
        </w:rPr>
        <w:t>组建</w:t>
      </w:r>
      <w:r>
        <w:rPr>
          <w:rFonts w:hint="eastAsia" w:hAnsi="仿宋_GB2312" w:cs="仿宋_GB2312"/>
          <w:color w:val="auto"/>
          <w:spacing w:val="0"/>
          <w:w w:val="100"/>
          <w:kern w:val="0"/>
          <w:sz w:val="32"/>
          <w:szCs w:val="32"/>
          <w:highlight w:val="none"/>
          <w:lang w:val="en-US" w:eastAsia="zh-CN" w:bidi="zh-CN"/>
        </w:rPr>
        <w:t>了</w:t>
      </w:r>
      <w:r>
        <w:rPr>
          <w:rFonts w:hint="eastAsia" w:ascii="仿宋_GB2312" w:hAnsi="仿宋_GB2312" w:eastAsia="仿宋_GB2312" w:cs="仿宋_GB2312"/>
          <w:color w:val="auto"/>
          <w:spacing w:val="0"/>
          <w:w w:val="100"/>
          <w:kern w:val="0"/>
          <w:sz w:val="32"/>
          <w:szCs w:val="32"/>
          <w:highlight w:val="none"/>
          <w:lang w:val="en-US" w:eastAsia="zh-CN" w:bidi="zh-CN"/>
        </w:rPr>
        <w:t>云创学院建筑BIM教学团队，制定了2022级云创BIM订单班及组织方案和建筑工程管理专业人才培养方案，开发了《建筑BIM建模》活页式教材，实施“基础绩效+项目绩效+奖励绩效”评价方案，不断总结云创学院典教学案例。二是</w:t>
      </w:r>
      <w:r>
        <w:rPr>
          <w:rFonts w:hint="eastAsia" w:hAnsi="仿宋_GB2312" w:cs="仿宋_GB2312"/>
          <w:color w:val="auto"/>
          <w:spacing w:val="0"/>
          <w:w w:val="100"/>
          <w:kern w:val="0"/>
          <w:sz w:val="32"/>
          <w:szCs w:val="32"/>
          <w:highlight w:val="none"/>
          <w:lang w:val="en-US" w:eastAsia="zh-CN" w:bidi="zh-CN"/>
        </w:rPr>
        <w:t>校企不断加大</w:t>
      </w:r>
      <w:r>
        <w:rPr>
          <w:rFonts w:hint="eastAsia" w:ascii="仿宋_GB2312" w:hAnsi="仿宋_GB2312" w:eastAsia="仿宋_GB2312" w:cs="仿宋_GB2312"/>
          <w:color w:val="auto"/>
          <w:spacing w:val="0"/>
          <w:w w:val="100"/>
          <w:kern w:val="0"/>
          <w:sz w:val="32"/>
          <w:szCs w:val="32"/>
          <w:highlight w:val="none"/>
          <w:lang w:val="en-US" w:eastAsia="zh-CN" w:bidi="zh-CN"/>
        </w:rPr>
        <w:t>新时代电商学院</w:t>
      </w:r>
      <w:r>
        <w:rPr>
          <w:rFonts w:hint="eastAsia" w:hAnsi="仿宋_GB2312" w:cs="仿宋_GB2312"/>
          <w:color w:val="auto"/>
          <w:spacing w:val="0"/>
          <w:w w:val="100"/>
          <w:kern w:val="0"/>
          <w:sz w:val="32"/>
          <w:szCs w:val="32"/>
          <w:highlight w:val="none"/>
          <w:lang w:val="en-US" w:eastAsia="zh-CN" w:bidi="zh-CN"/>
        </w:rPr>
        <w:t>建设力度，现已</w:t>
      </w:r>
      <w:r>
        <w:rPr>
          <w:rFonts w:hint="eastAsia" w:ascii="仿宋_GB2312" w:hAnsi="仿宋_GB2312" w:eastAsia="仿宋_GB2312" w:cs="仿宋_GB2312"/>
          <w:color w:val="auto"/>
          <w:spacing w:val="0"/>
          <w:w w:val="100"/>
          <w:kern w:val="0"/>
          <w:sz w:val="32"/>
          <w:szCs w:val="32"/>
          <w:highlight w:val="none"/>
          <w:lang w:val="en-US" w:eastAsia="zh-CN" w:bidi="zh-CN"/>
        </w:rPr>
        <w:t>拥有摄影室、专业直播间50余间</w:t>
      </w:r>
      <w:r>
        <w:rPr>
          <w:rFonts w:hint="eastAsia" w:hAnsi="仿宋_GB2312" w:cs="仿宋_GB2312"/>
          <w:color w:val="auto"/>
          <w:spacing w:val="0"/>
          <w:w w:val="100"/>
          <w:kern w:val="0"/>
          <w:sz w:val="32"/>
          <w:szCs w:val="32"/>
          <w:highlight w:val="none"/>
          <w:lang w:val="en-US" w:eastAsia="zh-CN" w:bidi="zh-CN"/>
        </w:rPr>
        <w:t>，</w:t>
      </w:r>
      <w:r>
        <w:rPr>
          <w:rFonts w:hint="eastAsia" w:ascii="仿宋_GB2312" w:hAnsi="仿宋_GB2312" w:eastAsia="仿宋_GB2312" w:cs="仿宋_GB2312"/>
          <w:color w:val="auto"/>
          <w:spacing w:val="0"/>
          <w:w w:val="100"/>
          <w:kern w:val="0"/>
          <w:sz w:val="32"/>
          <w:szCs w:val="32"/>
          <w:highlight w:val="none"/>
          <w:lang w:val="en-US" w:eastAsia="zh-CN" w:bidi="zh-CN"/>
        </w:rPr>
        <w:t>可供学生实际操作</w:t>
      </w:r>
      <w:r>
        <w:rPr>
          <w:rFonts w:hint="eastAsia" w:hAnsi="仿宋_GB2312" w:cs="仿宋_GB2312"/>
          <w:color w:val="auto"/>
          <w:spacing w:val="0"/>
          <w:w w:val="100"/>
          <w:kern w:val="0"/>
          <w:sz w:val="32"/>
          <w:szCs w:val="32"/>
          <w:highlight w:val="none"/>
          <w:lang w:val="en-US" w:eastAsia="zh-CN" w:bidi="zh-CN"/>
        </w:rPr>
        <w:t>使用，</w:t>
      </w:r>
      <w:r>
        <w:rPr>
          <w:rFonts w:hint="eastAsia" w:ascii="仿宋_GB2312" w:hAnsi="仿宋_GB2312" w:eastAsia="仿宋_GB2312" w:cs="仿宋_GB2312"/>
          <w:color w:val="auto"/>
          <w:spacing w:val="0"/>
          <w:w w:val="100"/>
          <w:kern w:val="0"/>
          <w:sz w:val="32"/>
          <w:szCs w:val="32"/>
          <w:highlight w:val="none"/>
          <w:lang w:val="en-US" w:eastAsia="zh-CN" w:bidi="zh-CN"/>
        </w:rPr>
        <w:t>已形成多平台网店运营、供应链较为完善、云仓货仓一件代发的体系，培养了大批电子商务应用型人才。</w:t>
      </w:r>
      <w:r>
        <w:rPr>
          <w:rFonts w:hint="eastAsia" w:hAnsi="仿宋_GB2312" w:cs="仿宋_GB2312"/>
          <w:color w:val="auto"/>
          <w:spacing w:val="0"/>
          <w:w w:val="100"/>
          <w:kern w:val="0"/>
          <w:sz w:val="32"/>
          <w:szCs w:val="32"/>
          <w:highlight w:val="none"/>
          <w:lang w:val="en-US" w:eastAsia="zh-CN" w:bidi="zh-CN"/>
        </w:rPr>
        <w:t>四是校企以建设</w:t>
      </w:r>
      <w:r>
        <w:rPr>
          <w:rFonts w:hint="eastAsia" w:ascii="仿宋_GB2312" w:hAnsi="仿宋_GB2312" w:eastAsia="仿宋_GB2312" w:cs="仿宋_GB2312"/>
          <w:spacing w:val="0"/>
          <w:w w:val="100"/>
          <w:kern w:val="0"/>
          <w:sz w:val="32"/>
          <w:szCs w:val="32"/>
          <w:highlight w:val="none"/>
          <w:lang w:val="en-US" w:eastAsia="zh-CN" w:bidi="zh-CN"/>
        </w:rPr>
        <w:t>部省提质培优项目和高水平中职学校项目建设为抓手，新推动校企合作深入开展</w:t>
      </w:r>
      <w:r>
        <w:rPr>
          <w:rFonts w:hint="eastAsia" w:hAnsi="仿宋_GB2312" w:cs="仿宋_GB2312"/>
          <w:spacing w:val="0"/>
          <w:w w:val="100"/>
          <w:kern w:val="0"/>
          <w:sz w:val="32"/>
          <w:szCs w:val="32"/>
          <w:highlight w:val="none"/>
          <w:lang w:val="en-US" w:eastAsia="zh-CN" w:bidi="zh-CN"/>
        </w:rPr>
        <w:t>。2022年，</w:t>
      </w:r>
      <w:r>
        <w:rPr>
          <w:rFonts w:hint="eastAsia" w:ascii="仿宋_GB2312" w:hAnsi="仿宋_GB2312" w:eastAsia="仿宋_GB2312" w:cs="仿宋_GB2312"/>
          <w:spacing w:val="0"/>
          <w:w w:val="100"/>
          <w:kern w:val="0"/>
          <w:sz w:val="32"/>
          <w:szCs w:val="32"/>
          <w:highlight w:val="none"/>
          <w:lang w:val="en-US" w:eastAsia="zh-CN" w:bidi="zh-CN"/>
        </w:rPr>
        <w:t>新时代电商产教融合实训基地项目通过</w:t>
      </w:r>
      <w:r>
        <w:rPr>
          <w:rFonts w:hint="eastAsia" w:ascii="仿宋_GB2312" w:hAnsi="仿宋_GB2312" w:eastAsia="仿宋_GB2312" w:cs="仿宋_GB2312"/>
          <w:spacing w:val="0"/>
          <w:w w:val="100"/>
          <w:kern w:val="0"/>
          <w:sz w:val="32"/>
          <w:szCs w:val="32"/>
          <w:highlight w:val="none"/>
          <w:lang w:val="zh-CN" w:eastAsia="zh-CN" w:bidi="zh-CN"/>
        </w:rPr>
        <w:t>校企共同建成网店运营实战室、自媒体运营实训室、摄影美工实训室、视频剪辑实训室，接纳实习实训</w:t>
      </w:r>
      <w:r>
        <w:rPr>
          <w:rFonts w:hint="eastAsia" w:hAnsi="仿宋_GB2312" w:cs="仿宋_GB2312"/>
          <w:spacing w:val="0"/>
          <w:w w:val="100"/>
          <w:kern w:val="0"/>
          <w:sz w:val="32"/>
          <w:szCs w:val="32"/>
          <w:highlight w:val="none"/>
          <w:lang w:val="en-US" w:eastAsia="zh-CN" w:bidi="zh-CN"/>
        </w:rPr>
        <w:t>近600</w:t>
      </w:r>
      <w:r>
        <w:rPr>
          <w:rFonts w:hint="eastAsia" w:ascii="仿宋_GB2312" w:hAnsi="仿宋_GB2312" w:eastAsia="仿宋_GB2312" w:cs="仿宋_GB2312"/>
          <w:spacing w:val="0"/>
          <w:w w:val="100"/>
          <w:kern w:val="0"/>
          <w:sz w:val="32"/>
          <w:szCs w:val="32"/>
          <w:highlight w:val="none"/>
          <w:lang w:val="en-US" w:eastAsia="zh-CN" w:bidi="zh-CN"/>
        </w:rPr>
        <w:t>人次</w:t>
      </w:r>
      <w:r>
        <w:rPr>
          <w:rFonts w:hint="eastAsia" w:hAnsi="仿宋_GB2312" w:cs="仿宋_GB2312"/>
          <w:spacing w:val="0"/>
          <w:w w:val="100"/>
          <w:kern w:val="0"/>
          <w:sz w:val="32"/>
          <w:szCs w:val="32"/>
          <w:highlight w:val="none"/>
          <w:lang w:val="en-US" w:eastAsia="zh-CN" w:bidi="zh-CN"/>
        </w:rPr>
        <w:t>。</w:t>
      </w:r>
    </w:p>
    <w:p>
      <w:pPr>
        <w:keepNext w:val="0"/>
        <w:keepLines w:val="0"/>
        <w:widowControl/>
        <w:numPr>
          <w:numId w:val="0"/>
        </w:numPr>
        <w:suppressLineNumbers w:val="0"/>
        <w:jc w:val="left"/>
        <w:rPr>
          <w:rFonts w:ascii="仿宋_GB2312" w:hAnsi="仿宋_GB2312" w:eastAsia="仿宋_GB2312" w:cs="仿宋_GB2312"/>
          <w:color w:val="000000"/>
          <w:kern w:val="0"/>
          <w:sz w:val="31"/>
          <w:szCs w:val="31"/>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06A204"/>
    <w:multiLevelType w:val="singleLevel"/>
    <w:tmpl w:val="E906A20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ZDc3MTdkMzQ4ZTZkYTI5YzFlNDNmMzg2OTIyODIifQ=="/>
  </w:docVars>
  <w:rsids>
    <w:rsidRoot w:val="142E1A16"/>
    <w:rsid w:val="142E1A16"/>
    <w:rsid w:val="5AA14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toc 1"/>
    <w:basedOn w:val="1"/>
    <w:next w:val="1"/>
    <w:qFormat/>
    <w:uiPriority w:val="0"/>
    <w:pPr>
      <w:snapToGrid w:val="0"/>
      <w:spacing w:line="640" w:lineRule="exact"/>
      <w:ind w:firstLine="705"/>
    </w:pPr>
    <w:rPr>
      <w:rFonts w:ascii="仿宋_GB2312" w:eastAsia="仿宋_GB2312"/>
      <w:color w:val="000000"/>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443</Words>
  <Characters>451</Characters>
  <Lines>0</Lines>
  <Paragraphs>0</Paragraphs>
  <TotalTime>0</TotalTime>
  <ScaleCrop>false</ScaleCrop>
  <LinksUpToDate>false</LinksUpToDate>
  <CharactersWithSpaces>455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2023-04-14T01:52:00Z</dcterms:created>
  <dc:creator>善林</dc:creator>
  <cp:lastModifiedBy>善林</cp:lastModifiedBy>
  <dcterms:modified xsi:type="dcterms:W3CDTF">2023-04-14T01:55:31Z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86BC8CF57B584EDFAC1E6E4FBA22AF57_11</vt:lpwstr>
  </property>
</Properties>
</file>