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学院智能制造系实训室维修更换电缆采购项目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31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01662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学院智能制造系实训室维修更换电缆采购项目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二、项目名称：学院智能制造系实训室维修更换电缆采购项目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689E1F5F">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个包：学院智能制造系实训室维修更换电缆采购项目</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031-实训室更换电缆-公司名称-联系方式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9月18</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rPr>
              <w:t>学院智能制造系实训室维修更换电缆采购项目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4"/>
                <w:szCs w:val="24"/>
                <w:highlight w:val="none"/>
              </w:rPr>
              <w:t>学院智能制造系实训室维修更换电缆采购项目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16000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9"/>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775"/>
        <w:gridCol w:w="3575"/>
        <w:gridCol w:w="775"/>
        <w:gridCol w:w="938"/>
        <w:gridCol w:w="787"/>
        <w:gridCol w:w="863"/>
        <w:gridCol w:w="539"/>
        <w:gridCol w:w="11"/>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3FA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B4405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1E6E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BF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50DD05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3BB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7AFD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4X35mm2+1X16mm2 </w:t>
            </w:r>
            <w:bookmarkStart w:id="2" w:name="_GoBack"/>
            <w:bookmarkEnd w:id="2"/>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AE8C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EAC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5975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768D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866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064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2C4D0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636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892B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4X25mm2+1X10 mm2 </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7387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174E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4F5E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923A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D08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5041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72AD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2FE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单股电缆</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DF2E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6mm2  </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AE2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9C65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B24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D29F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042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6399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13A13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BE7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铜接线鼻</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A8BF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25、35mm2</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D9A2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ED77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AC5D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DEEA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63F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92D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981AA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A4C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辅料</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AD7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明装接线盒、胶布等</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575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D03E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680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8D1F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03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20D4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333670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73C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7E032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工 时</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904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7F8A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2669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87ED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774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56218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C50DC36">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66D07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 核心材质：导体采用高纯度电解铜（含铜量≥99.95%），确保低电阻、高导电性能；绝缘层需使用耐温≥105℃的阻燃聚氯乙烯（PVC）或交联聚乙烯（XLPE），具备抗老化、耐油、耐化学腐蚀特性。</w:t>
      </w:r>
    </w:p>
    <w:p w14:paraId="70BEC26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 规格参数：严格符合采购清单标注的型号（如RVV、YJV等）、导体截面积（误差≤±2%）、线芯数量及标称外径，每卷长度偏差不超过-0.5%，且无接头。</w:t>
      </w:r>
    </w:p>
    <w:p w14:paraId="3C13172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 性能指标：绝缘电阻：20℃时≥100MΩ·km；耐电压：1kV电压下保持1分钟无击穿、闪络现象；阻燃等级：达到GB/T 18380.1-2008规定的A级，垂直燃烧试验不蔓延、无滴落。</w:t>
      </w:r>
    </w:p>
    <w:p w14:paraId="21E971D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 认证与标识：需通过国家3C强制认证，电缆表面清晰印刷生产厂家、型号、规格、3C标志及生产日期，标识耐磨且不易脱落。</w:t>
      </w:r>
    </w:p>
    <w:p w14:paraId="4E8FF6F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r>
        <w:rPr>
          <w:rFonts w:hint="eastAsia" w:ascii="宋体" w:hAnsi="宋体" w:eastAsia="宋体" w:cs="宋体"/>
          <w:b w:val="0"/>
          <w:i w:val="0"/>
          <w:iCs w:val="0"/>
          <w:color w:val="000000"/>
          <w:kern w:val="0"/>
          <w:sz w:val="21"/>
          <w:szCs w:val="21"/>
          <w:highlight w:val="none"/>
          <w:u w:val="none"/>
          <w:lang w:val="en-US" w:eastAsia="zh-CN" w:bidi="ar"/>
        </w:rPr>
        <w:t>. 施工前需现场勘查实训室电缆走向、设备布局，核对旧电缆拆除点位与新电缆敷设路径，制定详细施工方案，报甲方（</w:t>
      </w:r>
      <w:r>
        <w:rPr>
          <w:rFonts w:hint="eastAsia" w:ascii="宋体" w:hAnsi="宋体" w:cs="宋体"/>
          <w:b w:val="0"/>
          <w:i w:val="0"/>
          <w:iCs w:val="0"/>
          <w:color w:val="000000"/>
          <w:kern w:val="0"/>
          <w:sz w:val="21"/>
          <w:szCs w:val="21"/>
          <w:highlight w:val="none"/>
          <w:u w:val="none"/>
          <w:lang w:val="en-US" w:eastAsia="zh-CN" w:bidi="ar"/>
        </w:rPr>
        <w:t>总务处</w:t>
      </w:r>
      <w:r>
        <w:rPr>
          <w:rFonts w:hint="eastAsia" w:ascii="宋体" w:hAnsi="宋体" w:eastAsia="宋体" w:cs="宋体"/>
          <w:b w:val="0"/>
          <w:i w:val="0"/>
          <w:iCs w:val="0"/>
          <w:color w:val="000000"/>
          <w:kern w:val="0"/>
          <w:sz w:val="21"/>
          <w:szCs w:val="21"/>
          <w:highlight w:val="none"/>
          <w:u w:val="none"/>
          <w:lang w:val="en-US" w:eastAsia="zh-CN" w:bidi="ar"/>
        </w:rPr>
        <w:t>）确认后方可施工。</w:t>
      </w:r>
    </w:p>
    <w:p w14:paraId="702322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r>
        <w:rPr>
          <w:rFonts w:hint="eastAsia" w:ascii="宋体" w:hAnsi="宋体" w:eastAsia="宋体" w:cs="宋体"/>
          <w:b w:val="0"/>
          <w:i w:val="0"/>
          <w:iCs w:val="0"/>
          <w:color w:val="000000"/>
          <w:kern w:val="0"/>
          <w:sz w:val="21"/>
          <w:szCs w:val="21"/>
          <w:highlight w:val="none"/>
          <w:u w:val="none"/>
          <w:lang w:val="en-US" w:eastAsia="zh-CN" w:bidi="ar"/>
        </w:rPr>
        <w:t>. 施工人员需持电工证上岗，佩戴安全帽、绝缘手套等防护用具，施工区域设置警示标识，避免影响实训室正常教学与设备运行。</w:t>
      </w:r>
    </w:p>
    <w:p w14:paraId="3F1EE37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r>
        <w:rPr>
          <w:rFonts w:hint="eastAsia" w:ascii="宋体" w:hAnsi="宋体" w:eastAsia="宋体" w:cs="宋体"/>
          <w:b w:val="0"/>
          <w:i w:val="0"/>
          <w:iCs w:val="0"/>
          <w:color w:val="000000"/>
          <w:kern w:val="0"/>
          <w:sz w:val="21"/>
          <w:szCs w:val="21"/>
          <w:highlight w:val="none"/>
          <w:u w:val="none"/>
          <w:lang w:val="en-US" w:eastAsia="zh-CN" w:bidi="ar"/>
        </w:rPr>
        <w:t>. 安装完成后，先进行外观检查：电缆敷设整齐、固定牢固，接线端子无裸露，绝缘处理到位，辅材安装规范。</w:t>
      </w:r>
    </w:p>
    <w:p w14:paraId="67795E5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r>
        <w:rPr>
          <w:rFonts w:hint="eastAsia" w:ascii="宋体" w:hAnsi="宋体" w:eastAsia="宋体" w:cs="宋体"/>
          <w:b w:val="0"/>
          <w:i w:val="0"/>
          <w:iCs w:val="0"/>
          <w:color w:val="000000"/>
          <w:kern w:val="0"/>
          <w:sz w:val="21"/>
          <w:szCs w:val="21"/>
          <w:highlight w:val="none"/>
          <w:u w:val="none"/>
          <w:lang w:val="en-US" w:eastAsia="zh-CN" w:bidi="ar"/>
        </w:rPr>
        <w:t>. 通电测试：分区域逐步通电，使用万用表检测线路通断、绝缘电阻，使用钳形电流表检测电流稳定性，确保所有连接设备正常运行，无短路、漏电现象。</w:t>
      </w:r>
    </w:p>
    <w:p w14:paraId="4E77110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r>
        <w:rPr>
          <w:rFonts w:hint="eastAsia" w:ascii="宋体" w:hAnsi="宋体" w:eastAsia="宋体" w:cs="宋体"/>
          <w:b w:val="0"/>
          <w:i w:val="0"/>
          <w:iCs w:val="0"/>
          <w:color w:val="000000"/>
          <w:kern w:val="0"/>
          <w:sz w:val="21"/>
          <w:szCs w:val="21"/>
          <w:highlight w:val="none"/>
          <w:u w:val="none"/>
          <w:lang w:val="en-US" w:eastAsia="zh-CN" w:bidi="ar"/>
        </w:rPr>
        <w:t>. 提交验收资料：包括电缆产品合格证、3C认证报告、施工记录（含敷设路径图、接线对照表）及测试报告，甲方验收合格后方可交付使用。</w:t>
      </w:r>
    </w:p>
    <w:p w14:paraId="269273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10、中标人应确保安全施工，施工过程中发生的一切人身财产损害，由中标人自行承担；按时发放工人工资，因中标人违约造成招标人被投诉或被追偿的，中标人承担因此给招标人造成的全部损失。</w:t>
      </w:r>
    </w:p>
    <w:p w14:paraId="21AFEC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11、招标人不承担中标人和其单位雇佣的工人或其他人员的伤亡赔偿或补偿责任，中标人必须为现场服务人员办理危险作业意外伤害保险，费用自行承担。</w:t>
      </w:r>
    </w:p>
    <w:p w14:paraId="100FF143">
      <w:pPr>
        <w:pStyle w:val="259"/>
        <w:widowControl w:val="0"/>
        <w:numPr>
          <w:ilvl w:val="0"/>
          <w:numId w:val="0"/>
        </w:numPr>
        <w:tabs>
          <w:tab w:val="left" w:pos="0"/>
          <w:tab w:val="left" w:pos="180"/>
          <w:tab w:val="left" w:pos="360"/>
        </w:tabs>
        <w:spacing w:line="276" w:lineRule="auto"/>
        <w:jc w:val="both"/>
        <w:rPr>
          <w:rFonts w:hint="eastAsia"/>
          <w:b/>
          <w:color w:val="auto"/>
          <w:sz w:val="44"/>
          <w:highlight w:val="yellow"/>
        </w:rPr>
      </w:pP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772"/>
        <w:gridCol w:w="4025"/>
        <w:gridCol w:w="738"/>
        <w:gridCol w:w="650"/>
        <w:gridCol w:w="900"/>
        <w:gridCol w:w="935"/>
        <w:gridCol w:w="440"/>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D2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37CF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8AD5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EE8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82C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38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14E4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4X35mm2+1X16mm2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3EF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CC9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14FF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3A41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9450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9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0127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B97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475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五芯电缆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DF59B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4X25mm2+1X10 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0BAA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1FF4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71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A0AA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3150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65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5FBA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4DE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58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单股电缆</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19A85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6mm2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994B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EA01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1071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7563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250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3AC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E87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6F5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DDD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铜接线鼻</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8ACBE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25、35mm2 </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12BB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A4CD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7DE9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702E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140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090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19A2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F0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58F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辅料</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E2875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明装接线盒、胶布等</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E9D7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5E01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962F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210</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B6E1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210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6B1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1DB9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BE4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1ED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FA02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工 时</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8F14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0FAF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829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700</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E3C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2800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7E3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0B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768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16000元</w:t>
            </w:r>
          </w:p>
        </w:tc>
      </w:tr>
    </w:tbl>
    <w:p w14:paraId="74DC3617">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27AE46DD">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C744FB"/>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4A99"/>
    <w:rsid w:val="0B7F7B23"/>
    <w:rsid w:val="0B8F435E"/>
    <w:rsid w:val="0BCC3CF0"/>
    <w:rsid w:val="0BD3067C"/>
    <w:rsid w:val="0C5354F9"/>
    <w:rsid w:val="0D37622D"/>
    <w:rsid w:val="0D9378B6"/>
    <w:rsid w:val="0DDE5050"/>
    <w:rsid w:val="10B65D95"/>
    <w:rsid w:val="112C6057"/>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8570AD7"/>
    <w:rsid w:val="19094ED0"/>
    <w:rsid w:val="194417AD"/>
    <w:rsid w:val="195D47E2"/>
    <w:rsid w:val="19BF0A8E"/>
    <w:rsid w:val="1A7254D6"/>
    <w:rsid w:val="1BE804D9"/>
    <w:rsid w:val="1BF852E7"/>
    <w:rsid w:val="1BFE4A94"/>
    <w:rsid w:val="1C790F1A"/>
    <w:rsid w:val="1CEB698E"/>
    <w:rsid w:val="1D3E6C48"/>
    <w:rsid w:val="1D4B2E52"/>
    <w:rsid w:val="1D9A3AA9"/>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8B10E8F"/>
    <w:rsid w:val="296D55D3"/>
    <w:rsid w:val="29FD282F"/>
    <w:rsid w:val="2C0412C3"/>
    <w:rsid w:val="2D391F1B"/>
    <w:rsid w:val="2D8765D2"/>
    <w:rsid w:val="2E9B0DE0"/>
    <w:rsid w:val="2EFC30B5"/>
    <w:rsid w:val="2F042E3F"/>
    <w:rsid w:val="2F1116E8"/>
    <w:rsid w:val="300F0BC6"/>
    <w:rsid w:val="30507EBF"/>
    <w:rsid w:val="31232B7B"/>
    <w:rsid w:val="31D41ACA"/>
    <w:rsid w:val="32BF0762"/>
    <w:rsid w:val="33CD3272"/>
    <w:rsid w:val="35270CDA"/>
    <w:rsid w:val="35BE2E72"/>
    <w:rsid w:val="35C12962"/>
    <w:rsid w:val="35DB1101"/>
    <w:rsid w:val="3827318B"/>
    <w:rsid w:val="38433B03"/>
    <w:rsid w:val="38482EC7"/>
    <w:rsid w:val="39CE5556"/>
    <w:rsid w:val="3B615E1B"/>
    <w:rsid w:val="3B7B043E"/>
    <w:rsid w:val="3CA8487C"/>
    <w:rsid w:val="3CE85EE2"/>
    <w:rsid w:val="3EAD1CD6"/>
    <w:rsid w:val="3F1E091D"/>
    <w:rsid w:val="40044CBB"/>
    <w:rsid w:val="4033731A"/>
    <w:rsid w:val="40500A84"/>
    <w:rsid w:val="42872140"/>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B501BC2"/>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9514339"/>
    <w:rsid w:val="5AA26479"/>
    <w:rsid w:val="5AB30825"/>
    <w:rsid w:val="5B092532"/>
    <w:rsid w:val="5B7C4AB2"/>
    <w:rsid w:val="5C9A78E6"/>
    <w:rsid w:val="5CDA6C77"/>
    <w:rsid w:val="5D7A3273"/>
    <w:rsid w:val="5E5166CA"/>
    <w:rsid w:val="5F2711D9"/>
    <w:rsid w:val="5F6B569F"/>
    <w:rsid w:val="616C351D"/>
    <w:rsid w:val="616E7593"/>
    <w:rsid w:val="61B74AB7"/>
    <w:rsid w:val="63BE468E"/>
    <w:rsid w:val="643D408A"/>
    <w:rsid w:val="656071F2"/>
    <w:rsid w:val="65AF4610"/>
    <w:rsid w:val="66980920"/>
    <w:rsid w:val="67F47638"/>
    <w:rsid w:val="68A5389A"/>
    <w:rsid w:val="69BF4B84"/>
    <w:rsid w:val="6A470AE2"/>
    <w:rsid w:val="6D6F4477"/>
    <w:rsid w:val="6E2E4332"/>
    <w:rsid w:val="6E3D15FF"/>
    <w:rsid w:val="6E520E33"/>
    <w:rsid w:val="6E585FED"/>
    <w:rsid w:val="6EF7775D"/>
    <w:rsid w:val="6F6D2C38"/>
    <w:rsid w:val="70B2141E"/>
    <w:rsid w:val="722515A8"/>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3 Char"/>
    <w:basedOn w:val="51"/>
    <w:link w:val="5"/>
    <w:qFormat/>
    <w:locked/>
    <w:uiPriority w:val="99"/>
    <w:rPr>
      <w:rFonts w:ascii="Calibri" w:hAnsi="Calibri" w:cs="Times New Roman"/>
      <w:b/>
      <w:sz w:val="20"/>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1 Char"/>
    <w:basedOn w:val="51"/>
    <w:link w:val="3"/>
    <w:qFormat/>
    <w:locked/>
    <w:uiPriority w:val="99"/>
    <w:rPr>
      <w:rFonts w:cs="Times New Roman"/>
      <w:b/>
      <w:kern w:val="44"/>
      <w:sz w:val="44"/>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 w:type="character" w:customStyle="1" w:styleId="304">
    <w:name w:val="font31"/>
    <w:basedOn w:val="5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2799</Words>
  <Characters>3176</Characters>
  <Lines>17</Lines>
  <Paragraphs>4</Paragraphs>
  <TotalTime>1</TotalTime>
  <ScaleCrop>false</ScaleCrop>
  <LinksUpToDate>false</LinksUpToDate>
  <CharactersWithSpaces>3272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2025-09-18T00:37:29Z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14FFA81C6E6B49D19557B90BFE391BB4_13</vt:lpwstr>
  </property>
  <property fmtid="{D5CDD505-2E9C-101B-9397-08002B2CF9AE}" pid="4" name="KSOTemplateDocerSaveRecord">
    <vt:lpwstr>eyJoZGlkIjoiOWQyYzExZDg3YjA4YWM5NmYxOGZkMDlmMDBlNTU4N2IiLCJ1c2VySWQiOiIzMjk2MjQ3ODIifQ==</vt:lpwstr>
  </property>
</Properties>
</file>