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8"/>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学院部分路灯、景观灯、射灯维修更换采购项目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8"/>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28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九</w:t>
      </w:r>
      <w:r>
        <w:rPr>
          <w:rFonts w:hint="eastAsia" w:ascii="楷体_GB2312" w:eastAsia="楷体_GB2312"/>
          <w:b/>
          <w:sz w:val="28"/>
          <w:szCs w:val="28"/>
          <w:highlight w:val="none"/>
          <w:u w:val="single"/>
        </w:rPr>
        <w:t>月</w:t>
      </w:r>
    </w:p>
    <w:p w14:paraId="2C1ACC6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rPr>
      </w:pPr>
      <w:bookmarkStart w:id="0" w:name="_Toc441648515"/>
      <w:r>
        <w:rPr>
          <w:rFonts w:hint="eastAsia" w:ascii="宋体" w:hAnsi="宋体"/>
          <w:b/>
          <w:bCs/>
          <w:sz w:val="28"/>
          <w:szCs w:val="28"/>
          <w:highlight w:val="none"/>
        </w:rPr>
        <w:t>学院部分路灯、景观灯、射灯维修更换采购项目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A99D374">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二、项目名称：学院部分路灯、景观灯、射灯维修更换采购项目</w:t>
      </w:r>
    </w:p>
    <w:p w14:paraId="0DF01C20">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三、采购项目概况</w:t>
      </w:r>
    </w:p>
    <w:p w14:paraId="39D5A3A5">
      <w:pPr>
        <w:adjustRightInd w:val="0"/>
        <w:snapToGrid w:val="0"/>
        <w:spacing w:line="560" w:lineRule="exact"/>
        <w:ind w:firstLine="240" w:firstLineChars="100"/>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个包：学院部分路灯、景观灯、射灯维修更换采购项目，详见项目说明。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）供应商需具有合格的营业执照及相应的经营范围；</w:t>
      </w:r>
      <w:r>
        <w:rPr>
          <w:rFonts w:ascii="宋体" w:hAnsi="宋体"/>
          <w:sz w:val="24"/>
          <w:szCs w:val="24"/>
          <w:highlight w:val="none"/>
        </w:rPr>
        <w:t>2</w:t>
      </w:r>
      <w:r>
        <w:rPr>
          <w:rFonts w:hint="eastAsia" w:ascii="宋体" w:hAnsi="宋体"/>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026-路灯更换-公司名称-联系方式</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9月18</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sz w:val="32"/>
          <w:szCs w:val="32"/>
          <w:highlight w:val="none"/>
        </w:rPr>
      </w:pPr>
      <w:r>
        <w:rPr>
          <w:rFonts w:hint="eastAsia"/>
          <w:b/>
          <w:sz w:val="32"/>
          <w:szCs w:val="32"/>
          <w:highlight w:val="none"/>
        </w:rPr>
        <w:t>一、供应商须知表</w:t>
      </w:r>
      <w:bookmarkEnd w:id="1"/>
    </w:p>
    <w:tbl>
      <w:tblPr>
        <w:tblStyle w:val="49"/>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7F06AACE">
            <w:pPr>
              <w:spacing w:line="276" w:lineRule="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学院部分路灯、景观灯、射灯维修更换采购项目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本项目共一个标段，主要内容为学院部分路灯、景观灯、射灯维修更换采购项目。</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12402</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根据采购人需求验收合格后一次性付清。（依据财政实际拨款情况，进行支付）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8"/>
        <w:ind w:firstLine="0" w:firstLineChars="0"/>
        <w:rPr>
          <w:highlight w:val="none"/>
        </w:rPr>
      </w:pPr>
    </w:p>
    <w:p w14:paraId="4AFA1042">
      <w:pPr>
        <w:pStyle w:val="48"/>
        <w:ind w:firstLine="0" w:firstLineChars="0"/>
        <w:rPr>
          <w:highlight w:val="none"/>
        </w:rPr>
      </w:pPr>
    </w:p>
    <w:p w14:paraId="554A2B5B">
      <w:pPr>
        <w:pStyle w:val="48"/>
        <w:ind w:firstLine="0" w:firstLineChars="0"/>
        <w:rPr>
          <w:highlight w:val="none"/>
        </w:rPr>
      </w:pPr>
    </w:p>
    <w:p w14:paraId="2531D012">
      <w:pPr>
        <w:pStyle w:val="48"/>
        <w:ind w:firstLine="0" w:firstLineChars="0"/>
        <w:rPr>
          <w:highlight w:val="none"/>
        </w:rPr>
      </w:pPr>
    </w:p>
    <w:p w14:paraId="43B10A74">
      <w:pPr>
        <w:pStyle w:val="48"/>
        <w:ind w:firstLine="0" w:firstLineChars="0"/>
        <w:rPr>
          <w:highlight w:val="none"/>
        </w:rPr>
      </w:pPr>
    </w:p>
    <w:p w14:paraId="6F910259">
      <w:pPr>
        <w:pStyle w:val="48"/>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8"/>
        <w:ind w:firstLine="400"/>
        <w:rPr>
          <w:highlight w:val="none"/>
        </w:rPr>
      </w:pPr>
    </w:p>
    <w:p w14:paraId="3FFE8959">
      <w:pPr>
        <w:pStyle w:val="48"/>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9"/>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8"/>
        <w:ind w:firstLine="400"/>
        <w:rPr>
          <w:highlight w:val="none"/>
        </w:rPr>
      </w:pPr>
    </w:p>
    <w:p w14:paraId="46F36F48">
      <w:pPr>
        <w:pStyle w:val="48"/>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314"/>
        <w:gridCol w:w="2762"/>
        <w:gridCol w:w="1188"/>
        <w:gridCol w:w="937"/>
        <w:gridCol w:w="800"/>
        <w:gridCol w:w="813"/>
        <w:gridCol w:w="1229"/>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27"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945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27"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71152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9F4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eastAsia"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LED灯泡</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C0CD90F">
            <w:pPr>
              <w:spacing w:line="460" w:lineRule="exact"/>
              <w:jc w:val="both"/>
              <w:outlineLvl w:val="0"/>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 xml:space="preserve">（24W）  </w:t>
            </w:r>
          </w:p>
          <w:p w14:paraId="7C3793C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outlineLvl w:val="0"/>
              <w:rPr>
                <w:rFonts w:hint="eastAsia" w:ascii="宋体" w:hAnsi="宋体" w:eastAsia="宋体" w:cs="宋体"/>
                <w:b w:val="0"/>
                <w:i w:val="0"/>
                <w:iCs w:val="0"/>
                <w:color w:val="000000"/>
                <w:kern w:val="0"/>
                <w:sz w:val="21"/>
                <w:szCs w:val="21"/>
                <w:highlight w:val="none"/>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DE8A8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74</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BFAF5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DBC62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5F86A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052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7" w:type="dxa"/>
            <w:tcBorders>
              <w:left w:val="single" w:color="000000" w:sz="4" w:space="0"/>
              <w:bottom w:val="single" w:color="000000" w:sz="4" w:space="0"/>
              <w:right w:val="single" w:color="000000" w:sz="4" w:space="0"/>
            </w:tcBorders>
            <w:shd w:val="clear" w:color="FFFFFF" w:fill="FFFFFF"/>
            <w:vAlign w:val="center"/>
          </w:tcPr>
          <w:p w14:paraId="3028A9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314" w:type="dxa"/>
            <w:tcBorders>
              <w:left w:val="single" w:color="000000" w:sz="4" w:space="0"/>
              <w:bottom w:val="single" w:color="000000" w:sz="4" w:space="0"/>
              <w:right w:val="single" w:color="000000" w:sz="4" w:space="0"/>
            </w:tcBorders>
            <w:shd w:val="clear" w:color="FFFFFF" w:fill="FFFFFF"/>
            <w:vAlign w:val="center"/>
          </w:tcPr>
          <w:p w14:paraId="25262CC9">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高杆LED路灯</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（200W）</w:t>
            </w:r>
          </w:p>
        </w:tc>
        <w:tc>
          <w:tcPr>
            <w:tcW w:w="1188"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93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00"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28D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5" w:hRule="atLeast"/>
        </w:trPr>
        <w:tc>
          <w:tcPr>
            <w:tcW w:w="527" w:type="dxa"/>
            <w:tcBorders>
              <w:left w:val="single" w:color="000000" w:sz="4" w:space="0"/>
              <w:bottom w:val="single" w:color="000000" w:sz="4" w:space="0"/>
              <w:right w:val="single" w:color="000000" w:sz="4" w:space="0"/>
            </w:tcBorders>
            <w:shd w:val="clear" w:color="FFFFFF" w:fill="FFFFFF"/>
            <w:vAlign w:val="center"/>
          </w:tcPr>
          <w:p w14:paraId="6A75B5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314" w:type="dxa"/>
            <w:tcBorders>
              <w:left w:val="single" w:color="000000" w:sz="4" w:space="0"/>
              <w:bottom w:val="single" w:color="000000" w:sz="4" w:space="0"/>
              <w:right w:val="single" w:color="000000" w:sz="4" w:space="0"/>
            </w:tcBorders>
            <w:shd w:val="clear" w:color="FFFFFF" w:fill="FFFFFF"/>
            <w:vAlign w:val="center"/>
          </w:tcPr>
          <w:p w14:paraId="3A266BE0">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景观灯灯罩</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9319D">
            <w:pPr>
              <w:spacing w:line="460" w:lineRule="exact"/>
              <w:jc w:val="both"/>
              <w:outlineLvl w:val="0"/>
              <w:rPr>
                <w:rFonts w:hint="eastAsia" w:ascii="仿宋_GB2312" w:hAnsi="仿宋_GB2312" w:eastAsia="仿宋_GB2312"/>
                <w:sz w:val="24"/>
                <w:lang w:val="en-US" w:eastAsia="zh-CN"/>
              </w:rPr>
            </w:pPr>
          </w:p>
          <w:p w14:paraId="17CDDBE0">
            <w:pPr>
              <w:spacing w:line="460" w:lineRule="exact"/>
              <w:jc w:val="both"/>
              <w:outlineLvl w:val="0"/>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14公分口径 ；</w:t>
            </w:r>
          </w:p>
          <w:p w14:paraId="26A58D85">
            <w:pPr>
              <w:pStyle w:val="259"/>
              <w:numPr>
                <w:ilvl w:val="0"/>
                <w:numId w:val="0"/>
              </w:numPr>
              <w:tabs>
                <w:tab w:val="left" w:pos="0"/>
                <w:tab w:val="left" w:pos="180"/>
                <w:tab w:val="left" w:pos="360"/>
              </w:tabs>
              <w:spacing w:line="276" w:lineRule="auto"/>
              <w:rPr>
                <w:rFonts w:hint="eastAsia"/>
                <w:b/>
                <w:color w:val="auto"/>
                <w:sz w:val="44"/>
                <w:highlight w:val="none"/>
              </w:rPr>
            </w:pPr>
            <w:r>
              <w:rPr>
                <w:rFonts w:hint="eastAsia" w:ascii="仿宋_GB2312" w:hAnsi="仿宋_GB2312" w:eastAsia="仿宋_GB2312"/>
                <w:sz w:val="24"/>
                <w:lang w:val="en-US" w:eastAsia="zh-CN"/>
              </w:rPr>
              <w:t>（景观灯总计17个（分别位于汇智楼、南门、西门），每个景观灯由9个灯体组成。）</w:t>
            </w:r>
          </w:p>
          <w:p w14:paraId="6AA328F8">
            <w:pPr>
              <w:keepNext w:val="0"/>
              <w:keepLines w:val="0"/>
              <w:pageBreakBefore w:val="0"/>
              <w:kinsoku/>
              <w:overflowPunct/>
              <w:topLinePunct w:val="0"/>
              <w:autoSpaceDE/>
              <w:autoSpaceDN/>
              <w:bidi w:val="0"/>
              <w:adjustRightInd/>
              <w:snapToGrid/>
              <w:spacing w:line="460" w:lineRule="exact"/>
              <w:ind w:left="0" w:leftChars="0" w:right="0" w:rightChars="0" w:firstLine="3570" w:firstLineChars="170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p>
        </w:tc>
        <w:tc>
          <w:tcPr>
            <w:tcW w:w="1188" w:type="dxa"/>
            <w:tcBorders>
              <w:left w:val="single" w:color="000000" w:sz="4" w:space="0"/>
              <w:bottom w:val="single" w:color="000000" w:sz="4" w:space="0"/>
              <w:right w:val="single" w:color="000000" w:sz="4" w:space="0"/>
            </w:tcBorders>
            <w:shd w:val="clear" w:color="FFFFFF" w:fill="FFFFFF"/>
            <w:vAlign w:val="center"/>
          </w:tcPr>
          <w:p w14:paraId="2B9681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153</w:t>
            </w:r>
          </w:p>
        </w:tc>
        <w:tc>
          <w:tcPr>
            <w:tcW w:w="937" w:type="dxa"/>
            <w:tcBorders>
              <w:left w:val="single" w:color="000000" w:sz="4" w:space="0"/>
              <w:bottom w:val="single" w:color="000000" w:sz="4" w:space="0"/>
              <w:right w:val="single" w:color="000000" w:sz="4" w:space="0"/>
            </w:tcBorders>
            <w:shd w:val="clear" w:color="FFFFFF" w:fill="FFFFFF"/>
            <w:vAlign w:val="center"/>
          </w:tcPr>
          <w:p w14:paraId="1191DF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00" w:type="dxa"/>
            <w:tcBorders>
              <w:left w:val="single" w:color="000000" w:sz="4" w:space="0"/>
              <w:bottom w:val="single" w:color="000000" w:sz="4" w:space="0"/>
              <w:right w:val="single" w:color="000000" w:sz="4" w:space="0"/>
            </w:tcBorders>
            <w:shd w:val="clear" w:color="FFFFFF" w:fill="FFFFFF"/>
            <w:vAlign w:val="center"/>
          </w:tcPr>
          <w:p w14:paraId="09E891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left w:val="single" w:color="000000" w:sz="4" w:space="0"/>
              <w:bottom w:val="single" w:color="000000" w:sz="4" w:space="0"/>
              <w:right w:val="single" w:color="000000" w:sz="4" w:space="0"/>
            </w:tcBorders>
            <w:shd w:val="clear" w:color="FFFFFF" w:fill="FFFFFF"/>
            <w:vAlign w:val="center"/>
          </w:tcPr>
          <w:p w14:paraId="6AA89D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left w:val="single" w:color="000000" w:sz="4" w:space="0"/>
              <w:bottom w:val="single" w:color="000000" w:sz="4" w:space="0"/>
              <w:right w:val="single" w:color="000000" w:sz="4" w:space="0"/>
            </w:tcBorders>
            <w:shd w:val="clear" w:color="FFFFFF" w:fill="FFFFFF"/>
            <w:vAlign w:val="center"/>
          </w:tcPr>
          <w:p w14:paraId="798DE5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997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7" w:type="dxa"/>
            <w:tcBorders>
              <w:left w:val="single" w:color="000000" w:sz="4" w:space="0"/>
              <w:bottom w:val="single" w:color="000000" w:sz="4" w:space="0"/>
              <w:right w:val="single" w:color="000000" w:sz="4" w:space="0"/>
            </w:tcBorders>
            <w:shd w:val="clear" w:color="FFFFFF" w:fill="FFFFFF"/>
            <w:vAlign w:val="center"/>
          </w:tcPr>
          <w:p w14:paraId="2BF05D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314" w:type="dxa"/>
            <w:tcBorders>
              <w:left w:val="single" w:color="000000" w:sz="4" w:space="0"/>
              <w:bottom w:val="single" w:color="000000" w:sz="4" w:space="0"/>
              <w:right w:val="single" w:color="000000" w:sz="4" w:space="0"/>
            </w:tcBorders>
            <w:shd w:val="clear" w:color="FFFFFF" w:fill="FFFFFF"/>
            <w:vAlign w:val="center"/>
          </w:tcPr>
          <w:p w14:paraId="0AFCDC74">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人工辅材</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CB9EB">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人工4人，高空工时、配件、灯口、辅料等。</w:t>
            </w:r>
          </w:p>
        </w:tc>
        <w:tc>
          <w:tcPr>
            <w:tcW w:w="1188" w:type="dxa"/>
            <w:tcBorders>
              <w:left w:val="single" w:color="000000" w:sz="4" w:space="0"/>
              <w:bottom w:val="single" w:color="000000" w:sz="4" w:space="0"/>
              <w:right w:val="single" w:color="000000" w:sz="4" w:space="0"/>
            </w:tcBorders>
            <w:shd w:val="clear" w:color="FFFFFF" w:fill="FFFFFF"/>
            <w:vAlign w:val="center"/>
          </w:tcPr>
          <w:p w14:paraId="10BF68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937" w:type="dxa"/>
            <w:tcBorders>
              <w:left w:val="single" w:color="000000" w:sz="4" w:space="0"/>
              <w:bottom w:val="single" w:color="000000" w:sz="4" w:space="0"/>
              <w:right w:val="single" w:color="000000" w:sz="4" w:space="0"/>
            </w:tcBorders>
            <w:shd w:val="clear" w:color="FFFFFF" w:fill="FFFFFF"/>
            <w:vAlign w:val="center"/>
          </w:tcPr>
          <w:p w14:paraId="2AF043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00" w:type="dxa"/>
            <w:tcBorders>
              <w:left w:val="single" w:color="000000" w:sz="4" w:space="0"/>
              <w:bottom w:val="single" w:color="000000" w:sz="4" w:space="0"/>
              <w:right w:val="single" w:color="000000" w:sz="4" w:space="0"/>
            </w:tcBorders>
            <w:shd w:val="clear" w:color="FFFFFF" w:fill="FFFFFF"/>
            <w:vAlign w:val="center"/>
          </w:tcPr>
          <w:p w14:paraId="0EC625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left w:val="single" w:color="000000" w:sz="4" w:space="0"/>
              <w:bottom w:val="single" w:color="000000" w:sz="4" w:space="0"/>
              <w:right w:val="single" w:color="000000" w:sz="4" w:space="0"/>
            </w:tcBorders>
            <w:shd w:val="clear" w:color="FFFFFF" w:fill="FFFFFF"/>
            <w:vAlign w:val="center"/>
          </w:tcPr>
          <w:p w14:paraId="1B8DC3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left w:val="single" w:color="000000" w:sz="4" w:space="0"/>
              <w:bottom w:val="single" w:color="000000" w:sz="4" w:space="0"/>
              <w:right w:val="single" w:color="000000" w:sz="4" w:space="0"/>
            </w:tcBorders>
            <w:shd w:val="clear" w:color="FFFFFF" w:fill="FFFFFF"/>
            <w:vAlign w:val="center"/>
          </w:tcPr>
          <w:p w14:paraId="24BD4A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EC8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7" w:type="dxa"/>
            <w:tcBorders>
              <w:left w:val="single" w:color="000000" w:sz="4" w:space="0"/>
              <w:bottom w:val="single" w:color="000000" w:sz="4" w:space="0"/>
              <w:right w:val="single" w:color="000000" w:sz="4" w:space="0"/>
            </w:tcBorders>
            <w:shd w:val="clear" w:color="FFFFFF" w:fill="FFFFFF"/>
            <w:vAlign w:val="center"/>
          </w:tcPr>
          <w:p w14:paraId="42B084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314" w:type="dxa"/>
            <w:tcBorders>
              <w:left w:val="single" w:color="000000" w:sz="4" w:space="0"/>
              <w:bottom w:val="single" w:color="000000" w:sz="4" w:space="0"/>
              <w:right w:val="single" w:color="000000" w:sz="4" w:space="0"/>
            </w:tcBorders>
            <w:shd w:val="clear" w:color="FFFFFF" w:fill="FFFFFF"/>
            <w:vAlign w:val="center"/>
          </w:tcPr>
          <w:p w14:paraId="717E4624">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高空租云梯车</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A47A3">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 xml:space="preserve">租赁设备 </w:t>
            </w:r>
          </w:p>
        </w:tc>
        <w:tc>
          <w:tcPr>
            <w:tcW w:w="1188" w:type="dxa"/>
            <w:tcBorders>
              <w:left w:val="single" w:color="000000" w:sz="4" w:space="0"/>
              <w:bottom w:val="single" w:color="000000" w:sz="4" w:space="0"/>
              <w:right w:val="single" w:color="000000" w:sz="4" w:space="0"/>
            </w:tcBorders>
            <w:shd w:val="clear" w:color="FFFFFF" w:fill="FFFFFF"/>
            <w:vAlign w:val="center"/>
          </w:tcPr>
          <w:p w14:paraId="7C3C65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937" w:type="dxa"/>
            <w:tcBorders>
              <w:left w:val="single" w:color="000000" w:sz="4" w:space="0"/>
              <w:bottom w:val="single" w:color="000000" w:sz="4" w:space="0"/>
              <w:right w:val="single" w:color="000000" w:sz="4" w:space="0"/>
            </w:tcBorders>
            <w:shd w:val="clear" w:color="FFFFFF" w:fill="FFFFFF"/>
            <w:vAlign w:val="center"/>
          </w:tcPr>
          <w:p w14:paraId="474D12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天</w:t>
            </w:r>
          </w:p>
        </w:tc>
        <w:tc>
          <w:tcPr>
            <w:tcW w:w="800" w:type="dxa"/>
            <w:tcBorders>
              <w:left w:val="single" w:color="000000" w:sz="4" w:space="0"/>
              <w:bottom w:val="single" w:color="000000" w:sz="4" w:space="0"/>
              <w:right w:val="single" w:color="000000" w:sz="4" w:space="0"/>
            </w:tcBorders>
            <w:shd w:val="clear" w:color="FFFFFF" w:fill="FFFFFF"/>
            <w:vAlign w:val="center"/>
          </w:tcPr>
          <w:p w14:paraId="18ECB6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left w:val="single" w:color="000000" w:sz="4" w:space="0"/>
              <w:bottom w:val="single" w:color="000000" w:sz="4" w:space="0"/>
              <w:right w:val="single" w:color="000000" w:sz="4" w:space="0"/>
            </w:tcBorders>
            <w:shd w:val="clear" w:color="FFFFFF" w:fill="FFFFFF"/>
            <w:vAlign w:val="center"/>
          </w:tcPr>
          <w:p w14:paraId="2B6E49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left w:val="single" w:color="000000" w:sz="4" w:space="0"/>
              <w:bottom w:val="single" w:color="000000" w:sz="4" w:space="0"/>
              <w:right w:val="single" w:color="000000" w:sz="4" w:space="0"/>
            </w:tcBorders>
            <w:shd w:val="clear" w:color="FFFFFF" w:fill="FFFFFF"/>
            <w:vAlign w:val="center"/>
          </w:tcPr>
          <w:p w14:paraId="4AE1E0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72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213094C6">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5"/>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230B08E7">
      <w:pPr>
        <w:pStyle w:val="259"/>
        <w:numPr>
          <w:ilvl w:val="0"/>
          <w:numId w:val="0"/>
        </w:numPr>
        <w:tabs>
          <w:tab w:val="left" w:pos="0"/>
          <w:tab w:val="left" w:pos="180"/>
          <w:tab w:val="left" w:pos="360"/>
        </w:tabs>
        <w:spacing w:line="276"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对学院内指定区域的故障路灯、景观灯及射灯进行全面排查、维修与更换，确保照明系统恢复正常功能，提升校园夜间照明质量与环境美观度，保障师生出行安全。</w:t>
      </w:r>
    </w:p>
    <w:p w14:paraId="09CAD949">
      <w:pPr>
        <w:pStyle w:val="259"/>
        <w:numPr>
          <w:ilvl w:val="0"/>
          <w:numId w:val="6"/>
        </w:numPr>
        <w:tabs>
          <w:tab w:val="left" w:pos="0"/>
          <w:tab w:val="left" w:pos="180"/>
          <w:tab w:val="left" w:pos="360"/>
          <w:tab w:val="clear" w:pos="312"/>
        </w:tabs>
        <w:spacing w:line="276"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人员安全资质</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所有参与项目人员必须持有效身份证件，具备相应岗位的从业资格证书（如电工证）。</w:t>
      </w:r>
    </w:p>
    <w:p w14:paraId="5640FA04">
      <w:pPr>
        <w:pStyle w:val="259"/>
        <w:numPr>
          <w:ilvl w:val="0"/>
          <w:numId w:val="6"/>
        </w:numPr>
        <w:tabs>
          <w:tab w:val="left" w:pos="0"/>
          <w:tab w:val="left" w:pos="180"/>
          <w:tab w:val="left" w:pos="360"/>
          <w:tab w:val="clear" w:pos="312"/>
        </w:tabs>
        <w:spacing w:line="276" w:lineRule="auto"/>
        <w:ind w:left="0" w:leftChars="0"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现场安全管理</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作业前必须对作业区域进行风险评估，明确危险点（如地下电缆、周边障碍物等），并制定针对性防控措施。 在作业现场设置明显的安全警示标志（如警示牌、警示带），划分作业区与行人通道，必要时安排专人现场值守，禁止无关人员进入。作业过程中严格遵守学院安全管理规定，不得损坏周边绿化、建筑物及公共设施，若造成损坏需照价赔偿并及时修复。</w:t>
      </w:r>
    </w:p>
    <w:p w14:paraId="77A954DF">
      <w:pPr>
        <w:pStyle w:val="259"/>
        <w:numPr>
          <w:ilvl w:val="0"/>
          <w:numId w:val="6"/>
        </w:numPr>
        <w:tabs>
          <w:tab w:val="left" w:pos="0"/>
          <w:tab w:val="left" w:pos="180"/>
          <w:tab w:val="left" w:pos="360"/>
          <w:tab w:val="clear" w:pos="312"/>
        </w:tabs>
        <w:spacing w:line="276" w:lineRule="auto"/>
        <w:ind w:left="0" w:leftChars="0"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设备与材料安全</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采购的</w:t>
      </w:r>
      <w:r>
        <w:rPr>
          <w:rFonts w:hint="eastAsia" w:ascii="宋体" w:hAnsi="宋体" w:cs="Times New Roman"/>
          <w:kern w:val="2"/>
          <w:sz w:val="24"/>
          <w:szCs w:val="24"/>
          <w:highlight w:val="none"/>
          <w:lang w:val="en-US" w:eastAsia="zh-CN" w:bidi="ar-SA"/>
        </w:rPr>
        <w:t>所有</w:t>
      </w:r>
      <w:r>
        <w:rPr>
          <w:rFonts w:hint="eastAsia" w:ascii="宋体" w:hAnsi="宋体" w:eastAsia="宋体" w:cs="Times New Roman"/>
          <w:kern w:val="2"/>
          <w:sz w:val="24"/>
          <w:szCs w:val="24"/>
          <w:highlight w:val="none"/>
          <w:lang w:val="en-US" w:eastAsia="zh-CN" w:bidi="ar-SA"/>
        </w:rPr>
        <w:t>材料必须符合国家质量标准，具备产品合格证、检测报告，严禁使用假冒伪劣产品。作业所用工具（如电钻、扳手、万用表等）需定期检查维护，确保性能完好、绝缘可靠，不合格工具禁止使用。</w:t>
      </w:r>
    </w:p>
    <w:p w14:paraId="2692739D">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4、中标人应确保安全施工，施工过程中发生的一切人身财产损害，由中标人自行承担；按时发放工人工资，因中标人违约造成招标人被投诉或被追偿的，中标人承担因此给招标人造成的全部损失。</w:t>
      </w:r>
    </w:p>
    <w:p w14:paraId="37FD5F4A">
      <w:pPr>
        <w:pStyle w:val="259"/>
        <w:numPr>
          <w:ilvl w:val="0"/>
          <w:numId w:val="0"/>
        </w:numPr>
        <w:tabs>
          <w:tab w:val="left" w:pos="0"/>
          <w:tab w:val="left" w:pos="180"/>
          <w:tab w:val="left" w:pos="360"/>
        </w:tabs>
        <w:spacing w:line="276" w:lineRule="auto"/>
        <w:ind w:leftChars="200"/>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5、招标人不承担中标人和其单位雇佣的工人或其他人员的伤亡赔偿或补偿责任，中标人必须为现场服务人员办理危险作业意外伤害保险，费用自行承担。</w:t>
      </w:r>
      <w:r>
        <w:rPr>
          <w:rFonts w:hint="eastAsia" w:ascii="宋体" w:hAnsi="宋体"/>
          <w:sz w:val="24"/>
          <w:szCs w:val="24"/>
          <w:highlight w:val="none"/>
          <w:lang w:eastAsia="zh-CN"/>
        </w:rPr>
        <w:br w:type="page"/>
      </w:r>
    </w:p>
    <w:p w14:paraId="6D845C54">
      <w:pPr>
        <w:pStyle w:val="259"/>
        <w:numPr>
          <w:ilvl w:val="0"/>
          <w:numId w:val="0"/>
        </w:numPr>
        <w:tabs>
          <w:tab w:val="left" w:pos="0"/>
          <w:tab w:val="left" w:pos="180"/>
          <w:tab w:val="left" w:pos="360"/>
        </w:tabs>
        <w:spacing w:line="276" w:lineRule="auto"/>
        <w:ind w:leftChars="200"/>
        <w:rPr>
          <w:rFonts w:hint="eastAsia" w:ascii="宋体" w:hAnsi="宋体" w:eastAsia="宋体" w:cs="Times New Roman"/>
          <w:kern w:val="2"/>
          <w:sz w:val="24"/>
          <w:szCs w:val="24"/>
          <w:highlight w:val="none"/>
          <w:lang w:val="en-US" w:eastAsia="zh-CN" w:bidi="ar-SA"/>
        </w:rPr>
      </w:pPr>
    </w:p>
    <w:p w14:paraId="2346AEDC">
      <w:pPr>
        <w:pStyle w:val="259"/>
        <w:numPr>
          <w:ilvl w:val="0"/>
          <w:numId w:val="0"/>
        </w:numPr>
        <w:tabs>
          <w:tab w:val="left" w:pos="0"/>
          <w:tab w:val="left" w:pos="180"/>
          <w:tab w:val="left" w:pos="360"/>
        </w:tabs>
        <w:spacing w:line="276" w:lineRule="auto"/>
        <w:rPr>
          <w:rFonts w:hint="eastAsia"/>
          <w:b/>
          <w:color w:val="auto"/>
          <w:sz w:val="44"/>
          <w:highlight w:val="yellow"/>
        </w:rPr>
      </w:pPr>
    </w:p>
    <w:p w14:paraId="2FBAB682">
      <w:pPr>
        <w:pStyle w:val="259"/>
        <w:widowControl w:val="0"/>
        <w:numPr>
          <w:ilvl w:val="0"/>
          <w:numId w:val="0"/>
        </w:numPr>
        <w:tabs>
          <w:tab w:val="left" w:pos="0"/>
          <w:tab w:val="left" w:pos="180"/>
          <w:tab w:val="left" w:pos="360"/>
        </w:tabs>
        <w:spacing w:line="276" w:lineRule="auto"/>
        <w:jc w:val="both"/>
        <w:rPr>
          <w:rFonts w:hint="eastAsia"/>
          <w:b w:val="0"/>
          <w:bCs/>
          <w:color w:val="auto"/>
          <w:sz w:val="28"/>
          <w:szCs w:val="28"/>
          <w:highlight w:val="none"/>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812"/>
        <w:gridCol w:w="4416"/>
        <w:gridCol w:w="843"/>
        <w:gridCol w:w="867"/>
        <w:gridCol w:w="612"/>
        <w:gridCol w:w="867"/>
        <w:gridCol w:w="612"/>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41"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12" w:type="dxa"/>
            <w:tcBorders>
              <w:left w:val="single" w:color="000000" w:sz="4" w:space="0"/>
              <w:bottom w:val="single" w:color="000000" w:sz="4" w:space="0"/>
              <w:right w:val="single" w:color="000000" w:sz="4" w:space="0"/>
            </w:tcBorders>
            <w:shd w:val="clear" w:color="FFFFFF" w:fill="FFFFFF"/>
            <w:vAlign w:val="center"/>
          </w:tcPr>
          <w:p w14:paraId="59240C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LED灯泡</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CA30CC">
            <w:pPr>
              <w:spacing w:line="460" w:lineRule="exact"/>
              <w:jc w:val="both"/>
              <w:outlineLvl w:val="0"/>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 xml:space="preserve">（24W） </w:t>
            </w:r>
          </w:p>
          <w:p w14:paraId="1987552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outlineLvl w:val="0"/>
              <w:rPr>
                <w:rFonts w:hint="default" w:ascii="宋体" w:hAnsi="宋体" w:eastAsia="宋体" w:cs="宋体"/>
                <w:b w:val="0"/>
                <w:i w:val="0"/>
                <w:iCs w:val="0"/>
                <w:color w:val="000000"/>
                <w:kern w:val="0"/>
                <w:sz w:val="21"/>
                <w:szCs w:val="21"/>
                <w:highlight w:val="none"/>
                <w:u w:val="none"/>
                <w:lang w:val="en-US" w:eastAsia="zh-CN" w:bidi="ar"/>
              </w:rPr>
            </w:pPr>
          </w:p>
        </w:tc>
        <w:tc>
          <w:tcPr>
            <w:tcW w:w="843" w:type="dxa"/>
            <w:tcBorders>
              <w:left w:val="single" w:color="000000" w:sz="4" w:space="0"/>
              <w:bottom w:val="single" w:color="000000" w:sz="4" w:space="0"/>
              <w:right w:val="single" w:color="000000" w:sz="4" w:space="0"/>
            </w:tcBorders>
            <w:shd w:val="clear" w:color="FFFFFF" w:fill="FFFFFF"/>
            <w:vAlign w:val="top"/>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74</w:t>
            </w:r>
          </w:p>
        </w:tc>
        <w:tc>
          <w:tcPr>
            <w:tcW w:w="867" w:type="dxa"/>
            <w:tcBorders>
              <w:left w:val="single" w:color="000000" w:sz="4" w:space="0"/>
              <w:bottom w:val="single" w:color="000000" w:sz="4" w:space="0"/>
              <w:right w:val="single" w:color="000000" w:sz="4" w:space="0"/>
            </w:tcBorders>
            <w:shd w:val="clear" w:color="FFFFFF" w:fill="FFFFFF"/>
            <w:vAlign w:val="top"/>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w:t>
            </w:r>
          </w:p>
        </w:tc>
        <w:tc>
          <w:tcPr>
            <w:tcW w:w="612" w:type="dxa"/>
            <w:tcBorders>
              <w:left w:val="single" w:color="000000" w:sz="4" w:space="0"/>
              <w:bottom w:val="single" w:color="000000" w:sz="4" w:space="0"/>
              <w:right w:val="single" w:color="000000" w:sz="4" w:space="0"/>
            </w:tcBorders>
            <w:shd w:val="clear" w:color="FFFFFF" w:fill="FFFFFF"/>
            <w:vAlign w:val="top"/>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1332</w:t>
            </w:r>
          </w:p>
        </w:tc>
        <w:tc>
          <w:tcPr>
            <w:tcW w:w="612"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484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34DFAA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12" w:type="dxa"/>
            <w:tcBorders>
              <w:left w:val="single" w:color="000000" w:sz="4" w:space="0"/>
              <w:bottom w:val="single" w:color="000000" w:sz="4" w:space="0"/>
              <w:right w:val="single" w:color="000000" w:sz="4" w:space="0"/>
            </w:tcBorders>
            <w:shd w:val="clear" w:color="FFFFFF" w:fill="FFFFFF"/>
            <w:vAlign w:val="center"/>
          </w:tcPr>
          <w:p w14:paraId="2CF88044">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高杆LED路灯</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347B1">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（200W）</w:t>
            </w:r>
          </w:p>
        </w:tc>
        <w:tc>
          <w:tcPr>
            <w:tcW w:w="843" w:type="dxa"/>
            <w:tcBorders>
              <w:left w:val="single" w:color="000000" w:sz="4" w:space="0"/>
              <w:bottom w:val="single" w:color="000000" w:sz="4" w:space="0"/>
              <w:right w:val="single" w:color="000000" w:sz="4" w:space="0"/>
            </w:tcBorders>
            <w:shd w:val="clear" w:color="FFFFFF" w:fill="FFFFFF"/>
            <w:vAlign w:val="center"/>
          </w:tcPr>
          <w:p w14:paraId="668E37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867" w:type="dxa"/>
            <w:tcBorders>
              <w:left w:val="single" w:color="000000" w:sz="4" w:space="0"/>
              <w:bottom w:val="single" w:color="000000" w:sz="4" w:space="0"/>
              <w:right w:val="single" w:color="000000" w:sz="4" w:space="0"/>
            </w:tcBorders>
            <w:shd w:val="clear" w:color="FFFFFF" w:fill="FFFFFF"/>
            <w:vAlign w:val="center"/>
          </w:tcPr>
          <w:p w14:paraId="1D3F79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280</w:t>
            </w:r>
          </w:p>
        </w:tc>
        <w:tc>
          <w:tcPr>
            <w:tcW w:w="612" w:type="dxa"/>
            <w:tcBorders>
              <w:left w:val="single" w:color="000000" w:sz="4" w:space="0"/>
              <w:bottom w:val="single" w:color="000000" w:sz="4" w:space="0"/>
              <w:right w:val="single" w:color="000000" w:sz="4" w:space="0"/>
            </w:tcBorders>
            <w:shd w:val="clear" w:color="FFFFFF" w:fill="FFFFFF"/>
            <w:vAlign w:val="center"/>
          </w:tcPr>
          <w:p w14:paraId="6FE698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7" w:type="dxa"/>
            <w:tcBorders>
              <w:left w:val="single" w:color="000000" w:sz="4" w:space="0"/>
              <w:bottom w:val="single" w:color="000000" w:sz="4" w:space="0"/>
              <w:right w:val="single" w:color="000000" w:sz="4" w:space="0"/>
            </w:tcBorders>
            <w:shd w:val="clear" w:color="FFFFFF" w:fill="FFFFFF"/>
            <w:vAlign w:val="center"/>
          </w:tcPr>
          <w:p w14:paraId="49DEC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3080</w:t>
            </w:r>
          </w:p>
        </w:tc>
        <w:tc>
          <w:tcPr>
            <w:tcW w:w="612" w:type="dxa"/>
            <w:tcBorders>
              <w:left w:val="single" w:color="000000" w:sz="4" w:space="0"/>
              <w:bottom w:val="single" w:color="000000" w:sz="4" w:space="0"/>
              <w:right w:val="single" w:color="000000" w:sz="4" w:space="0"/>
            </w:tcBorders>
            <w:shd w:val="clear" w:color="FFFFFF" w:fill="FFFFFF"/>
            <w:vAlign w:val="center"/>
          </w:tcPr>
          <w:p w14:paraId="28EA6D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0F3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7E9B8F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12" w:type="dxa"/>
            <w:tcBorders>
              <w:left w:val="single" w:color="000000" w:sz="4" w:space="0"/>
              <w:bottom w:val="single" w:color="000000" w:sz="4" w:space="0"/>
              <w:right w:val="single" w:color="000000" w:sz="4" w:space="0"/>
            </w:tcBorders>
            <w:shd w:val="clear" w:color="FFFFFF" w:fill="FFFFFF"/>
            <w:vAlign w:val="center"/>
          </w:tcPr>
          <w:p w14:paraId="264574B5">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景观灯灯罩</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2ECEE">
            <w:pPr>
              <w:spacing w:line="460" w:lineRule="exact"/>
              <w:jc w:val="both"/>
              <w:outlineLvl w:val="0"/>
              <w:rPr>
                <w:rFonts w:hint="eastAsia" w:ascii="仿宋_GB2312" w:hAnsi="仿宋_GB2312" w:eastAsia="仿宋_GB2312"/>
                <w:sz w:val="24"/>
                <w:lang w:val="en-US" w:eastAsia="zh-CN"/>
              </w:rPr>
            </w:pPr>
          </w:p>
          <w:p w14:paraId="5BE5BA17">
            <w:pPr>
              <w:spacing w:line="460" w:lineRule="exact"/>
              <w:jc w:val="both"/>
              <w:outlineLvl w:val="0"/>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14公分口径 ；</w:t>
            </w:r>
          </w:p>
          <w:p w14:paraId="24049597">
            <w:pPr>
              <w:pStyle w:val="259"/>
              <w:numPr>
                <w:ilvl w:val="0"/>
                <w:numId w:val="0"/>
              </w:numPr>
              <w:tabs>
                <w:tab w:val="left" w:pos="0"/>
                <w:tab w:val="left" w:pos="180"/>
                <w:tab w:val="left" w:pos="360"/>
              </w:tabs>
              <w:spacing w:line="276" w:lineRule="auto"/>
              <w:rPr>
                <w:rFonts w:hint="eastAsia"/>
                <w:b/>
                <w:color w:val="auto"/>
                <w:sz w:val="44"/>
                <w:highlight w:val="none"/>
              </w:rPr>
            </w:pPr>
            <w:r>
              <w:rPr>
                <w:rFonts w:hint="eastAsia" w:ascii="仿宋_GB2312" w:hAnsi="仿宋_GB2312" w:eastAsia="仿宋_GB2312"/>
                <w:sz w:val="24"/>
                <w:lang w:val="en-US" w:eastAsia="zh-CN"/>
              </w:rPr>
              <w:t>（景观灯总计17个（分别位于汇智楼、南门、西门），每个景</w:t>
            </w:r>
            <w:bookmarkStart w:id="2" w:name="_GoBack"/>
            <w:bookmarkEnd w:id="2"/>
            <w:r>
              <w:rPr>
                <w:rFonts w:hint="eastAsia" w:ascii="仿宋_GB2312" w:hAnsi="仿宋_GB2312" w:eastAsia="仿宋_GB2312"/>
                <w:sz w:val="24"/>
                <w:lang w:val="en-US" w:eastAsia="zh-CN"/>
              </w:rPr>
              <w:t>观灯由9个灯体组成。）</w:t>
            </w:r>
          </w:p>
          <w:p w14:paraId="7317BD6B">
            <w:pPr>
              <w:keepNext w:val="0"/>
              <w:keepLines w:val="0"/>
              <w:pageBreakBefore w:val="0"/>
              <w:kinsoku/>
              <w:overflowPunct/>
              <w:topLinePunct w:val="0"/>
              <w:autoSpaceDE/>
              <w:autoSpaceDN/>
              <w:bidi w:val="0"/>
              <w:adjustRightInd/>
              <w:snapToGrid/>
              <w:spacing w:line="460" w:lineRule="exact"/>
              <w:ind w:left="0" w:leftChars="0" w:right="0" w:rightChars="0" w:firstLine="3570" w:firstLineChars="170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p>
        </w:tc>
        <w:tc>
          <w:tcPr>
            <w:tcW w:w="843" w:type="dxa"/>
            <w:tcBorders>
              <w:left w:val="single" w:color="000000" w:sz="4" w:space="0"/>
              <w:bottom w:val="single" w:color="000000" w:sz="4" w:space="0"/>
              <w:right w:val="single" w:color="000000" w:sz="4" w:space="0"/>
            </w:tcBorders>
            <w:shd w:val="clear" w:color="FFFFFF" w:fill="FFFFFF"/>
            <w:vAlign w:val="center"/>
          </w:tcPr>
          <w:p w14:paraId="0372D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153</w:t>
            </w:r>
          </w:p>
        </w:tc>
        <w:tc>
          <w:tcPr>
            <w:tcW w:w="867" w:type="dxa"/>
            <w:tcBorders>
              <w:left w:val="single" w:color="000000" w:sz="4" w:space="0"/>
              <w:bottom w:val="single" w:color="000000" w:sz="4" w:space="0"/>
              <w:right w:val="single" w:color="000000" w:sz="4" w:space="0"/>
            </w:tcBorders>
            <w:shd w:val="clear" w:color="FFFFFF" w:fill="FFFFFF"/>
            <w:vAlign w:val="center"/>
          </w:tcPr>
          <w:p w14:paraId="153DFF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w:t>
            </w:r>
          </w:p>
        </w:tc>
        <w:tc>
          <w:tcPr>
            <w:tcW w:w="612" w:type="dxa"/>
            <w:tcBorders>
              <w:left w:val="single" w:color="000000" w:sz="4" w:space="0"/>
              <w:bottom w:val="single" w:color="000000" w:sz="4" w:space="0"/>
              <w:right w:val="single" w:color="000000" w:sz="4" w:space="0"/>
            </w:tcBorders>
            <w:shd w:val="clear" w:color="FFFFFF" w:fill="FFFFFF"/>
            <w:vAlign w:val="center"/>
          </w:tcPr>
          <w:p w14:paraId="2B5CEE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7" w:type="dxa"/>
            <w:tcBorders>
              <w:left w:val="single" w:color="000000" w:sz="4" w:space="0"/>
              <w:bottom w:val="single" w:color="000000" w:sz="4" w:space="0"/>
              <w:right w:val="single" w:color="000000" w:sz="4" w:space="0"/>
            </w:tcBorders>
            <w:shd w:val="clear" w:color="FFFFFF" w:fill="FFFFFF"/>
            <w:vAlign w:val="center"/>
          </w:tcPr>
          <w:p w14:paraId="05DF28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4590</w:t>
            </w:r>
          </w:p>
        </w:tc>
        <w:tc>
          <w:tcPr>
            <w:tcW w:w="612" w:type="dxa"/>
            <w:tcBorders>
              <w:left w:val="single" w:color="000000" w:sz="4" w:space="0"/>
              <w:bottom w:val="single" w:color="000000" w:sz="4" w:space="0"/>
              <w:right w:val="single" w:color="000000" w:sz="4" w:space="0"/>
            </w:tcBorders>
            <w:shd w:val="clear" w:color="FFFFFF" w:fill="FFFFFF"/>
            <w:vAlign w:val="center"/>
          </w:tcPr>
          <w:p w14:paraId="3D4675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DE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1EA3FA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12" w:type="dxa"/>
            <w:tcBorders>
              <w:left w:val="single" w:color="000000" w:sz="4" w:space="0"/>
              <w:bottom w:val="single" w:color="000000" w:sz="4" w:space="0"/>
              <w:right w:val="single" w:color="000000" w:sz="4" w:space="0"/>
            </w:tcBorders>
            <w:shd w:val="clear" w:color="FFFFFF" w:fill="FFFFFF"/>
            <w:vAlign w:val="center"/>
          </w:tcPr>
          <w:p w14:paraId="71F7F389">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人工辅材</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A4912">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人工4人，高空工时、配件、灯口、辅料等。</w:t>
            </w:r>
          </w:p>
        </w:tc>
        <w:tc>
          <w:tcPr>
            <w:tcW w:w="843" w:type="dxa"/>
            <w:tcBorders>
              <w:left w:val="single" w:color="000000" w:sz="4" w:space="0"/>
              <w:bottom w:val="single" w:color="000000" w:sz="4" w:space="0"/>
              <w:right w:val="single" w:color="000000" w:sz="4" w:space="0"/>
            </w:tcBorders>
            <w:shd w:val="clear" w:color="FFFFFF" w:fill="FFFFFF"/>
            <w:vAlign w:val="center"/>
          </w:tcPr>
          <w:p w14:paraId="2FFA15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4B3207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1800</w:t>
            </w:r>
          </w:p>
        </w:tc>
        <w:tc>
          <w:tcPr>
            <w:tcW w:w="612" w:type="dxa"/>
            <w:tcBorders>
              <w:left w:val="single" w:color="000000" w:sz="4" w:space="0"/>
              <w:bottom w:val="single" w:color="000000" w:sz="4" w:space="0"/>
              <w:right w:val="single" w:color="000000" w:sz="4" w:space="0"/>
            </w:tcBorders>
            <w:shd w:val="clear" w:color="FFFFFF" w:fill="FFFFFF"/>
            <w:vAlign w:val="center"/>
          </w:tcPr>
          <w:p w14:paraId="055A87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67" w:type="dxa"/>
            <w:tcBorders>
              <w:left w:val="single" w:color="000000" w:sz="4" w:space="0"/>
              <w:bottom w:val="single" w:color="000000" w:sz="4" w:space="0"/>
              <w:right w:val="single" w:color="000000" w:sz="4" w:space="0"/>
            </w:tcBorders>
            <w:shd w:val="clear" w:color="FFFFFF" w:fill="FFFFFF"/>
            <w:vAlign w:val="center"/>
          </w:tcPr>
          <w:p w14:paraId="4FE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1800</w:t>
            </w:r>
          </w:p>
        </w:tc>
        <w:tc>
          <w:tcPr>
            <w:tcW w:w="612" w:type="dxa"/>
            <w:tcBorders>
              <w:left w:val="single" w:color="000000" w:sz="4" w:space="0"/>
              <w:bottom w:val="single" w:color="000000" w:sz="4" w:space="0"/>
              <w:right w:val="single" w:color="000000" w:sz="4" w:space="0"/>
            </w:tcBorders>
            <w:shd w:val="clear" w:color="FFFFFF" w:fill="FFFFFF"/>
            <w:vAlign w:val="center"/>
          </w:tcPr>
          <w:p w14:paraId="0DBFFC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F1E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3DCD5C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812" w:type="dxa"/>
            <w:tcBorders>
              <w:left w:val="single" w:color="000000" w:sz="4" w:space="0"/>
              <w:bottom w:val="single" w:color="000000" w:sz="4" w:space="0"/>
              <w:right w:val="single" w:color="000000" w:sz="4" w:space="0"/>
            </w:tcBorders>
            <w:shd w:val="clear" w:color="FFFFFF" w:fill="FFFFFF"/>
            <w:vAlign w:val="center"/>
          </w:tcPr>
          <w:p w14:paraId="1CD04DD6">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高空租云梯车</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2D5B6">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 xml:space="preserve">租赁设备 </w:t>
            </w:r>
          </w:p>
        </w:tc>
        <w:tc>
          <w:tcPr>
            <w:tcW w:w="843" w:type="dxa"/>
            <w:tcBorders>
              <w:left w:val="single" w:color="000000" w:sz="4" w:space="0"/>
              <w:bottom w:val="single" w:color="000000" w:sz="4" w:space="0"/>
              <w:right w:val="single" w:color="000000" w:sz="4" w:space="0"/>
            </w:tcBorders>
            <w:shd w:val="clear" w:color="FFFFFF" w:fill="FFFFFF"/>
            <w:vAlign w:val="center"/>
          </w:tcPr>
          <w:p w14:paraId="4EB26E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785F93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800</w:t>
            </w:r>
          </w:p>
        </w:tc>
        <w:tc>
          <w:tcPr>
            <w:tcW w:w="612" w:type="dxa"/>
            <w:tcBorders>
              <w:left w:val="single" w:color="000000" w:sz="4" w:space="0"/>
              <w:bottom w:val="single" w:color="000000" w:sz="4" w:space="0"/>
              <w:right w:val="single" w:color="000000" w:sz="4" w:space="0"/>
            </w:tcBorders>
            <w:shd w:val="clear" w:color="FFFFFF" w:fill="FFFFFF"/>
            <w:vAlign w:val="center"/>
          </w:tcPr>
          <w:p w14:paraId="7EC42E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天</w:t>
            </w:r>
          </w:p>
        </w:tc>
        <w:tc>
          <w:tcPr>
            <w:tcW w:w="867" w:type="dxa"/>
            <w:tcBorders>
              <w:left w:val="single" w:color="000000" w:sz="4" w:space="0"/>
              <w:bottom w:val="single" w:color="000000" w:sz="4" w:space="0"/>
              <w:right w:val="single" w:color="000000" w:sz="4" w:space="0"/>
            </w:tcBorders>
            <w:shd w:val="clear" w:color="FFFFFF" w:fill="FFFFFF"/>
            <w:vAlign w:val="center"/>
          </w:tcPr>
          <w:p w14:paraId="54E031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1600</w:t>
            </w:r>
          </w:p>
        </w:tc>
        <w:tc>
          <w:tcPr>
            <w:tcW w:w="612" w:type="dxa"/>
            <w:tcBorders>
              <w:left w:val="single" w:color="000000" w:sz="4" w:space="0"/>
              <w:bottom w:val="single" w:color="000000" w:sz="4" w:space="0"/>
              <w:right w:val="single" w:color="000000" w:sz="4" w:space="0"/>
            </w:tcBorders>
            <w:shd w:val="clear" w:color="FFFFFF" w:fill="FFFFFF"/>
            <w:vAlign w:val="center"/>
          </w:tcPr>
          <w:p w14:paraId="35A87B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1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12402元</w:t>
            </w:r>
          </w:p>
        </w:tc>
      </w:tr>
    </w:tbl>
    <w:p w14:paraId="01A62155">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8"/>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720756C7">
      <w:pPr>
        <w:pStyle w:val="48"/>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FD437"/>
    <w:multiLevelType w:val="singleLevel"/>
    <w:tmpl w:val="DB4FD437"/>
    <w:lvl w:ilvl="0" w:tentative="0">
      <w:start w:val="4"/>
      <w:numFmt w:val="chineseCounting"/>
      <w:suff w:val="nothing"/>
      <w:lvlText w:val="%1、"/>
      <w:lvlJc w:val="left"/>
      <w:rPr>
        <w:rFonts w:hint="eastAsia"/>
      </w:rPr>
    </w:lvl>
  </w:abstractNum>
  <w:abstractNum w:abstractNumId="1">
    <w:nsid w:val="E4C98475"/>
    <w:multiLevelType w:val="singleLevel"/>
    <w:tmpl w:val="E4C98475"/>
    <w:lvl w:ilvl="0" w:tentative="0">
      <w:start w:val="1"/>
      <w:numFmt w:val="decimal"/>
      <w:lvlText w:val="%1."/>
      <w:lvlJc w:val="left"/>
      <w:pPr>
        <w:tabs>
          <w:tab w:val="left" w:pos="312"/>
        </w:tabs>
      </w:pPr>
    </w:lvl>
  </w:abstractNum>
  <w:abstractNum w:abstractNumId="2">
    <w:nsid w:val="0000000B"/>
    <w:multiLevelType w:val="multilevel"/>
    <w:tmpl w:val="0000000B"/>
    <w:lvl w:ilvl="0" w:tentative="0">
      <w:start w:val="1"/>
      <w:numFmt w:val="decimal"/>
      <w:pStyle w:val="15"/>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8"/>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4"/>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55489B"/>
    <w:rsid w:val="02583619"/>
    <w:rsid w:val="028D1FD6"/>
    <w:rsid w:val="02A921EF"/>
    <w:rsid w:val="02E6130D"/>
    <w:rsid w:val="03064D6A"/>
    <w:rsid w:val="05241F07"/>
    <w:rsid w:val="054E7908"/>
    <w:rsid w:val="05677A81"/>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1922EB"/>
    <w:rsid w:val="296D55D3"/>
    <w:rsid w:val="29FD282F"/>
    <w:rsid w:val="2A136C9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CE5556"/>
    <w:rsid w:val="3B615E1B"/>
    <w:rsid w:val="3B7B043E"/>
    <w:rsid w:val="3CA8487C"/>
    <w:rsid w:val="3CE85EE2"/>
    <w:rsid w:val="3F1E091D"/>
    <w:rsid w:val="40044CBB"/>
    <w:rsid w:val="4033731A"/>
    <w:rsid w:val="40500A84"/>
    <w:rsid w:val="432936DD"/>
    <w:rsid w:val="4495237F"/>
    <w:rsid w:val="44F66730"/>
    <w:rsid w:val="45684CF6"/>
    <w:rsid w:val="457B6077"/>
    <w:rsid w:val="46633F07"/>
    <w:rsid w:val="467178FF"/>
    <w:rsid w:val="46791F9D"/>
    <w:rsid w:val="46B17416"/>
    <w:rsid w:val="47874A22"/>
    <w:rsid w:val="48A759E8"/>
    <w:rsid w:val="4A361719"/>
    <w:rsid w:val="4ACD58D4"/>
    <w:rsid w:val="4B2500E2"/>
    <w:rsid w:val="4B390BF7"/>
    <w:rsid w:val="4C0A7CBD"/>
    <w:rsid w:val="4C376897"/>
    <w:rsid w:val="4C7D56AE"/>
    <w:rsid w:val="4E363F79"/>
    <w:rsid w:val="4F2F6019"/>
    <w:rsid w:val="50273724"/>
    <w:rsid w:val="522310E7"/>
    <w:rsid w:val="5295731E"/>
    <w:rsid w:val="530807FB"/>
    <w:rsid w:val="535C7FA9"/>
    <w:rsid w:val="53F046E7"/>
    <w:rsid w:val="54D87DBE"/>
    <w:rsid w:val="550A27F2"/>
    <w:rsid w:val="569F1AF1"/>
    <w:rsid w:val="56C97471"/>
    <w:rsid w:val="57034731"/>
    <w:rsid w:val="57761E1C"/>
    <w:rsid w:val="579105C6"/>
    <w:rsid w:val="59514339"/>
    <w:rsid w:val="5AB30825"/>
    <w:rsid w:val="5B092532"/>
    <w:rsid w:val="5C9A78E6"/>
    <w:rsid w:val="5CDA6C77"/>
    <w:rsid w:val="5D7A3273"/>
    <w:rsid w:val="5E5166CA"/>
    <w:rsid w:val="5F2711D9"/>
    <w:rsid w:val="5F6B569F"/>
    <w:rsid w:val="611606AF"/>
    <w:rsid w:val="616C351D"/>
    <w:rsid w:val="616E7593"/>
    <w:rsid w:val="61B74AB7"/>
    <w:rsid w:val="63BE468E"/>
    <w:rsid w:val="656071F2"/>
    <w:rsid w:val="65AF4610"/>
    <w:rsid w:val="66980920"/>
    <w:rsid w:val="67F47638"/>
    <w:rsid w:val="68A5389A"/>
    <w:rsid w:val="69BF4B84"/>
    <w:rsid w:val="6A025C10"/>
    <w:rsid w:val="6A470AE2"/>
    <w:rsid w:val="6D6F4477"/>
    <w:rsid w:val="6E3D15FF"/>
    <w:rsid w:val="6E520E33"/>
    <w:rsid w:val="6E585FED"/>
    <w:rsid w:val="6EF7775D"/>
    <w:rsid w:val="6F6D2C38"/>
    <w:rsid w:val="70B2141E"/>
    <w:rsid w:val="72D7706D"/>
    <w:rsid w:val="72EB0EF9"/>
    <w:rsid w:val="73CB7283"/>
    <w:rsid w:val="74EB4E25"/>
    <w:rsid w:val="75BF7F65"/>
    <w:rsid w:val="76C23869"/>
    <w:rsid w:val="785106F5"/>
    <w:rsid w:val="789C02D6"/>
    <w:rsid w:val="78F876FF"/>
    <w:rsid w:val="7A0E0DD8"/>
    <w:rsid w:val="7AAF3F63"/>
    <w:rsid w:val="7ACD0A2E"/>
    <w:rsid w:val="7B0B6013"/>
    <w:rsid w:val="7B7F5C3B"/>
    <w:rsid w:val="7BE43DE5"/>
    <w:rsid w:val="7BF11DCA"/>
    <w:rsid w:val="7D081463"/>
    <w:rsid w:val="7D117D40"/>
    <w:rsid w:val="7E1746EA"/>
    <w:rsid w:val="7E52614D"/>
    <w:rsid w:val="7EC31904"/>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9"/>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5">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6">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7">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8">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9">
    <w:name w:val="heading 7"/>
    <w:basedOn w:val="1"/>
    <w:next w:val="10"/>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1">
    <w:name w:val="heading 8"/>
    <w:basedOn w:val="1"/>
    <w:next w:val="10"/>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2">
    <w:name w:val="heading 9"/>
    <w:basedOn w:val="1"/>
    <w:next w:val="10"/>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right="-30" w:firstLine="560" w:firstLineChars="200"/>
    </w:pPr>
    <w:rPr>
      <w:sz w:val="24"/>
      <w:szCs w:val="28"/>
    </w:rPr>
  </w:style>
  <w:style w:type="paragraph" w:styleId="10">
    <w:name w:val="Normal Indent"/>
    <w:basedOn w:val="1"/>
    <w:link w:val="125"/>
    <w:qFormat/>
    <w:uiPriority w:val="99"/>
    <w:pPr>
      <w:ind w:firstLine="420" w:firstLineChars="200"/>
    </w:pPr>
    <w:rPr>
      <w:kern w:val="0"/>
      <w:sz w:val="20"/>
    </w:rPr>
  </w:style>
  <w:style w:type="paragraph" w:styleId="13">
    <w:name w:val="toc 7"/>
    <w:basedOn w:val="1"/>
    <w:next w:val="1"/>
    <w:qFormat/>
    <w:uiPriority w:val="99"/>
    <w:pPr>
      <w:spacing w:line="360" w:lineRule="auto"/>
      <w:ind w:left="1440" w:firstLine="200" w:firstLineChars="200"/>
      <w:jc w:val="left"/>
    </w:pPr>
    <w:rPr>
      <w:rFonts w:ascii="Calibri" w:hAnsi="Calibri"/>
      <w:sz w:val="20"/>
    </w:rPr>
  </w:style>
  <w:style w:type="paragraph" w:styleId="14">
    <w:name w:val="List Bullet 4"/>
    <w:basedOn w:val="1"/>
    <w:qFormat/>
    <w:locked/>
    <w:uiPriority w:val="99"/>
    <w:pPr>
      <w:numPr>
        <w:ilvl w:val="0"/>
        <w:numId w:val="2"/>
      </w:numPr>
      <w:tabs>
        <w:tab w:val="left" w:pos="1620"/>
      </w:tabs>
    </w:pPr>
    <w:rPr>
      <w:rFonts w:ascii="Calibri" w:hAnsi="Calibri"/>
      <w:szCs w:val="24"/>
    </w:rPr>
  </w:style>
  <w:style w:type="paragraph" w:styleId="15">
    <w:name w:val="List Number"/>
    <w:basedOn w:val="1"/>
    <w:qFormat/>
    <w:locked/>
    <w:uiPriority w:val="99"/>
    <w:pPr>
      <w:numPr>
        <w:ilvl w:val="0"/>
        <w:numId w:val="1"/>
      </w:numPr>
      <w:tabs>
        <w:tab w:val="left" w:pos="360"/>
      </w:tabs>
    </w:pPr>
    <w:rPr>
      <w:rFonts w:ascii="Calibri" w:hAnsi="Calibri"/>
      <w:szCs w:val="24"/>
    </w:rPr>
  </w:style>
  <w:style w:type="paragraph" w:styleId="16">
    <w:name w:val="caption"/>
    <w:basedOn w:val="1"/>
    <w:next w:val="1"/>
    <w:qFormat/>
    <w:uiPriority w:val="99"/>
    <w:pPr>
      <w:spacing w:line="360" w:lineRule="auto"/>
      <w:ind w:firstLine="200" w:firstLineChars="200"/>
      <w:jc w:val="left"/>
    </w:pPr>
    <w:rPr>
      <w:rFonts w:ascii="Cambria" w:hAnsi="Cambria" w:eastAsia="黑体"/>
      <w:sz w:val="20"/>
    </w:rPr>
  </w:style>
  <w:style w:type="paragraph" w:styleId="17">
    <w:name w:val="Document Map"/>
    <w:basedOn w:val="1"/>
    <w:link w:val="69"/>
    <w:qFormat/>
    <w:locked/>
    <w:uiPriority w:val="99"/>
    <w:pPr>
      <w:shd w:val="clear" w:color="auto" w:fill="000080"/>
    </w:pPr>
    <w:rPr>
      <w:rFonts w:ascii="宋体"/>
      <w:kern w:val="0"/>
      <w:sz w:val="18"/>
      <w:szCs w:val="18"/>
    </w:rPr>
  </w:style>
  <w:style w:type="paragraph" w:styleId="18">
    <w:name w:val="annotation text"/>
    <w:basedOn w:val="1"/>
    <w:link w:val="70"/>
    <w:qFormat/>
    <w:locked/>
    <w:uiPriority w:val="99"/>
    <w:pPr>
      <w:jc w:val="left"/>
    </w:pPr>
    <w:rPr>
      <w:kern w:val="0"/>
      <w:sz w:val="20"/>
    </w:rPr>
  </w:style>
  <w:style w:type="paragraph" w:styleId="19">
    <w:name w:val="Salutation"/>
    <w:basedOn w:val="1"/>
    <w:next w:val="1"/>
    <w:link w:val="71"/>
    <w:qFormat/>
    <w:uiPriority w:val="99"/>
    <w:rPr>
      <w:kern w:val="0"/>
      <w:sz w:val="20"/>
    </w:rPr>
  </w:style>
  <w:style w:type="paragraph" w:styleId="20">
    <w:name w:val="Body Text 3"/>
    <w:basedOn w:val="1"/>
    <w:link w:val="72"/>
    <w:qFormat/>
    <w:locked/>
    <w:uiPriority w:val="99"/>
    <w:pPr>
      <w:spacing w:after="120"/>
    </w:pPr>
    <w:rPr>
      <w:kern w:val="0"/>
      <w:sz w:val="16"/>
      <w:szCs w:val="16"/>
    </w:rPr>
  </w:style>
  <w:style w:type="paragraph" w:styleId="21">
    <w:name w:val="Body Text"/>
    <w:basedOn w:val="1"/>
    <w:link w:val="73"/>
    <w:qFormat/>
    <w:uiPriority w:val="99"/>
    <w:rPr>
      <w:kern w:val="0"/>
      <w:sz w:val="20"/>
    </w:rPr>
  </w:style>
  <w:style w:type="paragraph" w:styleId="22">
    <w:name w:val="Body Text Indent"/>
    <w:basedOn w:val="1"/>
    <w:link w:val="67"/>
    <w:qFormat/>
    <w:uiPriority w:val="99"/>
    <w:pPr>
      <w:ind w:firstLine="570"/>
    </w:pPr>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8"/>
    <w:next w:val="18"/>
    <w:link w:val="85"/>
    <w:qFormat/>
    <w:locked/>
    <w:uiPriority w:val="99"/>
    <w:rPr>
      <w:rFonts w:ascii="Calibri" w:hAnsi="Calibri"/>
      <w:b/>
      <w:bCs/>
    </w:rPr>
  </w:style>
  <w:style w:type="paragraph" w:styleId="47">
    <w:name w:val="Body Text First Indent"/>
    <w:basedOn w:val="21"/>
    <w:link w:val="86"/>
    <w:qFormat/>
    <w:locked/>
    <w:uiPriority w:val="99"/>
    <w:pPr>
      <w:spacing w:after="120"/>
      <w:ind w:firstLine="420" w:firstLineChars="100"/>
    </w:pPr>
    <w:rPr>
      <w:rFonts w:ascii="Calibri" w:hAnsi="Calibri"/>
    </w:rPr>
  </w:style>
  <w:style w:type="paragraph" w:styleId="48">
    <w:name w:val="Body Text First Indent 2"/>
    <w:basedOn w:val="22"/>
    <w:link w:val="68"/>
    <w:semiHidden/>
    <w:qFormat/>
    <w:locked/>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99"/>
    <w:rPr>
      <w:rFonts w:cs="Times New Roman"/>
      <w:b/>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rPr>
  </w:style>
  <w:style w:type="character" w:styleId="56">
    <w:name w:val="Hyperlink"/>
    <w:basedOn w:val="51"/>
    <w:qFormat/>
    <w:uiPriority w:val="99"/>
    <w:rPr>
      <w:rFonts w:cs="Times New Roman"/>
      <w:color w:val="0000FF"/>
      <w:u w:val="single"/>
    </w:rPr>
  </w:style>
  <w:style w:type="character" w:styleId="57">
    <w:name w:val="annotation reference"/>
    <w:basedOn w:val="51"/>
    <w:qFormat/>
    <w:locked/>
    <w:uiPriority w:val="99"/>
    <w:rPr>
      <w:rFonts w:cs="Times New Roman"/>
      <w:sz w:val="21"/>
    </w:rPr>
  </w:style>
  <w:style w:type="character" w:customStyle="1" w:styleId="58">
    <w:name w:val="标题 3 Char"/>
    <w:basedOn w:val="51"/>
    <w:link w:val="5"/>
    <w:qFormat/>
    <w:locked/>
    <w:uiPriority w:val="99"/>
    <w:rPr>
      <w:rFonts w:ascii="Calibri" w:hAnsi="Calibri" w:cs="Times New Roman"/>
      <w:b/>
      <w:sz w:val="20"/>
    </w:rPr>
  </w:style>
  <w:style w:type="character" w:customStyle="1" w:styleId="59">
    <w:name w:val="标题 2 Char"/>
    <w:basedOn w:val="51"/>
    <w:link w:val="4"/>
    <w:qFormat/>
    <w:locked/>
    <w:uiPriority w:val="99"/>
    <w:rPr>
      <w:rFonts w:ascii="Cambria" w:hAnsi="Cambria" w:eastAsia="宋体" w:cs="Times New Roman"/>
      <w:b/>
      <w:sz w:val="32"/>
    </w:rPr>
  </w:style>
  <w:style w:type="character" w:customStyle="1" w:styleId="60">
    <w:name w:val="标题 1 Char"/>
    <w:basedOn w:val="51"/>
    <w:link w:val="3"/>
    <w:qFormat/>
    <w:locked/>
    <w:uiPriority w:val="99"/>
    <w:rPr>
      <w:rFonts w:cs="Times New Roman"/>
      <w:b/>
      <w:kern w:val="44"/>
      <w:sz w:val="44"/>
    </w:rPr>
  </w:style>
  <w:style w:type="character" w:customStyle="1" w:styleId="61">
    <w:name w:val="标题 4 Char"/>
    <w:basedOn w:val="51"/>
    <w:link w:val="6"/>
    <w:qFormat/>
    <w:locked/>
    <w:uiPriority w:val="99"/>
    <w:rPr>
      <w:rFonts w:ascii="Arial" w:hAnsi="Arial" w:eastAsia="黑体" w:cs="Times New Roman"/>
      <w:b/>
      <w:sz w:val="20"/>
    </w:rPr>
  </w:style>
  <w:style w:type="character" w:customStyle="1" w:styleId="62">
    <w:name w:val="标题 5 Char"/>
    <w:basedOn w:val="51"/>
    <w:link w:val="7"/>
    <w:qFormat/>
    <w:locked/>
    <w:uiPriority w:val="99"/>
    <w:rPr>
      <w:rFonts w:ascii="Arial" w:hAnsi="Arial" w:eastAsia="华文中宋" w:cs="Times New Roman"/>
      <w:b/>
      <w:kern w:val="0"/>
      <w:sz w:val="28"/>
    </w:rPr>
  </w:style>
  <w:style w:type="character" w:customStyle="1" w:styleId="63">
    <w:name w:val="标题 6 Char"/>
    <w:basedOn w:val="51"/>
    <w:link w:val="8"/>
    <w:qFormat/>
    <w:locked/>
    <w:uiPriority w:val="99"/>
    <w:rPr>
      <w:rFonts w:ascii="Cambria" w:hAnsi="Cambria"/>
      <w:b/>
      <w:kern w:val="0"/>
      <w:sz w:val="24"/>
      <w:szCs w:val="20"/>
    </w:rPr>
  </w:style>
  <w:style w:type="character" w:customStyle="1" w:styleId="64">
    <w:name w:val="标题 7 Char"/>
    <w:basedOn w:val="51"/>
    <w:link w:val="9"/>
    <w:qFormat/>
    <w:locked/>
    <w:uiPriority w:val="99"/>
    <w:rPr>
      <w:rFonts w:ascii="Arial" w:hAnsi="Arial" w:cs="Times New Roman"/>
      <w:b/>
      <w:kern w:val="0"/>
      <w:sz w:val="24"/>
    </w:rPr>
  </w:style>
  <w:style w:type="character" w:customStyle="1" w:styleId="65">
    <w:name w:val="标题 8 Char"/>
    <w:basedOn w:val="51"/>
    <w:link w:val="11"/>
    <w:qFormat/>
    <w:locked/>
    <w:uiPriority w:val="99"/>
    <w:rPr>
      <w:rFonts w:ascii="Cambria" w:hAnsi="Cambria" w:cs="Times New Roman"/>
      <w:kern w:val="0"/>
      <w:sz w:val="24"/>
    </w:rPr>
  </w:style>
  <w:style w:type="character" w:customStyle="1" w:styleId="66">
    <w:name w:val="标题 9 Char"/>
    <w:basedOn w:val="51"/>
    <w:link w:val="12"/>
    <w:qFormat/>
    <w:locked/>
    <w:uiPriority w:val="99"/>
    <w:rPr>
      <w:rFonts w:ascii="Cambria" w:hAnsi="Cambria" w:cs="Times New Roman"/>
      <w:kern w:val="0"/>
      <w:sz w:val="21"/>
    </w:rPr>
  </w:style>
  <w:style w:type="character" w:customStyle="1" w:styleId="67">
    <w:name w:val="正文文本缩进 Char"/>
    <w:basedOn w:val="51"/>
    <w:link w:val="22"/>
    <w:qFormat/>
    <w:locked/>
    <w:uiPriority w:val="99"/>
    <w:rPr>
      <w:rFonts w:cs="Times New Roman"/>
      <w:sz w:val="20"/>
    </w:rPr>
  </w:style>
  <w:style w:type="character" w:customStyle="1" w:styleId="68">
    <w:name w:val="正文首行缩进 2 Char"/>
    <w:basedOn w:val="67"/>
    <w:link w:val="48"/>
    <w:semiHidden/>
    <w:qFormat/>
    <w:locked/>
    <w:uiPriority w:val="99"/>
    <w:rPr>
      <w:rFonts w:cs="Times New Roman"/>
      <w:sz w:val="20"/>
      <w:szCs w:val="20"/>
    </w:rPr>
  </w:style>
  <w:style w:type="character" w:customStyle="1" w:styleId="69">
    <w:name w:val="文档结构图 Char1"/>
    <w:basedOn w:val="51"/>
    <w:link w:val="17"/>
    <w:semiHidden/>
    <w:qFormat/>
    <w:locked/>
    <w:uiPriority w:val="99"/>
    <w:rPr>
      <w:rFonts w:ascii="宋体" w:cs="Times New Roman"/>
      <w:sz w:val="18"/>
    </w:rPr>
  </w:style>
  <w:style w:type="character" w:customStyle="1" w:styleId="70">
    <w:name w:val="批注文字 Char1"/>
    <w:basedOn w:val="51"/>
    <w:link w:val="18"/>
    <w:semiHidden/>
    <w:qFormat/>
    <w:locked/>
    <w:uiPriority w:val="99"/>
    <w:rPr>
      <w:rFonts w:cs="Times New Roman"/>
      <w:sz w:val="20"/>
    </w:rPr>
  </w:style>
  <w:style w:type="character" w:customStyle="1" w:styleId="71">
    <w:name w:val="称呼 Char"/>
    <w:basedOn w:val="51"/>
    <w:link w:val="19"/>
    <w:qFormat/>
    <w:locked/>
    <w:uiPriority w:val="99"/>
    <w:rPr>
      <w:rFonts w:cs="Times New Roman"/>
      <w:sz w:val="20"/>
    </w:rPr>
  </w:style>
  <w:style w:type="character" w:customStyle="1" w:styleId="72">
    <w:name w:val="正文文本 3 Char1"/>
    <w:basedOn w:val="51"/>
    <w:link w:val="20"/>
    <w:semiHidden/>
    <w:qFormat/>
    <w:locked/>
    <w:uiPriority w:val="99"/>
    <w:rPr>
      <w:rFonts w:cs="Times New Roman"/>
      <w:sz w:val="16"/>
    </w:rPr>
  </w:style>
  <w:style w:type="character" w:customStyle="1" w:styleId="73">
    <w:name w:val="正文文本 Char"/>
    <w:basedOn w:val="51"/>
    <w:link w:val="21"/>
    <w:semiHidden/>
    <w:qFormat/>
    <w:locked/>
    <w:uiPriority w:val="99"/>
    <w:rPr>
      <w:rFonts w:cs="Times New Roman"/>
      <w:sz w:val="20"/>
    </w:rPr>
  </w:style>
  <w:style w:type="character" w:customStyle="1" w:styleId="74">
    <w:name w:val="纯文本 Char"/>
    <w:basedOn w:val="51"/>
    <w:link w:val="27"/>
    <w:qFormat/>
    <w:locked/>
    <w:uiPriority w:val="99"/>
    <w:rPr>
      <w:rFonts w:ascii="宋体" w:hAnsi="Courier New" w:cs="Times New Roman"/>
      <w:sz w:val="21"/>
    </w:rPr>
  </w:style>
  <w:style w:type="character" w:customStyle="1" w:styleId="75">
    <w:name w:val="日期 Char"/>
    <w:basedOn w:val="51"/>
    <w:link w:val="29"/>
    <w:qFormat/>
    <w:locked/>
    <w:uiPriority w:val="99"/>
    <w:rPr>
      <w:rFonts w:cs="Times New Roman"/>
      <w:sz w:val="20"/>
    </w:rPr>
  </w:style>
  <w:style w:type="character" w:customStyle="1" w:styleId="76">
    <w:name w:val="正文文本缩进 2 Char"/>
    <w:basedOn w:val="51"/>
    <w:link w:val="30"/>
    <w:semiHidden/>
    <w:qFormat/>
    <w:locked/>
    <w:uiPriority w:val="99"/>
    <w:rPr>
      <w:rFonts w:cs="Times New Roman"/>
      <w:sz w:val="20"/>
    </w:rPr>
  </w:style>
  <w:style w:type="character" w:customStyle="1" w:styleId="77">
    <w:name w:val="批注框文本 Char"/>
    <w:basedOn w:val="51"/>
    <w:link w:val="31"/>
    <w:qFormat/>
    <w:locked/>
    <w:uiPriority w:val="99"/>
    <w:rPr>
      <w:rFonts w:cs="Times New Roman"/>
      <w:sz w:val="2"/>
    </w:rPr>
  </w:style>
  <w:style w:type="character" w:customStyle="1" w:styleId="78">
    <w:name w:val="Footer Char"/>
    <w:basedOn w:val="51"/>
    <w:qFormat/>
    <w:locked/>
    <w:uiPriority w:val="99"/>
    <w:rPr>
      <w:rFonts w:cs="Times New Roman"/>
      <w:kern w:val="2"/>
      <w:sz w:val="18"/>
    </w:rPr>
  </w:style>
  <w:style w:type="character" w:customStyle="1" w:styleId="79">
    <w:name w:val="Header Char"/>
    <w:basedOn w:val="51"/>
    <w:qFormat/>
    <w:locked/>
    <w:uiPriority w:val="99"/>
    <w:rPr>
      <w:rFonts w:cs="Times New Roman"/>
      <w:kern w:val="2"/>
      <w:sz w:val="18"/>
    </w:rPr>
  </w:style>
  <w:style w:type="character" w:customStyle="1" w:styleId="80">
    <w:name w:val="副标题 Char1"/>
    <w:basedOn w:val="51"/>
    <w:link w:val="36"/>
    <w:qFormat/>
    <w:locked/>
    <w:uiPriority w:val="99"/>
    <w:rPr>
      <w:rFonts w:ascii="Cambria" w:hAnsi="Cambria" w:cs="Times New Roman"/>
      <w:b/>
      <w:kern w:val="28"/>
      <w:sz w:val="32"/>
    </w:rPr>
  </w:style>
  <w:style w:type="character" w:customStyle="1" w:styleId="81">
    <w:name w:val="正文文本缩进 3 Char2"/>
    <w:basedOn w:val="51"/>
    <w:link w:val="39"/>
    <w:semiHidden/>
    <w:qFormat/>
    <w:locked/>
    <w:uiPriority w:val="99"/>
    <w:rPr>
      <w:rFonts w:cs="Times New Roman"/>
      <w:sz w:val="16"/>
    </w:rPr>
  </w:style>
  <w:style w:type="character" w:customStyle="1" w:styleId="82">
    <w:name w:val="正文文本 2 Char"/>
    <w:basedOn w:val="51"/>
    <w:link w:val="42"/>
    <w:semiHidden/>
    <w:qFormat/>
    <w:locked/>
    <w:uiPriority w:val="99"/>
    <w:rPr>
      <w:rFonts w:cs="Times New Roman"/>
      <w:sz w:val="20"/>
    </w:rPr>
  </w:style>
  <w:style w:type="character" w:customStyle="1" w:styleId="83">
    <w:name w:val="HTML 预设格式 Char1"/>
    <w:basedOn w:val="51"/>
    <w:link w:val="43"/>
    <w:semiHidden/>
    <w:qFormat/>
    <w:locked/>
    <w:uiPriority w:val="99"/>
    <w:rPr>
      <w:rFonts w:ascii="Courier New" w:hAnsi="Courier New" w:cs="Times New Roman"/>
      <w:sz w:val="20"/>
    </w:rPr>
  </w:style>
  <w:style w:type="character" w:customStyle="1" w:styleId="84">
    <w:name w:val="标题 Char1"/>
    <w:basedOn w:val="51"/>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0"/>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4"/>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1"/>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0"/>
    <w:qFormat/>
    <w:uiPriority w:val="99"/>
    <w:pPr>
      <w:widowControl/>
      <w:spacing w:before="50" w:after="50"/>
      <w:ind w:firstLine="0" w:firstLineChars="0"/>
    </w:pPr>
    <w:rPr>
      <w:rFonts w:ascii="Calibri" w:hAnsi="Calibri"/>
      <w:b/>
      <w:sz w:val="24"/>
    </w:rPr>
  </w:style>
  <w:style w:type="paragraph" w:customStyle="1" w:styleId="244">
    <w:name w:val="TOC 标题1"/>
    <w:basedOn w:val="3"/>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7"/>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1"/>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1"/>
    <w:qFormat/>
    <w:uiPriority w:val="0"/>
    <w:rPr>
      <w:rFonts w:hint="eastAsia" w:ascii="宋体" w:hAnsi="宋体" w:eastAsia="宋体" w:cs="宋体"/>
      <w:color w:val="000000"/>
      <w:sz w:val="16"/>
      <w:szCs w:val="16"/>
      <w:u w:val="none"/>
    </w:rPr>
  </w:style>
  <w:style w:type="character" w:customStyle="1" w:styleId="302">
    <w:name w:val="font11"/>
    <w:basedOn w:val="51"/>
    <w:qFormat/>
    <w:uiPriority w:val="0"/>
    <w:rPr>
      <w:rFonts w:hint="eastAsia" w:ascii="宋体" w:hAnsi="宋体" w:eastAsia="宋体" w:cs="宋体"/>
      <w:color w:val="000000"/>
      <w:sz w:val="16"/>
      <w:szCs w:val="16"/>
      <w:u w:val="none"/>
    </w:rPr>
  </w:style>
  <w:style w:type="character" w:customStyle="1" w:styleId="303">
    <w:name w:val="font51"/>
    <w:basedOn w:val="51"/>
    <w:qFormat/>
    <w:uiPriority w:val="0"/>
    <w:rPr>
      <w:rFonts w:hint="eastAsia" w:ascii="宋体" w:hAnsi="宋体" w:eastAsia="宋体" w:cs="宋体"/>
      <w:b/>
      <w:bCs/>
      <w:color w:val="000000"/>
      <w:sz w:val="16"/>
      <w:szCs w:val="16"/>
      <w:u w:val="none"/>
    </w:rPr>
  </w:style>
  <w:style w:type="character" w:customStyle="1" w:styleId="304">
    <w:name w:val="font3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1885</Words>
  <Characters>2100</Characters>
  <Lines>17</Lines>
  <Paragraphs>4</Paragraphs>
  <TotalTime>3</TotalTime>
  <ScaleCrop>false</ScaleCrop>
  <LinksUpToDate>false</LinksUpToDate>
  <CharactersWithSpaces>2169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2025-09-18T09:43:27Z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5B9D58D49C5345BCA71A315E334F2242_13</vt:lpwstr>
  </property>
  <property fmtid="{D5CDD505-2E9C-101B-9397-08002B2CF9AE}" pid="4" name="KSOTemplateDocerSaveRecord">
    <vt:lpwstr>eyJoZGlkIjoiOWQyYzExZDg3YjA4YWM5NmYxOGZkMDlmMDBlNTU4N2IiLCJ1c2VySWQiOiIzMjk2MjQ3ODIifQ==</vt:lpwstr>
  </property>
</Properties>
</file>