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4DB3">
      <w:pPr>
        <w:keepNext w:val="0"/>
        <w:keepLines w:val="0"/>
        <w:pageBreakBefore w:val="0"/>
        <w:kinsoku/>
        <w:wordWrap/>
        <w:overflowPunct/>
        <w:topLinePunct w:val="0"/>
        <w:autoSpaceDE/>
        <w:autoSpaceDN/>
        <w:bidi w:val="0"/>
        <w:adjustRightInd/>
        <w:snapToGrid/>
        <w:spacing w:line="54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202</w:t>
      </w:r>
      <w:r>
        <w:rPr>
          <w:rFonts w:hint="eastAsia" w:ascii="方正小标宋简体" w:hAnsi="方正小标宋简体" w:eastAsia="方正小标宋简体" w:cs="方正小标宋简体"/>
          <w:color w:val="auto"/>
          <w:kern w:val="0"/>
          <w:sz w:val="44"/>
          <w:szCs w:val="44"/>
          <w:highlight w:val="none"/>
          <w:lang w:val="en-US" w:eastAsia="zh-CN"/>
        </w:rPr>
        <w:t>5</w:t>
      </w:r>
      <w:r>
        <w:rPr>
          <w:rFonts w:hint="eastAsia" w:ascii="方正小标宋简体" w:hAnsi="方正小标宋简体" w:eastAsia="方正小标宋简体" w:cs="方正小标宋简体"/>
          <w:color w:val="auto"/>
          <w:kern w:val="0"/>
          <w:sz w:val="44"/>
          <w:szCs w:val="44"/>
          <w:highlight w:val="none"/>
        </w:rPr>
        <w:t>年度山东省教育科学“十四五”规划课题选题指南</w:t>
      </w:r>
    </w:p>
    <w:p w14:paraId="0E26CC77">
      <w:pPr>
        <w:keepNext w:val="0"/>
        <w:keepLines w:val="0"/>
        <w:pageBreakBefore w:val="0"/>
        <w:widowControl/>
        <w:kinsoku/>
        <w:wordWrap/>
        <w:overflowPunct/>
        <w:topLinePunct w:val="0"/>
        <w:autoSpaceDE/>
        <w:autoSpaceDN/>
        <w:bidi w:val="0"/>
        <w:adjustRightInd/>
        <w:snapToGrid/>
        <w:spacing w:line="540" w:lineRule="exact"/>
        <w:ind w:firstLine="0" w:firstLineChars="0"/>
        <w:jc w:val="both"/>
        <w:rPr>
          <w:rFonts w:hint="eastAsia" w:ascii="方正小标宋简体" w:hAnsi="方正小标宋简体" w:eastAsia="方正小标宋简体" w:cs="方正小标宋简体"/>
          <w:color w:val="auto"/>
          <w:kern w:val="0"/>
          <w:sz w:val="44"/>
          <w:szCs w:val="44"/>
          <w:highlight w:val="none"/>
        </w:rPr>
      </w:pPr>
    </w:p>
    <w:p w14:paraId="216B4D98">
      <w:pPr>
        <w:keepNext w:val="0"/>
        <w:keepLines w:val="0"/>
        <w:pageBreakBefore w:val="0"/>
        <w:widowControl/>
        <w:kinsoku/>
        <w:wordWrap/>
        <w:overflowPunct/>
        <w:topLinePunct w:val="0"/>
        <w:autoSpaceDE/>
        <w:autoSpaceDN/>
        <w:bidi w:val="0"/>
        <w:adjustRightInd/>
        <w:snapToGrid/>
        <w:spacing w:line="540" w:lineRule="exact"/>
        <w:ind w:firstLine="0" w:firstLineChars="0"/>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一、重大招标课题（题目不得变动</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且不得变更课题类别</w:t>
      </w:r>
      <w:r>
        <w:rPr>
          <w:rFonts w:hint="eastAsia" w:ascii="黑体" w:hAnsi="黑体" w:eastAsia="黑体" w:cs="黑体"/>
          <w:color w:val="auto"/>
          <w:sz w:val="32"/>
          <w:szCs w:val="32"/>
          <w:highlight w:val="none"/>
        </w:rPr>
        <w:t>）</w:t>
      </w:r>
    </w:p>
    <w:p w14:paraId="0BBD67D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01.教育强省监测指标体系建设研究</w:t>
      </w:r>
    </w:p>
    <w:p w14:paraId="4D98E3E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02.山东省高校学科专业调整监测体系建设研究</w:t>
      </w:r>
    </w:p>
    <w:p w14:paraId="76A53AA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0" w:firstLineChars="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03.山东省高等教育“十四五”发展成效评估及“十五五”龙头作用发展规划研究 </w:t>
      </w:r>
    </w:p>
    <w:p w14:paraId="002816BD">
      <w:pPr>
        <w:keepNext w:val="0"/>
        <w:keepLines w:val="0"/>
        <w:pageBreakBefore w:val="0"/>
        <w:widowControl/>
        <w:kinsoku/>
        <w:wordWrap/>
        <w:overflowPunct/>
        <w:topLinePunct w:val="0"/>
        <w:autoSpaceDE/>
        <w:autoSpaceDN/>
        <w:bidi w:val="0"/>
        <w:adjustRightInd/>
        <w:snapToGrid/>
        <w:spacing w:line="540" w:lineRule="exact"/>
        <w:ind w:firstLine="0"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04.教育强省建设背景下基础教育教师资源优化配置研究</w:t>
      </w:r>
    </w:p>
    <w:p w14:paraId="2CCA7271">
      <w:pPr>
        <w:keepNext w:val="0"/>
        <w:keepLines w:val="0"/>
        <w:pageBreakBefore w:val="0"/>
        <w:widowControl/>
        <w:kinsoku/>
        <w:wordWrap/>
        <w:overflowPunct/>
        <w:topLinePunct w:val="0"/>
        <w:autoSpaceDE/>
        <w:autoSpaceDN/>
        <w:bidi w:val="0"/>
        <w:adjustRightInd/>
        <w:snapToGrid/>
        <w:spacing w:line="540" w:lineRule="exact"/>
        <w:ind w:firstLine="0" w:firstLineChars="0"/>
        <w:jc w:val="both"/>
        <w:rPr>
          <w:rFonts w:hint="eastAsia" w:ascii="仿宋_GB2312" w:hAnsi="仿宋_GB2312" w:eastAsia="仿宋_GB2312" w:cs="仿宋_GB2312"/>
          <w:bCs/>
          <w:color w:val="auto"/>
          <w:sz w:val="32"/>
          <w:szCs w:val="32"/>
          <w:highlight w:val="none"/>
          <w:lang w:val="en-US" w:eastAsia="zh-CN"/>
        </w:rPr>
      </w:pPr>
      <w:r>
        <w:rPr>
          <w:rFonts w:hint="eastAsia" w:ascii="黑体" w:hAnsi="黑体" w:eastAsia="黑体" w:cs="黑体"/>
          <w:color w:val="auto"/>
          <w:sz w:val="32"/>
          <w:szCs w:val="32"/>
          <w:highlight w:val="none"/>
        </w:rPr>
        <w:t>二、重点课题（申报以下课题</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主题不得变更，</w:t>
      </w:r>
      <w:r>
        <w:rPr>
          <w:rFonts w:hint="eastAsia" w:ascii="黑体" w:hAnsi="黑体" w:eastAsia="黑体" w:cs="黑体"/>
          <w:color w:val="auto"/>
          <w:sz w:val="32"/>
          <w:szCs w:val="32"/>
          <w:highlight w:val="none"/>
        </w:rPr>
        <w:t>也可另自拟题目）</w:t>
      </w:r>
    </w:p>
    <w:p w14:paraId="4AEE86EA">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党对学校的全面领导具体化研究</w:t>
      </w:r>
    </w:p>
    <w:p w14:paraId="0503E086">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社会主义核心价值观与重大主题教育课</w:t>
      </w:r>
      <w:bookmarkStart w:id="3" w:name="_GoBack"/>
      <w:bookmarkEnd w:id="3"/>
      <w:r>
        <w:rPr>
          <w:rFonts w:hint="eastAsia" w:ascii="仿宋_GB2312" w:hAnsi="仿宋_GB2312" w:eastAsia="仿宋_GB2312" w:cs="仿宋_GB2312"/>
          <w:bCs/>
          <w:color w:val="auto"/>
          <w:sz w:val="32"/>
          <w:szCs w:val="32"/>
          <w:highlight w:val="none"/>
          <w:lang w:val="en-US" w:eastAsia="zh-CN"/>
        </w:rPr>
        <w:t>程化研究</w:t>
      </w:r>
    </w:p>
    <w:p w14:paraId="3CFAF1A5">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中华优秀传统德育思想资源现代转化研究</w:t>
      </w:r>
    </w:p>
    <w:p w14:paraId="0ED0AB14">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多模态课堂行为的智能识别分析模型构建与实证研究</w:t>
      </w:r>
    </w:p>
    <w:p w14:paraId="465110EC">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中小学循证教学研究</w:t>
      </w:r>
    </w:p>
    <w:p w14:paraId="7ABBBD27">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中小学数字教育平台建设研究</w:t>
      </w:r>
    </w:p>
    <w:p w14:paraId="61F2A26B">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中小学心理健康教育体系整体建设研究</w:t>
      </w:r>
    </w:p>
    <w:p w14:paraId="7A109951">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中小学生心理健康问题综合治理研究</w:t>
      </w:r>
    </w:p>
    <w:p w14:paraId="040DEF82">
      <w:pPr>
        <w:keepNext w:val="0"/>
        <w:keepLines w:val="0"/>
        <w:pageBreakBefore w:val="0"/>
        <w:numPr>
          <w:ilvl w:val="0"/>
          <w:numId w:val="1"/>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基础教育阶段拔尖创新人才培养的效能研究</w:t>
      </w:r>
    </w:p>
    <w:p w14:paraId="576D04D2">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Cs/>
          <w:color w:val="auto"/>
          <w:spacing w:val="-6"/>
          <w:sz w:val="32"/>
          <w:szCs w:val="32"/>
          <w:highlight w:val="none"/>
          <w:lang w:val="en-US" w:eastAsia="zh-CN"/>
        </w:rPr>
      </w:pPr>
      <w:r>
        <w:rPr>
          <w:rFonts w:hint="eastAsia" w:ascii="仿宋_GB2312" w:hAnsi="仿宋_GB2312" w:eastAsia="仿宋_GB2312" w:cs="仿宋_GB2312"/>
          <w:bCs/>
          <w:color w:val="auto"/>
          <w:spacing w:val="-6"/>
          <w:sz w:val="32"/>
          <w:szCs w:val="32"/>
          <w:highlight w:val="none"/>
          <w:lang w:val="en-US" w:eastAsia="zh-CN"/>
        </w:rPr>
        <w:t>基础教育阶段拔尖创新人才甄别标准、培养体制机制构建研究</w:t>
      </w:r>
    </w:p>
    <w:p w14:paraId="6318B1F9">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中小学随班就读学校教职工配置研究</w:t>
      </w:r>
    </w:p>
    <w:p w14:paraId="33C98A9C">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校园足球人才成长通道构建研究</w:t>
      </w:r>
    </w:p>
    <w:p w14:paraId="66C95A67">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中小学体教融合的协同育人机制研究</w:t>
      </w:r>
    </w:p>
    <w:p w14:paraId="2C9916BD">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山东省中小学近视防控的综合治理机制研究</w:t>
      </w:r>
    </w:p>
    <w:p w14:paraId="3A18DEAD">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学校美育与社会美育的融合机制研究</w:t>
      </w:r>
    </w:p>
    <w:p w14:paraId="1DFF58B9">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小学低段“乐考”的理论与实践创新研究</w:t>
      </w:r>
    </w:p>
    <w:p w14:paraId="050CBA13">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中小学教材质量监测体系与评价机制研究</w:t>
      </w:r>
    </w:p>
    <w:p w14:paraId="0145ACCE">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区域基础教育管理体制机制创新研究</w:t>
      </w:r>
    </w:p>
    <w:p w14:paraId="16F00761">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基础教育阶段人工智能、大数据等技术应用的效益评估研究</w:t>
      </w:r>
    </w:p>
    <w:p w14:paraId="685A3F42">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pacing w:val="-17"/>
          <w:sz w:val="32"/>
          <w:szCs w:val="32"/>
          <w:highlight w:val="none"/>
          <w:lang w:val="en-US" w:eastAsia="zh-CN"/>
        </w:rPr>
        <w:t>人工智能、大数据、虚拟现实等技术深度融入中小学课堂教学研究</w:t>
      </w:r>
    </w:p>
    <w:p w14:paraId="23DF6458">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中小学教师非教育教学负担治理研究</w:t>
      </w:r>
    </w:p>
    <w:p w14:paraId="0DCFDB06">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中学（乡村初中）学生学业成绩两极分化研究</w:t>
      </w:r>
    </w:p>
    <w:p w14:paraId="4CBE11EE">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山东省教育、科技、人才一体化体制机制创新研究</w:t>
      </w:r>
    </w:p>
    <w:p w14:paraId="1088FB1E">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终身教育视域下教师专业成长的体制机制创新研究</w:t>
      </w:r>
    </w:p>
    <w:p w14:paraId="237520DC">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学习型社会、学习型城市、学习型社区指标体系研究</w:t>
      </w:r>
    </w:p>
    <w:p w14:paraId="14375133">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普通高中学科建设研究</w:t>
      </w:r>
    </w:p>
    <w:p w14:paraId="1F77EC37">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普通高中管理体制机制创新研究</w:t>
      </w:r>
    </w:p>
    <w:p w14:paraId="52C43892">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县域高中分类治理研究</w:t>
      </w:r>
    </w:p>
    <w:p w14:paraId="2211A9FD">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教育家精神职前职后一体化培育研究</w:t>
      </w:r>
    </w:p>
    <w:p w14:paraId="21FDAC11">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教育家精神融入教师队伍建设研究</w:t>
      </w:r>
    </w:p>
    <w:p w14:paraId="56FB6635">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教育数字化转型及教师应变策略研究</w:t>
      </w:r>
    </w:p>
    <w:p w14:paraId="017BF38A">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校外培训机构治理与监管研究</w:t>
      </w:r>
    </w:p>
    <w:p w14:paraId="4A588D98">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教育强省指标研制与配套政策跟进研究</w:t>
      </w:r>
    </w:p>
    <w:p w14:paraId="1BB199ED">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高等教育资源优化与结构布局研究</w:t>
      </w:r>
    </w:p>
    <w:p w14:paraId="663F9765">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省属高校综合评价体系整体构建与分类监测研究</w:t>
      </w:r>
    </w:p>
    <w:p w14:paraId="4FD1740B">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教师教育数字化转型的评估与质量监测研究</w:t>
      </w:r>
    </w:p>
    <w:p w14:paraId="0BFFFCB3">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山东省农村基层干部教育培训与继续教育融合发展研究</w:t>
      </w:r>
    </w:p>
    <w:p w14:paraId="2F3859E7">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基于城乡中国的乡村学校高质量发展研究</w:t>
      </w:r>
    </w:p>
    <w:p w14:paraId="25966E90">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城乡学校美育一体化发展研究</w:t>
      </w:r>
    </w:p>
    <w:p w14:paraId="0D8ADF4F">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山东省高等教育共同体建设的内在逻辑与实践路径研究</w:t>
      </w:r>
    </w:p>
    <w:p w14:paraId="2174AEAA">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教育集团化办学的效能评估研究</w:t>
      </w:r>
    </w:p>
    <w:p w14:paraId="3F71627F">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教育集团化办学的体制机制创新研究</w:t>
      </w:r>
    </w:p>
    <w:p w14:paraId="268500CB">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大中小幼师德师风预警机制研究</w:t>
      </w:r>
    </w:p>
    <w:p w14:paraId="791BEDA9">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师范教育校地共同体建设研究</w:t>
      </w:r>
    </w:p>
    <w:p w14:paraId="495081B2">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教师学习空间创新研究</w:t>
      </w:r>
    </w:p>
    <w:p w14:paraId="7FACE7A3">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新课标背景下学业评价系统优化研究</w:t>
      </w:r>
    </w:p>
    <w:p w14:paraId="759D8638">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教育评价改革试点成效监测与优化路径研究</w:t>
      </w:r>
    </w:p>
    <w:p w14:paraId="022567F7">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产教融合背景下职业教育评价体系创新研究 </w:t>
      </w:r>
    </w:p>
    <w:p w14:paraId="08F76758">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数字化转型下教育评价智能化实施路径研究</w:t>
      </w:r>
    </w:p>
    <w:p w14:paraId="69D7E32C">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教育“十五五”发展关键问题和应对措施研究</w:t>
      </w:r>
    </w:p>
    <w:p w14:paraId="7E367B8B">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高校分类改革措施路径研究</w:t>
      </w:r>
    </w:p>
    <w:p w14:paraId="109DF737">
      <w:pPr>
        <w:keepNext w:val="0"/>
        <w:keepLines w:val="0"/>
        <w:pageBreakBefore w:val="0"/>
        <w:numPr>
          <w:ilvl w:val="0"/>
          <w:numId w:val="2"/>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高等教育学龄人口变化与高校设置布局研究</w:t>
      </w:r>
    </w:p>
    <w:p w14:paraId="22524AA8">
      <w:pPr>
        <w:keepNext w:val="0"/>
        <w:keepLines w:val="0"/>
        <w:pageBreakBefore w:val="0"/>
        <w:widowControl/>
        <w:kinsoku/>
        <w:wordWrap/>
        <w:overflowPunct/>
        <w:topLinePunct w:val="0"/>
        <w:autoSpaceDE/>
        <w:autoSpaceDN/>
        <w:bidi w:val="0"/>
        <w:adjustRightInd/>
        <w:snapToGrid/>
        <w:spacing w:line="540" w:lineRule="exact"/>
        <w:ind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三、一般课题</w:t>
      </w:r>
    </w:p>
    <w:p w14:paraId="694BC5DF">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党组织领导的学校治理模式创新研究</w:t>
      </w:r>
    </w:p>
    <w:p w14:paraId="557950F5">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新时代高校党建工作研究</w:t>
      </w:r>
    </w:p>
    <w:p w14:paraId="3D5CCE3B">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山东红色文化数字教育资源开发研究</w:t>
      </w:r>
    </w:p>
    <w:p w14:paraId="612B79C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习近平总书记关于廉洁文化建设重要论述在学校的实践研究</w:t>
      </w:r>
    </w:p>
    <w:p w14:paraId="48B7637B">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23"/>
          <w:sz w:val="32"/>
          <w:szCs w:val="32"/>
          <w:highlight w:val="none"/>
          <w:lang w:val="en-US" w:eastAsia="zh-CN"/>
        </w:rPr>
        <w:t>习近平总书记关于加强学校师德师风建设重要论述在学校的实践研究</w:t>
      </w:r>
    </w:p>
    <w:p w14:paraId="130AB490">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中小学思政教育</w:t>
      </w:r>
      <w:r>
        <w:rPr>
          <w:rFonts w:hint="eastAsia" w:ascii="仿宋_GB2312" w:hAnsi="仿宋_GB2312" w:eastAsia="仿宋_GB2312" w:cs="仿宋_GB2312"/>
          <w:bCs/>
          <w:color w:val="auto"/>
          <w:sz w:val="32"/>
          <w:szCs w:val="32"/>
          <w:highlight w:val="none"/>
          <w:lang w:val="en-US" w:eastAsia="zh-CN"/>
        </w:rPr>
        <w:t>体系</w:t>
      </w:r>
      <w:r>
        <w:rPr>
          <w:rFonts w:hint="eastAsia" w:ascii="仿宋_GB2312" w:hAnsi="仿宋_GB2312" w:eastAsia="仿宋_GB2312" w:cs="仿宋_GB2312"/>
          <w:bCs/>
          <w:color w:val="auto"/>
          <w:sz w:val="32"/>
          <w:szCs w:val="32"/>
          <w:highlight w:val="none"/>
        </w:rPr>
        <w:t>的整体建构与创新实施</w:t>
      </w:r>
    </w:p>
    <w:p w14:paraId="556736CC">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中小学思政教育效能测评研究</w:t>
      </w:r>
    </w:p>
    <w:p w14:paraId="744AF832">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“大思政课”视域下生态文明教育一体化研究</w:t>
      </w:r>
    </w:p>
    <w:p w14:paraId="148CF9A1">
      <w:pPr>
        <w:keepNext w:val="0"/>
        <w:keepLines w:val="0"/>
        <w:pageBreakBefore w:val="0"/>
        <w:numPr>
          <w:ilvl w:val="0"/>
          <w:numId w:val="3"/>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大数据赋能思想政治教育评价改革研究</w:t>
      </w:r>
    </w:p>
    <w:p w14:paraId="66745CA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学校、社会、数字三维教育空间融合研究</w:t>
      </w:r>
    </w:p>
    <w:p w14:paraId="142B2A5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教育舆论科学引导研究</w:t>
      </w:r>
    </w:p>
    <w:p w14:paraId="421974B0">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网络环境下意见</w:t>
      </w:r>
      <w:bookmarkStart w:id="0" w:name="hmcheck_db871946449648118eba34e64ccf8df9"/>
      <w:r>
        <w:rPr>
          <w:rFonts w:hint="eastAsia" w:ascii="仿宋_GB2312" w:hAnsi="仿宋_GB2312" w:eastAsia="仿宋_GB2312" w:cs="仿宋_GB2312"/>
          <w:bCs/>
          <w:color w:val="auto"/>
          <w:sz w:val="32"/>
          <w:szCs w:val="32"/>
          <w:highlight w:val="none"/>
          <w:shd w:val="clear" w:color="auto" w:fill="FFFFFF"/>
        </w:rPr>
        <w:t>领袖责任</w:t>
      </w:r>
      <w:bookmarkEnd w:id="0"/>
      <w:r>
        <w:rPr>
          <w:rFonts w:hint="eastAsia" w:ascii="仿宋_GB2312" w:hAnsi="仿宋_GB2312" w:eastAsia="仿宋_GB2312" w:cs="仿宋_GB2312"/>
          <w:bCs/>
          <w:color w:val="auto"/>
          <w:sz w:val="32"/>
          <w:szCs w:val="32"/>
          <w:highlight w:val="none"/>
        </w:rPr>
        <w:t>伦理研究</w:t>
      </w:r>
    </w:p>
    <w:p w14:paraId="05D0AEFA">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区域民办基础教育资源配置研究</w:t>
      </w:r>
    </w:p>
    <w:p w14:paraId="7941B719">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中小学科学教育的体系建构与实施路径研究</w:t>
      </w:r>
    </w:p>
    <w:p w14:paraId="67E10C1B">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中小学科学实验教学改革研究</w:t>
      </w:r>
    </w:p>
    <w:p w14:paraId="48F28FF8">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中小学生科学素养的评价体系建构研究</w:t>
      </w:r>
    </w:p>
    <w:p w14:paraId="62D7BD2A">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中小学教师跨学科教学胜任力研究</w:t>
      </w:r>
    </w:p>
    <w:p w14:paraId="01CE54C4">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山东省中小学拔尖创新后备人才贯通培养的体制机制建设研究</w:t>
      </w:r>
    </w:p>
    <w:p w14:paraId="4CAD9FE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中小学体美劳课程建设研究</w:t>
      </w:r>
    </w:p>
    <w:p w14:paraId="256F3B2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数字化技术在生态文明教育中的应用研究</w:t>
      </w:r>
    </w:p>
    <w:p w14:paraId="3717DD8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黄河三角洲生态研学实践基地育人模式创新研究</w:t>
      </w:r>
    </w:p>
    <w:p w14:paraId="1E86716B">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生态文明素养发展性评价指标体系构建研究</w:t>
      </w:r>
    </w:p>
    <w:p w14:paraId="55A7760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生态文明教育与学科融合的路径研究</w:t>
      </w:r>
    </w:p>
    <w:p w14:paraId="067F8656">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大中小学一体化生态文明教育衔接机制研究</w:t>
      </w:r>
    </w:p>
    <w:p w14:paraId="55D26CA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绿色低碳校园建设标准与评价体系研究</w:t>
      </w:r>
    </w:p>
    <w:p w14:paraId="70885A1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中小学生规范汉字书写路径</w:t>
      </w:r>
      <w:r>
        <w:rPr>
          <w:rFonts w:hint="eastAsia" w:ascii="仿宋_GB2312" w:hAnsi="仿宋_GB2312" w:eastAsia="仿宋_GB2312" w:cs="仿宋_GB2312"/>
          <w:color w:val="auto"/>
          <w:sz w:val="32"/>
          <w:szCs w:val="32"/>
          <w:highlight w:val="none"/>
          <w:lang w:val="en-US" w:eastAsia="zh-CN"/>
        </w:rPr>
        <w:t>优化</w:t>
      </w:r>
      <w:r>
        <w:rPr>
          <w:rFonts w:hint="eastAsia" w:ascii="仿宋_GB2312" w:hAnsi="仿宋_GB2312" w:eastAsia="仿宋_GB2312" w:cs="仿宋_GB2312"/>
          <w:color w:val="auto"/>
          <w:sz w:val="32"/>
          <w:szCs w:val="32"/>
          <w:highlight w:val="none"/>
        </w:rPr>
        <w:t>研究</w:t>
      </w:r>
    </w:p>
    <w:p w14:paraId="558C3397">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数字化转型中基础教育评价体系重构的挑战与对策</w:t>
      </w:r>
    </w:p>
    <w:p w14:paraId="47BF8177">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“双减”政策背景下中小学学业负担监测与评价优化研究</w:t>
      </w:r>
      <w:r>
        <w:rPr>
          <w:rFonts w:hint="eastAsia" w:ascii="方正仿宋_GB2312" w:hAnsi="方正仿宋_GB2312" w:eastAsia="方正仿宋_GB2312" w:cs="方正仿宋_GB2312"/>
          <w:sz w:val="32"/>
          <w:szCs w:val="32"/>
        </w:rPr>
        <w:t xml:space="preserve"> </w:t>
      </w:r>
    </w:p>
    <w:p w14:paraId="3230D867">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大中小幼贯通式阅读体系建设研究</w:t>
      </w:r>
    </w:p>
    <w:p w14:paraId="3EBD26F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山东省乡村教育高质量发展的体制机制路径创新研究</w:t>
      </w:r>
    </w:p>
    <w:p w14:paraId="5ECC8790">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山东综合高中建设研究</w:t>
      </w:r>
    </w:p>
    <w:p w14:paraId="4C124C97">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县域义务教育优质均衡发展评价指标体系优化研究</w:t>
      </w:r>
    </w:p>
    <w:p w14:paraId="002131F3">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县域</w:t>
      </w:r>
      <w:r>
        <w:rPr>
          <w:rFonts w:hint="eastAsia" w:ascii="仿宋_GB2312" w:hAnsi="仿宋_GB2312" w:eastAsia="仿宋_GB2312" w:cs="仿宋_GB2312"/>
          <w:bCs/>
          <w:color w:val="auto"/>
          <w:sz w:val="32"/>
          <w:szCs w:val="32"/>
          <w:highlight w:val="none"/>
        </w:rPr>
        <w:t xml:space="preserve">普通高中办学特色评价体系构建研究 </w:t>
      </w:r>
    </w:p>
    <w:p w14:paraId="00E4A963">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基于增值评价的县域</w:t>
      </w:r>
      <w:r>
        <w:rPr>
          <w:rFonts w:hint="eastAsia" w:ascii="仿宋_GB2312" w:hAnsi="仿宋_GB2312" w:eastAsia="仿宋_GB2312" w:cs="仿宋_GB2312"/>
          <w:bCs/>
          <w:color w:val="auto"/>
          <w:sz w:val="32"/>
          <w:szCs w:val="32"/>
          <w:highlight w:val="none"/>
        </w:rPr>
        <w:t>高质量发展评价体系研究</w:t>
      </w:r>
    </w:p>
    <w:p w14:paraId="6F761C4B">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全环境立德树人视域下中小学德育评价实施路径研究</w:t>
      </w:r>
    </w:p>
    <w:p w14:paraId="5301BAC9">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中小学教师教学述评实践路径研究</w:t>
      </w:r>
    </w:p>
    <w:p w14:paraId="17ECAA12">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“破五唯”背景下中小学教师分层分类评价体系创新研究 </w:t>
      </w:r>
    </w:p>
    <w:p w14:paraId="263DBADC">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幼儿园“去小学化”保教质量评价指标体系研究 </w:t>
      </w:r>
    </w:p>
    <w:p w14:paraId="3E956B0F">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山东省公共教育服务水平提升的路径优化研究</w:t>
      </w:r>
    </w:p>
    <w:p w14:paraId="2B61946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职业教育专业结构与产业结构适配度研究</w:t>
      </w:r>
    </w:p>
    <w:p w14:paraId="62209725">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现代产业学院与卓越工程师学院建设与发展研究</w:t>
      </w:r>
    </w:p>
    <w:p w14:paraId="245710E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职业院校关键办学能力评价模型构建及监测研究</w:t>
      </w:r>
    </w:p>
    <w:p w14:paraId="527BC03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“职教出海”省域现状及发展趋向研究</w:t>
      </w:r>
    </w:p>
    <w:p w14:paraId="411AE210">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职业院校绿色技术技能人才培养标准体系研究</w:t>
      </w:r>
    </w:p>
    <w:p w14:paraId="7847AF2C">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国际比较视野下职业技术师范教育评价研究</w:t>
      </w:r>
    </w:p>
    <w:p w14:paraId="05074439">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面向乡村振兴的职业教育改革与发展研究</w:t>
      </w:r>
    </w:p>
    <w:p w14:paraId="74C97600">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教赛融合的职业教育体制机制创新研究</w:t>
      </w:r>
    </w:p>
    <w:p w14:paraId="30BA8E2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高职院校科研管理机制创新与效能提升研究</w:t>
      </w:r>
    </w:p>
    <w:p w14:paraId="15C7418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职普融通、产教融合、科教融汇的省域推进路径研究</w:t>
      </w:r>
    </w:p>
    <w:p w14:paraId="1B84C20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新形势下普通高等学校</w:t>
      </w:r>
      <w:r>
        <w:rPr>
          <w:rFonts w:hint="eastAsia" w:ascii="仿宋_GB2312" w:hAnsi="仿宋_GB2312" w:eastAsia="仿宋_GB2312" w:cs="仿宋_GB2312"/>
          <w:bCs/>
          <w:color w:val="auto"/>
          <w:sz w:val="32"/>
          <w:szCs w:val="32"/>
          <w:highlight w:val="none"/>
          <w:lang w:val="en-US" w:eastAsia="zh-CN"/>
        </w:rPr>
        <w:t>学生</w:t>
      </w:r>
      <w:r>
        <w:rPr>
          <w:rFonts w:hint="eastAsia" w:ascii="仿宋_GB2312" w:hAnsi="仿宋_GB2312" w:eastAsia="仿宋_GB2312" w:cs="仿宋_GB2312"/>
          <w:bCs/>
          <w:color w:val="auto"/>
          <w:sz w:val="32"/>
          <w:szCs w:val="32"/>
          <w:highlight w:val="none"/>
        </w:rPr>
        <w:t>专业</w:t>
      </w:r>
      <w:r>
        <w:rPr>
          <w:rFonts w:hint="eastAsia" w:ascii="仿宋_GB2312" w:hAnsi="仿宋_GB2312" w:eastAsia="仿宋_GB2312" w:cs="仿宋_GB2312"/>
          <w:bCs/>
          <w:color w:val="auto"/>
          <w:sz w:val="32"/>
          <w:szCs w:val="32"/>
          <w:highlight w:val="none"/>
          <w:lang w:val="en-US" w:eastAsia="zh-CN"/>
        </w:rPr>
        <w:t>选择</w:t>
      </w:r>
      <w:r>
        <w:rPr>
          <w:rFonts w:hint="eastAsia" w:ascii="仿宋_GB2312" w:hAnsi="仿宋_GB2312" w:eastAsia="仿宋_GB2312" w:cs="仿宋_GB2312"/>
          <w:bCs/>
          <w:color w:val="auto"/>
          <w:sz w:val="32"/>
          <w:szCs w:val="32"/>
          <w:highlight w:val="none"/>
        </w:rPr>
        <w:t>制度创新研究</w:t>
      </w:r>
    </w:p>
    <w:p w14:paraId="0C214345">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充分就业</w:t>
      </w:r>
      <w:r>
        <w:rPr>
          <w:rFonts w:hint="eastAsia" w:ascii="仿宋_GB2312" w:hAnsi="仿宋_GB2312" w:eastAsia="仿宋_GB2312" w:cs="仿宋_GB2312"/>
          <w:bCs/>
          <w:color w:val="auto"/>
          <w:sz w:val="32"/>
          <w:szCs w:val="32"/>
          <w:highlight w:val="none"/>
          <w:lang w:val="en-US" w:eastAsia="zh-CN"/>
        </w:rPr>
        <w:t>理念视域下</w:t>
      </w:r>
      <w:r>
        <w:rPr>
          <w:rFonts w:hint="eastAsia" w:ascii="仿宋_GB2312" w:hAnsi="仿宋_GB2312" w:eastAsia="仿宋_GB2312" w:cs="仿宋_GB2312"/>
          <w:bCs/>
          <w:color w:val="auto"/>
          <w:sz w:val="32"/>
          <w:szCs w:val="32"/>
          <w:highlight w:val="none"/>
        </w:rPr>
        <w:t>高校招培就一体化</w:t>
      </w:r>
      <w:r>
        <w:rPr>
          <w:rFonts w:hint="eastAsia" w:ascii="仿宋_GB2312" w:hAnsi="仿宋_GB2312" w:eastAsia="仿宋_GB2312" w:cs="仿宋_GB2312"/>
          <w:bCs/>
          <w:color w:val="auto"/>
          <w:sz w:val="32"/>
          <w:szCs w:val="32"/>
          <w:highlight w:val="none"/>
          <w:lang w:val="en-US" w:eastAsia="zh-CN"/>
        </w:rPr>
        <w:t>机制</w:t>
      </w:r>
      <w:r>
        <w:rPr>
          <w:rFonts w:hint="eastAsia" w:ascii="仿宋_GB2312" w:hAnsi="仿宋_GB2312" w:eastAsia="仿宋_GB2312" w:cs="仿宋_GB2312"/>
          <w:bCs/>
          <w:color w:val="auto"/>
          <w:sz w:val="32"/>
          <w:szCs w:val="32"/>
          <w:highlight w:val="none"/>
        </w:rPr>
        <w:t>研究</w:t>
      </w:r>
    </w:p>
    <w:p w14:paraId="43F1EDB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教育评价改革视域下综合评价招生</w:t>
      </w:r>
      <w:r>
        <w:rPr>
          <w:rFonts w:hint="eastAsia" w:ascii="仿宋_GB2312" w:hAnsi="仿宋_GB2312" w:eastAsia="仿宋_GB2312" w:cs="仿宋_GB2312"/>
          <w:bCs/>
          <w:color w:val="auto"/>
          <w:sz w:val="32"/>
          <w:szCs w:val="32"/>
          <w:highlight w:val="none"/>
          <w:lang w:val="en-US" w:eastAsia="zh-CN"/>
        </w:rPr>
        <w:t>模型构建及实施研究</w:t>
      </w:r>
    </w:p>
    <w:p w14:paraId="63AC053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学历继续教育数字化转型的动力机制与实现路径研究</w:t>
      </w:r>
    </w:p>
    <w:p w14:paraId="36123822">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山东省高质量继续教育体系构建研究</w:t>
      </w:r>
    </w:p>
    <w:p w14:paraId="238E24F5">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继续教育赋能乡村振兴的机理与路径研究</w:t>
      </w:r>
    </w:p>
    <w:p w14:paraId="15319B9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新时代学历继续教育制度保障体系的创新与完善路径研究</w:t>
      </w:r>
    </w:p>
    <w:p w14:paraId="115EB992">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数字赋能高等继续教育新形态教材建设研究</w:t>
      </w:r>
    </w:p>
    <w:p w14:paraId="64E7673B">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产教融合背景下高等学历继续教育人才培养模式创新</w:t>
      </w:r>
      <w:r>
        <w:rPr>
          <w:rFonts w:hint="eastAsia" w:ascii="仿宋_GB2312" w:hAnsi="仿宋_GB2312" w:eastAsia="仿宋_GB2312" w:cs="仿宋_GB2312"/>
          <w:bCs/>
          <w:color w:val="auto"/>
          <w:sz w:val="32"/>
          <w:szCs w:val="32"/>
          <w:highlight w:val="none"/>
          <w:lang w:val="en-US" w:eastAsia="zh-CN"/>
        </w:rPr>
        <w:t>研究</w:t>
      </w:r>
    </w:p>
    <w:p w14:paraId="588BEA53">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师德师风标准下高校教师分类评价机制创新研究</w:t>
      </w:r>
    </w:p>
    <w:p w14:paraId="7C0782C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民办高校规范管理的改革路径与政策制度优化研究</w:t>
      </w:r>
    </w:p>
    <w:p w14:paraId="292F0C5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高校派驻机构功能作用及监督成效提升研究</w:t>
      </w:r>
    </w:p>
    <w:p w14:paraId="57F1C4BA">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学校“一把手”和领导班子监督模式创新研究</w:t>
      </w:r>
    </w:p>
    <w:p w14:paraId="4F7EE08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新时代学生廉洁文化教育路径研究</w:t>
      </w:r>
    </w:p>
    <w:p w14:paraId="2C285725">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“破五唯”背景下高校科研评价改革研究</w:t>
      </w:r>
    </w:p>
    <w:p w14:paraId="012134C7">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高等教育共同体运行体制机制研究</w:t>
      </w:r>
    </w:p>
    <w:p w14:paraId="32CEAB8C">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山东省高校博士学位点的结构布局优化研究</w:t>
      </w:r>
    </w:p>
    <w:p w14:paraId="62BFB6DB">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山东省高校优质教育资源配置及效能评估研究</w:t>
      </w:r>
    </w:p>
    <w:p w14:paraId="0E658801">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山东省高校公共教育资源共享体制机制建设研究</w:t>
      </w:r>
    </w:p>
    <w:p w14:paraId="5F447656">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山东省高校服务乡村教育振兴的路径优化研究</w:t>
      </w:r>
    </w:p>
    <w:p w14:paraId="6E5F8AEA">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地方高校人工智能赋能教育评价改革研究</w:t>
      </w:r>
    </w:p>
    <w:p w14:paraId="14B996E7">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default" w:ascii="仿宋_GB2312" w:hAnsi="仿宋_GB2312" w:eastAsia="仿宋_GB2312" w:cs="仿宋_GB2312"/>
          <w:bCs/>
          <w:color w:val="auto"/>
          <w:sz w:val="32"/>
          <w:szCs w:val="32"/>
          <w:highlight w:val="none"/>
          <w:lang w:val="en-US" w:eastAsia="zh-CN"/>
        </w:rPr>
        <w:t>全球海洋科教育人协同创新机制研究</w:t>
      </w:r>
    </w:p>
    <w:p w14:paraId="6DDB71F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高校教师数字素养提升研究</w:t>
      </w:r>
    </w:p>
    <w:p w14:paraId="67DFDDFF">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未来学习中心建设研究</w:t>
      </w:r>
    </w:p>
    <w:p w14:paraId="62FA2BB2">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pacing w:val="-28"/>
          <w:sz w:val="32"/>
          <w:szCs w:val="32"/>
          <w:highlight w:val="none"/>
          <w:lang w:val="en-US" w:eastAsia="zh-CN"/>
        </w:rPr>
        <w:t>高等教育共同体建设背景下现代农业高层次领军人才引育路径创新研究</w:t>
      </w:r>
    </w:p>
    <w:p w14:paraId="0B1FCB23">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高等教育共同体建设背景下高校思政课协同育人机制研究</w:t>
      </w:r>
    </w:p>
    <w:p w14:paraId="46079A29">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以企业为主导的科技教育体系构建研究</w:t>
      </w:r>
    </w:p>
    <w:p w14:paraId="4213C19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面向医工交叉的跨学科课程建设研究</w:t>
      </w:r>
    </w:p>
    <w:p w14:paraId="589AB3D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省属医学院校“卓越医师-科学家”人才培育模式研究</w:t>
      </w:r>
    </w:p>
    <w:p w14:paraId="2F777C12">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w:t>
      </w:r>
      <w:r>
        <w:rPr>
          <w:rFonts w:hint="default" w:ascii="仿宋_GB2312" w:hAnsi="仿宋_GB2312" w:eastAsia="仿宋_GB2312" w:cs="仿宋_GB2312"/>
          <w:bCs/>
          <w:color w:val="auto"/>
          <w:sz w:val="32"/>
          <w:szCs w:val="32"/>
          <w:highlight w:val="none"/>
          <w:lang w:val="en-US" w:eastAsia="zh-CN"/>
        </w:rPr>
        <w:t>高等教育共同体</w:t>
      </w:r>
      <w:r>
        <w:rPr>
          <w:rFonts w:hint="eastAsia" w:ascii="仿宋_GB2312" w:hAnsi="仿宋_GB2312" w:eastAsia="仿宋_GB2312" w:cs="仿宋_GB2312"/>
          <w:bCs/>
          <w:color w:val="auto"/>
          <w:sz w:val="32"/>
          <w:szCs w:val="32"/>
          <w:highlight w:val="none"/>
          <w:lang w:val="en-US" w:eastAsia="zh-CN"/>
        </w:rPr>
        <w:t>的</w:t>
      </w:r>
      <w:r>
        <w:rPr>
          <w:rFonts w:hint="default" w:ascii="仿宋_GB2312" w:hAnsi="仿宋_GB2312" w:eastAsia="仿宋_GB2312" w:cs="仿宋_GB2312"/>
          <w:bCs/>
          <w:color w:val="auto"/>
          <w:sz w:val="32"/>
          <w:szCs w:val="32"/>
          <w:highlight w:val="none"/>
          <w:lang w:val="en-US" w:eastAsia="zh-CN"/>
        </w:rPr>
        <w:t>学科专业调整优化研究</w:t>
      </w:r>
    </w:p>
    <w:p w14:paraId="73DE8BA0">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高等学校优势学科建设研究</w:t>
      </w:r>
    </w:p>
    <w:p w14:paraId="3E979339">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高等教育促进新质生产力发展的机制研究</w:t>
      </w:r>
    </w:p>
    <w:p w14:paraId="0D659BEC">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山东省高校服务基础教育高质量发展的体制机制创新研究</w:t>
      </w:r>
    </w:p>
    <w:p w14:paraId="5E0F8813">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工匠精神在齐鲁工匠后备人才培养中传承与发展研究</w:t>
      </w:r>
    </w:p>
    <w:p w14:paraId="2BE0111A">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高校一流学科建设与发展研究</w:t>
      </w:r>
    </w:p>
    <w:p w14:paraId="3EC3D11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产教融合背景下高校教师评价变革研究</w:t>
      </w:r>
    </w:p>
    <w:p w14:paraId="7B7F700B">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0" w:firstLineChars="0"/>
        <w:jc w:val="both"/>
        <w:textAlignment w:val="auto"/>
        <w:rPr>
          <w:rFonts w:hint="eastAsia" w:ascii="仿宋_GB2312" w:hAnsi="仿宋_GB2312" w:eastAsia="仿宋_GB2312" w:cs="仿宋_GB2312"/>
          <w:bCs/>
          <w:color w:val="auto"/>
          <w:spacing w:val="-6"/>
          <w:sz w:val="32"/>
          <w:szCs w:val="32"/>
          <w:highlight w:val="none"/>
          <w:lang w:val="en-US" w:eastAsia="zh-CN"/>
        </w:rPr>
      </w:pPr>
      <w:r>
        <w:rPr>
          <w:rFonts w:hint="eastAsia" w:ascii="仿宋_GB2312" w:hAnsi="仿宋_GB2312" w:eastAsia="仿宋_GB2312" w:cs="仿宋_GB2312"/>
          <w:bCs/>
          <w:color w:val="auto"/>
          <w:spacing w:val="-6"/>
          <w:sz w:val="32"/>
          <w:szCs w:val="32"/>
          <w:highlight w:val="none"/>
          <w:lang w:val="en-US" w:eastAsia="zh-CN"/>
        </w:rPr>
        <w:t>人脑多感官通道教学法在小学识字中/拼音学习中的实效研究</w:t>
      </w:r>
    </w:p>
    <w:p w14:paraId="3E6C43F5">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基于脑科学的学科组块化教学研究</w:t>
      </w:r>
    </w:p>
    <w:p w14:paraId="525B935D">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脑科学导向的课堂教学策略优化研究</w:t>
      </w:r>
    </w:p>
    <w:p w14:paraId="4E9CF7B5">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人脑认知负荷理论在学科复杂问题解决教学中的应用研究</w:t>
      </w:r>
    </w:p>
    <w:p w14:paraId="203E0069">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运用人脑学习规律优化学科知识长时记忆的教学策略研究</w:t>
      </w:r>
    </w:p>
    <w:p w14:paraId="57944D6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脑科学导向的学生学习力培养研究</w:t>
      </w:r>
    </w:p>
    <w:p w14:paraId="67A32780">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脑科学导向的学生学业情绪优化研究</w:t>
      </w:r>
    </w:p>
    <w:p w14:paraId="1918B71C">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基于好奇心神经机制的学科探究式学习活动设计研究</w:t>
      </w:r>
    </w:p>
    <w:p w14:paraId="2C76203E">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基于神经可塑性的阅读困难改善研究</w:t>
      </w:r>
    </w:p>
    <w:p w14:paraId="486993B2">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基于神经可塑性的计算困难改善研究</w:t>
      </w:r>
    </w:p>
    <w:p w14:paraId="15C01993">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基于神经可塑性的发展性协调障碍改善研究</w:t>
      </w:r>
    </w:p>
    <w:p w14:paraId="30708844">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教师运用脑科学教学的支持策略研究</w:t>
      </w:r>
    </w:p>
    <w:p w14:paraId="2A2A265B">
      <w:pPr>
        <w:keepNext w:val="0"/>
        <w:keepLines w:val="0"/>
        <w:pageBreakBefore w:val="0"/>
        <w:numPr>
          <w:ilvl w:val="0"/>
          <w:numId w:val="4"/>
        </w:numPr>
        <w:kinsoku/>
        <w:wordWrap/>
        <w:overflowPunct/>
        <w:topLinePunct w:val="0"/>
        <w:autoSpaceDE/>
        <w:autoSpaceDN/>
        <w:bidi w:val="0"/>
        <w:spacing w:line="540" w:lineRule="exact"/>
        <w:ind w:left="425" w:leftChars="0" w:hanging="425" w:firstLineChars="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基于脑科学的学校德育模式优化研究</w:t>
      </w:r>
    </w:p>
    <w:p w14:paraId="7DEA63A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0" w:firstLineChars="0"/>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专项课题（标注为重点选题的不得变动题目</w:t>
      </w:r>
      <w:r>
        <w:rPr>
          <w:rFonts w:hint="eastAsia" w:ascii="黑体" w:hAnsi="黑体" w:eastAsia="黑体" w:cs="黑体"/>
          <w:color w:val="auto"/>
          <w:sz w:val="32"/>
          <w:szCs w:val="32"/>
          <w:highlight w:val="none"/>
          <w:lang w:val="en-US" w:eastAsia="zh-CN"/>
        </w:rPr>
        <w:t>,且不得变更课题类别；</w:t>
      </w:r>
      <w:r>
        <w:rPr>
          <w:rFonts w:hint="eastAsia" w:ascii="黑体" w:hAnsi="黑体" w:eastAsia="黑体" w:cs="黑体"/>
          <w:color w:val="auto"/>
          <w:sz w:val="32"/>
          <w:szCs w:val="32"/>
          <w:highlight w:val="none"/>
        </w:rPr>
        <w:t>其</w:t>
      </w:r>
      <w:r>
        <w:rPr>
          <w:rFonts w:hint="eastAsia" w:ascii="黑体" w:hAnsi="黑体" w:eastAsia="黑体" w:cs="黑体"/>
          <w:color w:val="auto"/>
          <w:sz w:val="32"/>
          <w:szCs w:val="32"/>
          <w:highlight w:val="none"/>
          <w:lang w:eastAsia="zh-CN"/>
        </w:rPr>
        <w:t>他</w:t>
      </w:r>
      <w:r>
        <w:rPr>
          <w:rFonts w:hint="eastAsia" w:ascii="黑体" w:hAnsi="黑体" w:eastAsia="黑体" w:cs="黑体"/>
          <w:color w:val="auto"/>
          <w:sz w:val="32"/>
          <w:szCs w:val="32"/>
          <w:highlight w:val="none"/>
        </w:rPr>
        <w:t>可参照选题指南自拟题目）</w:t>
      </w:r>
    </w:p>
    <w:p w14:paraId="4C053501">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center"/>
        <w:rPr>
          <w:rFonts w:hint="eastAsia" w:ascii="仿宋_GB2312" w:hAnsi="仿宋_GB2312" w:eastAsia="仿宋_GB2312" w:cs="仿宋_GB2312"/>
          <w:b/>
          <w:bCs w:val="0"/>
          <w:color w:val="auto"/>
          <w:kern w:val="0"/>
          <w:sz w:val="32"/>
          <w:szCs w:val="32"/>
          <w:highlight w:val="none"/>
          <w:lang w:bidi="ar"/>
        </w:rPr>
      </w:pPr>
      <w:r>
        <w:rPr>
          <w:rFonts w:hint="eastAsia" w:ascii="仿宋_GB2312" w:hAnsi="仿宋_GB2312" w:eastAsia="仿宋_GB2312" w:cs="仿宋_GB2312"/>
          <w:b/>
          <w:bCs w:val="0"/>
          <w:color w:val="auto"/>
          <w:kern w:val="0"/>
          <w:sz w:val="32"/>
          <w:szCs w:val="32"/>
          <w:highlight w:val="none"/>
          <w:lang w:bidi="ar"/>
        </w:rPr>
        <w:t>（</w:t>
      </w:r>
      <w:r>
        <w:rPr>
          <w:rFonts w:hint="eastAsia" w:ascii="仿宋_GB2312" w:hAnsi="仿宋_GB2312" w:eastAsia="仿宋_GB2312" w:cs="仿宋_GB2312"/>
          <w:b/>
          <w:bCs w:val="0"/>
          <w:color w:val="auto"/>
          <w:kern w:val="0"/>
          <w:sz w:val="32"/>
          <w:szCs w:val="32"/>
          <w:highlight w:val="none"/>
          <w:lang w:val="en-US" w:eastAsia="zh-CN" w:bidi="ar"/>
        </w:rPr>
        <w:t>一</w:t>
      </w:r>
      <w:r>
        <w:rPr>
          <w:rFonts w:hint="eastAsia" w:ascii="仿宋_GB2312" w:hAnsi="仿宋_GB2312" w:eastAsia="仿宋_GB2312" w:cs="仿宋_GB2312"/>
          <w:b/>
          <w:bCs w:val="0"/>
          <w:color w:val="auto"/>
          <w:kern w:val="0"/>
          <w:sz w:val="32"/>
          <w:szCs w:val="32"/>
          <w:highlight w:val="none"/>
          <w:lang w:bidi="ar"/>
        </w:rPr>
        <w:t>）教育财会专项</w:t>
      </w:r>
    </w:p>
    <w:p w14:paraId="6C3A1E6D">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center"/>
        <w:rPr>
          <w:rFonts w:hint="eastAsia" w:ascii="仿宋_GB2312" w:hAnsi="仿宋_GB2312" w:eastAsia="仿宋_GB2312" w:cs="仿宋_GB2312"/>
          <w:b/>
          <w:bCs w:val="0"/>
          <w:color w:val="auto"/>
          <w:kern w:val="0"/>
          <w:sz w:val="32"/>
          <w:szCs w:val="32"/>
          <w:highlight w:val="none"/>
          <w:lang w:bidi="ar"/>
        </w:rPr>
      </w:pPr>
      <w:r>
        <w:rPr>
          <w:rFonts w:hint="eastAsia" w:ascii="仿宋_GB2312" w:hAnsi="仿宋_GB2312" w:eastAsia="仿宋_GB2312" w:cs="仿宋_GB2312"/>
          <w:b/>
          <w:bCs w:val="0"/>
          <w:color w:val="auto"/>
          <w:kern w:val="0"/>
          <w:sz w:val="32"/>
          <w:szCs w:val="32"/>
          <w:highlight w:val="none"/>
          <w:lang w:bidi="ar"/>
        </w:rPr>
        <w:t>重点课题</w:t>
      </w:r>
    </w:p>
    <w:p w14:paraId="6F269CA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ZZC0</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高校预算科学管理研究</w:t>
      </w:r>
    </w:p>
    <w:p w14:paraId="30A1E2E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ZZC02.</w:t>
      </w:r>
      <w:r>
        <w:rPr>
          <w:rFonts w:hint="eastAsia" w:ascii="仿宋_GB2312" w:hAnsi="仿宋_GB2312" w:eastAsia="仿宋_GB2312" w:cs="仿宋_GB2312"/>
          <w:color w:val="auto"/>
          <w:sz w:val="32"/>
          <w:szCs w:val="32"/>
          <w:highlight w:val="none"/>
        </w:rPr>
        <w:t>高校办学成本应用研究</w:t>
      </w:r>
    </w:p>
    <w:p w14:paraId="4E41C90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ZZC03.</w:t>
      </w:r>
      <w:r>
        <w:rPr>
          <w:rFonts w:hint="eastAsia" w:ascii="仿宋_GB2312" w:hAnsi="仿宋_GB2312" w:eastAsia="仿宋_GB2312" w:cs="仿宋_GB2312"/>
          <w:color w:val="auto"/>
          <w:sz w:val="32"/>
          <w:szCs w:val="32"/>
          <w:highlight w:val="none"/>
        </w:rPr>
        <w:t>高校资源科学配置研究</w:t>
      </w:r>
    </w:p>
    <w:p w14:paraId="1BB283F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ZZC04.</w:t>
      </w:r>
      <w:r>
        <w:rPr>
          <w:rFonts w:hint="eastAsia" w:ascii="仿宋_GB2312" w:hAnsi="仿宋_GB2312" w:eastAsia="仿宋_GB2312" w:cs="仿宋_GB2312"/>
          <w:color w:val="auto"/>
          <w:sz w:val="32"/>
          <w:szCs w:val="32"/>
          <w:highlight w:val="none"/>
        </w:rPr>
        <w:t>高校仪器设备科学管理研究</w:t>
      </w:r>
    </w:p>
    <w:p w14:paraId="35D79924">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center"/>
        <w:rPr>
          <w:rFonts w:hint="eastAsia" w:ascii="仿宋_GB2312" w:hAnsi="仿宋_GB2312" w:eastAsia="仿宋_GB2312" w:cs="仿宋_GB2312"/>
          <w:b/>
          <w:bCs w:val="0"/>
          <w:color w:val="auto"/>
          <w:kern w:val="0"/>
          <w:sz w:val="32"/>
          <w:szCs w:val="32"/>
          <w:highlight w:val="none"/>
          <w:lang w:bidi="ar"/>
        </w:rPr>
      </w:pPr>
      <w:r>
        <w:rPr>
          <w:rFonts w:hint="eastAsia" w:ascii="仿宋_GB2312" w:hAnsi="仿宋_GB2312" w:eastAsia="仿宋_GB2312" w:cs="仿宋_GB2312"/>
          <w:b/>
          <w:bCs w:val="0"/>
          <w:color w:val="auto"/>
          <w:kern w:val="0"/>
          <w:sz w:val="32"/>
          <w:szCs w:val="32"/>
          <w:highlight w:val="none"/>
          <w:lang w:bidi="ar"/>
        </w:rPr>
        <w:t>一般课题</w:t>
      </w:r>
    </w:p>
    <w:p w14:paraId="787227B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ZYC0</w:t>
      </w:r>
      <w:r>
        <w:rPr>
          <w:rFonts w:hint="default" w:ascii="仿宋_GB2312" w:hAnsi="仿宋_GB2312" w:eastAsia="仿宋_GB2312" w:cs="仿宋_GB2312"/>
          <w:color w:val="auto"/>
          <w:sz w:val="32"/>
          <w:szCs w:val="32"/>
          <w:highlight w:val="none"/>
          <w:lang w:val="en-US"/>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高校财务内部监控体系建设研究</w:t>
      </w:r>
    </w:p>
    <w:p w14:paraId="0E318FA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ZYC02.高等学校税务治理研究</w:t>
      </w:r>
    </w:p>
    <w:p w14:paraId="332632A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ZYC03.教育单位预算决算管理一体化建设研究</w:t>
      </w:r>
    </w:p>
    <w:p w14:paraId="274EA52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ZYC04.校院两级财务管理体制构建研究</w:t>
      </w:r>
    </w:p>
    <w:p w14:paraId="26A41E4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ZYC05</w:t>
      </w:r>
      <w:r>
        <w:rPr>
          <w:rFonts w:hint="eastAsia" w:ascii="仿宋_GB2312" w:hAnsi="仿宋_GB2312" w:eastAsia="仿宋_GB2312" w:cs="仿宋_GB2312"/>
          <w:color w:val="auto"/>
          <w:sz w:val="32"/>
          <w:szCs w:val="32"/>
          <w:highlight w:val="none"/>
        </w:rPr>
        <w:t>.高等教育数据资产入表模型构建及应用创新研究</w:t>
      </w:r>
    </w:p>
    <w:p w14:paraId="469A92E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ZYC06</w:t>
      </w:r>
      <w:r>
        <w:rPr>
          <w:rFonts w:hint="eastAsia" w:ascii="仿宋_GB2312" w:hAnsi="仿宋_GB2312" w:eastAsia="仿宋_GB2312" w:cs="仿宋_GB2312"/>
          <w:color w:val="auto"/>
          <w:sz w:val="32"/>
          <w:szCs w:val="32"/>
          <w:highlight w:val="none"/>
        </w:rPr>
        <w:t>.高校资产全生命周期管理研究</w:t>
      </w:r>
    </w:p>
    <w:p w14:paraId="3EEC2AB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ZYC07</w:t>
      </w:r>
      <w:r>
        <w:rPr>
          <w:rFonts w:hint="eastAsia" w:ascii="仿宋_GB2312" w:hAnsi="仿宋_GB2312" w:eastAsia="仿宋_GB2312" w:cs="仿宋_GB2312"/>
          <w:color w:val="auto"/>
          <w:sz w:val="32"/>
          <w:szCs w:val="32"/>
          <w:highlight w:val="none"/>
        </w:rPr>
        <w:t>.高校后勤成本管理与治理能力提升研究</w:t>
      </w:r>
    </w:p>
    <w:p w14:paraId="16EF6D0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ZYC08.高校后勤服务事项自营管理机制研究</w:t>
      </w:r>
    </w:p>
    <w:p w14:paraId="0FC8C87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ZYC09.高校财务风险控制研究</w:t>
      </w:r>
    </w:p>
    <w:p w14:paraId="78E19DB6">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center"/>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bidi="ar"/>
        </w:rPr>
        <w:t>（</w:t>
      </w:r>
      <w:r>
        <w:rPr>
          <w:rFonts w:hint="eastAsia" w:ascii="仿宋_GB2312" w:hAnsi="仿宋_GB2312" w:eastAsia="仿宋_GB2312" w:cs="仿宋_GB2312"/>
          <w:b/>
          <w:bCs w:val="0"/>
          <w:color w:val="auto"/>
          <w:kern w:val="0"/>
          <w:sz w:val="32"/>
          <w:szCs w:val="32"/>
          <w:highlight w:val="none"/>
          <w:lang w:val="en-US" w:eastAsia="zh-CN" w:bidi="ar"/>
        </w:rPr>
        <w:t>二</w:t>
      </w:r>
      <w:r>
        <w:rPr>
          <w:rFonts w:hint="eastAsia" w:ascii="仿宋_GB2312" w:hAnsi="仿宋_GB2312" w:eastAsia="仿宋_GB2312" w:cs="仿宋_GB2312"/>
          <w:b/>
          <w:bCs w:val="0"/>
          <w:color w:val="auto"/>
          <w:kern w:val="0"/>
          <w:sz w:val="32"/>
          <w:szCs w:val="32"/>
          <w:highlight w:val="none"/>
          <w:lang w:bidi="ar"/>
        </w:rPr>
        <w:t>）教育招生考试专项</w:t>
      </w:r>
    </w:p>
    <w:p w14:paraId="5EBB354B">
      <w:pPr>
        <w:keepNext w:val="0"/>
        <w:keepLines w:val="0"/>
        <w:pageBreakBefore w:val="0"/>
        <w:kinsoku/>
        <w:wordWrap/>
        <w:overflowPunct/>
        <w:topLinePunct w:val="0"/>
        <w:autoSpaceDE/>
        <w:autoSpaceDN/>
        <w:bidi w:val="0"/>
        <w:spacing w:line="540" w:lineRule="exact"/>
        <w:ind w:firstLine="0" w:firstLineChars="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重点</w:t>
      </w:r>
      <w:r>
        <w:rPr>
          <w:rFonts w:hint="eastAsia" w:ascii="仿宋" w:hAnsi="仿宋" w:eastAsia="仿宋" w:cs="仿宋"/>
          <w:b/>
          <w:bCs/>
          <w:color w:val="auto"/>
          <w:sz w:val="32"/>
          <w:szCs w:val="32"/>
          <w:highlight w:val="none"/>
          <w:lang w:val="en-US" w:eastAsia="zh-CN"/>
        </w:rPr>
        <w:t>课题</w:t>
      </w:r>
    </w:p>
    <w:p w14:paraId="141F675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ZZK01.</w:t>
      </w:r>
      <w:r>
        <w:rPr>
          <w:rFonts w:hint="eastAsia" w:ascii="仿宋_GB2312" w:hAnsi="仿宋_GB2312" w:eastAsia="仿宋_GB2312" w:cs="仿宋_GB2312"/>
          <w:color w:val="auto"/>
          <w:sz w:val="32"/>
          <w:szCs w:val="32"/>
          <w:highlight w:val="none"/>
        </w:rPr>
        <w:t>山东省高考制度（春季、夏季、职教高考、特殊类型招生等）改革研究</w:t>
      </w:r>
    </w:p>
    <w:p w14:paraId="51600B4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ZZK02.</w:t>
      </w:r>
      <w:r>
        <w:rPr>
          <w:rFonts w:hint="eastAsia" w:ascii="仿宋_GB2312" w:hAnsi="仿宋_GB2312" w:eastAsia="仿宋_GB2312" w:cs="仿宋_GB2312"/>
          <w:color w:val="auto"/>
          <w:sz w:val="32"/>
          <w:szCs w:val="32"/>
          <w:highlight w:val="none"/>
        </w:rPr>
        <w:t>体育高考公平性研究</w:t>
      </w:r>
    </w:p>
    <w:p w14:paraId="4E05970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ZZK03.</w:t>
      </w:r>
      <w:r>
        <w:rPr>
          <w:rFonts w:hint="eastAsia" w:ascii="仿宋_GB2312" w:hAnsi="仿宋_GB2312" w:eastAsia="仿宋_GB2312" w:cs="仿宋_GB2312"/>
          <w:color w:val="auto"/>
          <w:sz w:val="32"/>
          <w:szCs w:val="32"/>
          <w:highlight w:val="none"/>
        </w:rPr>
        <w:t>现代职业教育体系建设背景下专升本制度改革研究</w:t>
      </w:r>
    </w:p>
    <w:p w14:paraId="05438D9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ZZK04.</w:t>
      </w:r>
      <w:r>
        <w:rPr>
          <w:rFonts w:hint="eastAsia" w:ascii="仿宋_GB2312" w:hAnsi="仿宋_GB2312" w:eastAsia="仿宋_GB2312" w:cs="仿宋_GB2312"/>
          <w:color w:val="auto"/>
          <w:sz w:val="32"/>
          <w:szCs w:val="32"/>
          <w:highlight w:val="none"/>
        </w:rPr>
        <w:t>职教高考制度</w:t>
      </w:r>
      <w:r>
        <w:rPr>
          <w:rFonts w:hint="eastAsia" w:ascii="仿宋_GB2312" w:hAnsi="仿宋_GB2312" w:eastAsia="仿宋_GB2312" w:cs="仿宋_GB2312"/>
          <w:color w:val="auto"/>
          <w:sz w:val="32"/>
          <w:szCs w:val="32"/>
          <w:highlight w:val="none"/>
          <w:lang w:val="en-US" w:eastAsia="zh-CN"/>
        </w:rPr>
        <w:t>促进</w:t>
      </w:r>
      <w:r>
        <w:rPr>
          <w:rFonts w:hint="eastAsia" w:ascii="仿宋_GB2312" w:hAnsi="仿宋_GB2312" w:eastAsia="仿宋_GB2312" w:cs="仿宋_GB2312"/>
          <w:color w:val="auto"/>
          <w:sz w:val="32"/>
          <w:szCs w:val="32"/>
          <w:highlight w:val="none"/>
        </w:rPr>
        <w:t>人才选育</w:t>
      </w:r>
      <w:r>
        <w:rPr>
          <w:rFonts w:hint="eastAsia" w:ascii="仿宋_GB2312" w:hAnsi="仿宋_GB2312" w:eastAsia="仿宋_GB2312" w:cs="仿宋_GB2312"/>
          <w:color w:val="auto"/>
          <w:sz w:val="32"/>
          <w:szCs w:val="32"/>
          <w:highlight w:val="none"/>
          <w:lang w:val="en-US" w:eastAsia="zh-CN"/>
        </w:rPr>
        <w:t>一体化</w:t>
      </w:r>
      <w:r>
        <w:rPr>
          <w:rFonts w:hint="eastAsia" w:ascii="仿宋_GB2312" w:hAnsi="仿宋_GB2312" w:eastAsia="仿宋_GB2312" w:cs="仿宋_GB2312"/>
          <w:color w:val="auto"/>
          <w:sz w:val="32"/>
          <w:szCs w:val="32"/>
          <w:highlight w:val="none"/>
        </w:rPr>
        <w:t>研究</w:t>
      </w:r>
    </w:p>
    <w:p w14:paraId="3470159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ZZK05.</w:t>
      </w:r>
      <w:r>
        <w:rPr>
          <w:rFonts w:hint="eastAsia" w:ascii="仿宋_GB2312" w:hAnsi="仿宋_GB2312" w:eastAsia="仿宋_GB2312" w:cs="仿宋_GB2312"/>
          <w:color w:val="auto"/>
          <w:sz w:val="32"/>
          <w:szCs w:val="32"/>
          <w:highlight w:val="none"/>
        </w:rPr>
        <w:t>教育强国建设背景下高等学历继续教育高质量发展</w:t>
      </w:r>
      <w:r>
        <w:rPr>
          <w:rFonts w:hint="eastAsia" w:ascii="仿宋_GB2312" w:hAnsi="仿宋_GB2312" w:eastAsia="仿宋_GB2312" w:cs="仿宋_GB2312"/>
          <w:color w:val="auto"/>
          <w:sz w:val="32"/>
          <w:szCs w:val="32"/>
          <w:highlight w:val="none"/>
          <w:lang w:val="en-US" w:eastAsia="zh-CN"/>
        </w:rPr>
        <w:t>研究</w:t>
      </w:r>
    </w:p>
    <w:p w14:paraId="1195F09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ZZK06.</w:t>
      </w:r>
      <w:r>
        <w:rPr>
          <w:rFonts w:hint="eastAsia" w:ascii="仿宋_GB2312" w:hAnsi="仿宋_GB2312" w:eastAsia="仿宋_GB2312" w:cs="仿宋_GB2312"/>
          <w:color w:val="auto"/>
          <w:sz w:val="32"/>
          <w:szCs w:val="32"/>
          <w:highlight w:val="none"/>
        </w:rPr>
        <w:t>教育招生考试命题（改革、质量标准体系、策略等）研究</w:t>
      </w:r>
    </w:p>
    <w:p w14:paraId="74BA900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ZZK07.</w:t>
      </w:r>
      <w:r>
        <w:rPr>
          <w:rFonts w:hint="eastAsia" w:ascii="仿宋_GB2312" w:hAnsi="仿宋_GB2312" w:eastAsia="仿宋_GB2312" w:cs="仿宋_GB2312"/>
          <w:color w:val="auto"/>
          <w:sz w:val="32"/>
          <w:szCs w:val="32"/>
          <w:highlight w:val="none"/>
        </w:rPr>
        <w:t>省级统考</w:t>
      </w:r>
      <w:r>
        <w:rPr>
          <w:rFonts w:hint="eastAsia" w:ascii="仿宋_GB2312" w:hAnsi="仿宋_GB2312" w:eastAsia="仿宋_GB2312" w:cs="仿宋_GB2312"/>
          <w:color w:val="auto"/>
          <w:sz w:val="32"/>
          <w:szCs w:val="32"/>
          <w:highlight w:val="none"/>
          <w:lang w:val="en-US" w:eastAsia="zh-CN"/>
        </w:rPr>
        <w:t>背景下</w:t>
      </w:r>
      <w:r>
        <w:rPr>
          <w:rFonts w:hint="eastAsia" w:ascii="仿宋_GB2312" w:hAnsi="仿宋_GB2312" w:eastAsia="仿宋_GB2312" w:cs="仿宋_GB2312"/>
          <w:color w:val="auto"/>
          <w:sz w:val="32"/>
          <w:szCs w:val="32"/>
          <w:highlight w:val="none"/>
        </w:rPr>
        <w:t>初中学业水平考试学科命题研究</w:t>
      </w:r>
    </w:p>
    <w:p w14:paraId="31142E0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ZZK08.</w:t>
      </w:r>
      <w:bookmarkStart w:id="1" w:name="OLE_LINK3"/>
      <w:r>
        <w:rPr>
          <w:rFonts w:hint="eastAsia" w:ascii="仿宋_GB2312" w:hAnsi="仿宋_GB2312" w:eastAsia="仿宋_GB2312" w:cs="仿宋_GB2312"/>
          <w:color w:val="auto"/>
          <w:sz w:val="32"/>
          <w:szCs w:val="32"/>
          <w:highlight w:val="none"/>
        </w:rPr>
        <w:t>高校招生考试</w:t>
      </w:r>
      <w:bookmarkEnd w:id="1"/>
      <w:r>
        <w:rPr>
          <w:rFonts w:hint="eastAsia" w:ascii="仿宋_GB2312" w:hAnsi="仿宋_GB2312" w:eastAsia="仿宋_GB2312" w:cs="仿宋_GB2312"/>
          <w:color w:val="auto"/>
          <w:sz w:val="32"/>
          <w:szCs w:val="32"/>
          <w:highlight w:val="none"/>
        </w:rPr>
        <w:t>自命题安全</w:t>
      </w:r>
      <w:r>
        <w:rPr>
          <w:rFonts w:hint="eastAsia" w:ascii="仿宋_GB2312" w:hAnsi="仿宋_GB2312" w:eastAsia="仿宋_GB2312" w:cs="仿宋_GB2312"/>
          <w:color w:val="auto"/>
          <w:sz w:val="32"/>
          <w:szCs w:val="32"/>
          <w:highlight w:val="none"/>
          <w:lang w:val="en-US" w:eastAsia="zh-CN"/>
        </w:rPr>
        <w:t>研究</w:t>
      </w:r>
    </w:p>
    <w:p w14:paraId="56E9FC6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ZZK09.</w:t>
      </w:r>
      <w:r>
        <w:rPr>
          <w:rFonts w:hint="eastAsia" w:ascii="仿宋_GB2312" w:hAnsi="仿宋_GB2312" w:eastAsia="仿宋_GB2312" w:cs="仿宋_GB2312"/>
          <w:color w:val="auto"/>
          <w:sz w:val="32"/>
          <w:szCs w:val="32"/>
          <w:highlight w:val="none"/>
        </w:rPr>
        <w:t>春季高考技能测试的内容体系构建研究</w:t>
      </w:r>
    </w:p>
    <w:p w14:paraId="6A8B54A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ZZK10.</w:t>
      </w:r>
      <w:r>
        <w:rPr>
          <w:rFonts w:hint="eastAsia" w:ascii="仿宋_GB2312" w:hAnsi="仿宋_GB2312" w:eastAsia="仿宋_GB2312" w:cs="仿宋_GB2312"/>
          <w:color w:val="auto"/>
          <w:sz w:val="32"/>
          <w:szCs w:val="32"/>
          <w:highlight w:val="none"/>
        </w:rPr>
        <w:t>普通高中学业水平等级考试对教育教学或能力培养的作用研究</w:t>
      </w:r>
    </w:p>
    <w:p w14:paraId="3A5D3B6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ZZK11.</w:t>
      </w:r>
      <w:r>
        <w:rPr>
          <w:rFonts w:hint="eastAsia" w:ascii="仿宋_GB2312" w:hAnsi="仿宋_GB2312" w:eastAsia="仿宋_GB2312" w:cs="仿宋_GB2312"/>
          <w:color w:val="auto"/>
          <w:sz w:val="32"/>
          <w:szCs w:val="32"/>
          <w:highlight w:val="none"/>
        </w:rPr>
        <w:t>教育考试评价体系构建研究</w:t>
      </w:r>
    </w:p>
    <w:p w14:paraId="0914F25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ZZK12.</w:t>
      </w:r>
      <w:r>
        <w:rPr>
          <w:rFonts w:hint="eastAsia" w:ascii="仿宋_GB2312" w:hAnsi="仿宋_GB2312" w:eastAsia="仿宋_GB2312" w:cs="仿宋_GB2312"/>
          <w:color w:val="auto"/>
          <w:sz w:val="32"/>
          <w:szCs w:val="32"/>
          <w:highlight w:val="none"/>
        </w:rPr>
        <w:t>艺术类专业统考“考评分离”模式研究</w:t>
      </w:r>
    </w:p>
    <w:p w14:paraId="18FA3FE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ZZK13.</w:t>
      </w:r>
      <w:r>
        <w:rPr>
          <w:rFonts w:hint="eastAsia" w:ascii="仿宋_GB2312" w:hAnsi="仿宋_GB2312" w:eastAsia="仿宋_GB2312" w:cs="仿宋_GB2312"/>
          <w:color w:val="auto"/>
          <w:sz w:val="32"/>
          <w:szCs w:val="32"/>
          <w:highlight w:val="none"/>
        </w:rPr>
        <w:t>教育考试考务管理质量监测指标</w:t>
      </w:r>
      <w:r>
        <w:rPr>
          <w:rFonts w:hint="eastAsia" w:ascii="仿宋_GB2312" w:hAnsi="仿宋_GB2312" w:eastAsia="仿宋_GB2312" w:cs="仿宋_GB2312"/>
          <w:color w:val="auto"/>
          <w:sz w:val="32"/>
          <w:szCs w:val="32"/>
          <w:highlight w:val="none"/>
          <w:lang w:val="en-US" w:eastAsia="zh-CN"/>
        </w:rPr>
        <w:t>构建与实施</w:t>
      </w:r>
      <w:r>
        <w:rPr>
          <w:rFonts w:hint="eastAsia" w:ascii="仿宋_GB2312" w:hAnsi="仿宋_GB2312" w:eastAsia="仿宋_GB2312" w:cs="仿宋_GB2312"/>
          <w:color w:val="auto"/>
          <w:sz w:val="32"/>
          <w:szCs w:val="32"/>
          <w:highlight w:val="none"/>
        </w:rPr>
        <w:t>研究</w:t>
      </w:r>
    </w:p>
    <w:p w14:paraId="2428180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ZZK14.</w:t>
      </w:r>
      <w:r>
        <w:rPr>
          <w:rFonts w:hint="eastAsia" w:ascii="仿宋_GB2312" w:hAnsi="仿宋_GB2312" w:eastAsia="仿宋_GB2312" w:cs="仿宋_GB2312"/>
          <w:color w:val="auto"/>
          <w:sz w:val="32"/>
          <w:szCs w:val="32"/>
          <w:highlight w:val="none"/>
        </w:rPr>
        <w:t>高等教育自学考试（命题、考试、学习平台等）数字化转型研究</w:t>
      </w:r>
    </w:p>
    <w:p w14:paraId="407FFAD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ZZK15.</w:t>
      </w:r>
      <w:r>
        <w:rPr>
          <w:rFonts w:hint="eastAsia" w:ascii="仿宋_GB2312" w:hAnsi="仿宋_GB2312" w:eastAsia="仿宋_GB2312" w:cs="仿宋_GB2312"/>
          <w:color w:val="auto"/>
          <w:sz w:val="32"/>
          <w:szCs w:val="32"/>
          <w:highlight w:val="none"/>
        </w:rPr>
        <w:t>教育招生考试数据治理研究</w:t>
      </w:r>
    </w:p>
    <w:p w14:paraId="204F499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ZZK16.</w:t>
      </w:r>
      <w:r>
        <w:rPr>
          <w:rFonts w:hint="eastAsia" w:ascii="仿宋_GB2312" w:hAnsi="仿宋_GB2312" w:eastAsia="仿宋_GB2312" w:cs="仿宋_GB2312"/>
          <w:color w:val="auto"/>
          <w:sz w:val="32"/>
          <w:szCs w:val="32"/>
          <w:highlight w:val="none"/>
        </w:rPr>
        <w:t>教育招生考试信息化建设、新技术应用研究</w:t>
      </w:r>
    </w:p>
    <w:p w14:paraId="7509EA8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ZZK17.</w:t>
      </w:r>
      <w:r>
        <w:rPr>
          <w:rFonts w:hint="eastAsia" w:ascii="仿宋_GB2312" w:hAnsi="仿宋_GB2312" w:eastAsia="仿宋_GB2312" w:cs="仿宋_GB2312"/>
          <w:color w:val="auto"/>
          <w:sz w:val="32"/>
          <w:szCs w:val="32"/>
          <w:highlight w:val="none"/>
        </w:rPr>
        <w:t>教育强国建设背景下山东省教育考试立法</w:t>
      </w:r>
      <w:r>
        <w:rPr>
          <w:rFonts w:hint="eastAsia" w:ascii="仿宋_GB2312" w:hAnsi="仿宋_GB2312" w:eastAsia="仿宋_GB2312" w:cs="仿宋_GB2312"/>
          <w:color w:val="auto"/>
          <w:sz w:val="32"/>
          <w:szCs w:val="32"/>
          <w:highlight w:val="none"/>
          <w:lang w:val="en-US" w:eastAsia="zh-CN"/>
        </w:rPr>
        <w:t>研究</w:t>
      </w:r>
    </w:p>
    <w:p w14:paraId="2DA5D7F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ZZK18.</w:t>
      </w:r>
      <w:r>
        <w:rPr>
          <w:rFonts w:hint="eastAsia" w:ascii="仿宋_GB2312" w:hAnsi="仿宋_GB2312" w:eastAsia="仿宋_GB2312" w:cs="仿宋_GB2312"/>
          <w:color w:val="auto"/>
          <w:sz w:val="32"/>
          <w:szCs w:val="32"/>
          <w:highlight w:val="none"/>
        </w:rPr>
        <w:t>教育招生考试文化建设研究</w:t>
      </w:r>
    </w:p>
    <w:p w14:paraId="459DB51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ZZK19.</w:t>
      </w:r>
      <w:r>
        <w:rPr>
          <w:rFonts w:hint="eastAsia" w:ascii="仿宋_GB2312" w:hAnsi="仿宋_GB2312" w:eastAsia="仿宋_GB2312" w:cs="仿宋_GB2312"/>
          <w:color w:val="auto"/>
          <w:sz w:val="32"/>
          <w:szCs w:val="32"/>
          <w:highlight w:val="none"/>
        </w:rPr>
        <w:t>教育招生考试队伍专业化建设研究</w:t>
      </w:r>
    </w:p>
    <w:p w14:paraId="3598B89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ZZK20.</w:t>
      </w:r>
      <w:r>
        <w:rPr>
          <w:rFonts w:hint="eastAsia" w:ascii="仿宋_GB2312" w:hAnsi="仿宋_GB2312" w:eastAsia="仿宋_GB2312" w:cs="仿宋_GB2312"/>
          <w:color w:val="auto"/>
          <w:sz w:val="32"/>
          <w:szCs w:val="32"/>
          <w:highlight w:val="none"/>
        </w:rPr>
        <w:t>自媒体时代教育考试网络舆情治理研究</w:t>
      </w:r>
    </w:p>
    <w:p w14:paraId="239052A3">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 w:cs="仿宋_GB2312"/>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一般课题</w:t>
      </w:r>
    </w:p>
    <w:p w14:paraId="674E331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ZYK21.</w:t>
      </w:r>
      <w:r>
        <w:rPr>
          <w:rFonts w:hint="eastAsia" w:ascii="仿宋_GB2312" w:hAnsi="仿宋_GB2312" w:eastAsia="仿宋_GB2312" w:cs="仿宋_GB2312"/>
          <w:color w:val="auto"/>
          <w:sz w:val="32"/>
          <w:szCs w:val="32"/>
          <w:highlight w:val="none"/>
        </w:rPr>
        <w:t>学业质量标准视域下</w:t>
      </w:r>
      <w:bookmarkStart w:id="2" w:name="hmcheck_51cf1c23121d4fa3b9769486e81e7ca7"/>
      <w:r>
        <w:rPr>
          <w:rFonts w:hint="eastAsia" w:ascii="仿宋_GB2312" w:hAnsi="仿宋_GB2312" w:eastAsia="仿宋_GB2312" w:cs="仿宋_GB2312"/>
          <w:color w:val="auto"/>
          <w:sz w:val="32"/>
          <w:szCs w:val="32"/>
          <w:highlight w:val="none"/>
          <w:shd w:val="clear" w:color="auto" w:fill="FFFFFF"/>
        </w:rPr>
        <w:t>新型教考关系</w:t>
      </w:r>
      <w:bookmarkEnd w:id="2"/>
      <w:r>
        <w:rPr>
          <w:rFonts w:hint="eastAsia" w:ascii="仿宋_GB2312" w:hAnsi="仿宋_GB2312" w:eastAsia="仿宋_GB2312" w:cs="仿宋_GB2312"/>
          <w:color w:val="auto"/>
          <w:sz w:val="32"/>
          <w:szCs w:val="32"/>
          <w:highlight w:val="none"/>
        </w:rPr>
        <w:t>构建</w:t>
      </w:r>
      <w:r>
        <w:rPr>
          <w:rFonts w:hint="eastAsia" w:ascii="仿宋_GB2312" w:hAnsi="仿宋_GB2312" w:eastAsia="仿宋_GB2312" w:cs="仿宋_GB2312"/>
          <w:color w:val="auto"/>
          <w:sz w:val="32"/>
          <w:szCs w:val="32"/>
          <w:highlight w:val="none"/>
          <w:lang w:val="en-US" w:eastAsia="zh-CN"/>
        </w:rPr>
        <w:t>研究</w:t>
      </w:r>
    </w:p>
    <w:p w14:paraId="68B64DF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ZYK22.</w:t>
      </w:r>
      <w:r>
        <w:rPr>
          <w:rFonts w:hint="eastAsia" w:ascii="仿宋_GB2312" w:hAnsi="仿宋_GB2312" w:eastAsia="仿宋_GB2312" w:cs="仿宋_GB2312"/>
          <w:color w:val="auto"/>
          <w:sz w:val="32"/>
          <w:szCs w:val="32"/>
          <w:highlight w:val="none"/>
        </w:rPr>
        <w:t>人工智能技术</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rPr>
        <w:t>教育考试评价</w:t>
      </w:r>
      <w:r>
        <w:rPr>
          <w:rFonts w:hint="eastAsia" w:ascii="仿宋_GB2312" w:hAnsi="仿宋_GB2312" w:eastAsia="仿宋_GB2312" w:cs="仿宋_GB2312"/>
          <w:color w:val="auto"/>
          <w:sz w:val="32"/>
          <w:szCs w:val="32"/>
          <w:highlight w:val="none"/>
          <w:lang w:val="en-US" w:eastAsia="zh-CN"/>
        </w:rPr>
        <w:t>改革研</w:t>
      </w:r>
      <w:r>
        <w:rPr>
          <w:rFonts w:hint="eastAsia" w:ascii="仿宋_GB2312" w:hAnsi="仿宋_GB2312" w:eastAsia="仿宋_GB2312" w:cs="仿宋_GB2312"/>
          <w:color w:val="auto"/>
          <w:sz w:val="32"/>
          <w:szCs w:val="32"/>
          <w:highlight w:val="none"/>
        </w:rPr>
        <w:t>究</w:t>
      </w:r>
    </w:p>
    <w:p w14:paraId="2FA700E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ZYK23.</w:t>
      </w:r>
      <w:r>
        <w:rPr>
          <w:rFonts w:hint="eastAsia" w:ascii="仿宋_GB2312" w:hAnsi="仿宋_GB2312" w:eastAsia="仿宋_GB2312" w:cs="仿宋_GB2312"/>
          <w:color w:val="auto"/>
          <w:sz w:val="32"/>
          <w:szCs w:val="32"/>
          <w:highlight w:val="none"/>
        </w:rPr>
        <w:t>研究生招生复试评价体系研究</w:t>
      </w:r>
    </w:p>
    <w:p w14:paraId="54C6ABC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ZYK24.</w:t>
      </w:r>
      <w:r>
        <w:rPr>
          <w:rFonts w:hint="eastAsia" w:ascii="仿宋_GB2312" w:hAnsi="仿宋_GB2312" w:eastAsia="仿宋_GB2312" w:cs="仿宋_GB2312"/>
          <w:color w:val="auto"/>
          <w:sz w:val="32"/>
          <w:szCs w:val="32"/>
          <w:highlight w:val="none"/>
        </w:rPr>
        <w:t>教育招生考试评卷质量评价研究</w:t>
      </w:r>
    </w:p>
    <w:p w14:paraId="07142A1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ZYK25.</w:t>
      </w:r>
      <w:r>
        <w:rPr>
          <w:rFonts w:hint="eastAsia" w:ascii="仿宋_GB2312" w:hAnsi="仿宋_GB2312" w:eastAsia="仿宋_GB2312" w:cs="仿宋_GB2312"/>
          <w:color w:val="auto"/>
          <w:sz w:val="32"/>
          <w:szCs w:val="32"/>
          <w:highlight w:val="none"/>
        </w:rPr>
        <w:t>教育招生考试考务管理培训考核体系构建研究</w:t>
      </w:r>
    </w:p>
    <w:p w14:paraId="5A1104C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ZYK26.</w:t>
      </w:r>
      <w:r>
        <w:rPr>
          <w:rFonts w:hint="eastAsia" w:ascii="仿宋_GB2312" w:hAnsi="仿宋_GB2312" w:eastAsia="仿宋_GB2312" w:cs="仿宋_GB2312"/>
          <w:color w:val="auto"/>
          <w:sz w:val="32"/>
          <w:szCs w:val="32"/>
          <w:highlight w:val="none"/>
        </w:rPr>
        <w:t>数字技术赋能中小学教师资格考试（面试）测评能力提升研究</w:t>
      </w:r>
    </w:p>
    <w:p w14:paraId="1E835CF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ZYK27.</w:t>
      </w:r>
      <w:r>
        <w:rPr>
          <w:rFonts w:hint="eastAsia" w:ascii="仿宋_GB2312" w:hAnsi="仿宋_GB2312" w:eastAsia="仿宋_GB2312" w:cs="仿宋_GB2312"/>
          <w:color w:val="auto"/>
          <w:sz w:val="32"/>
          <w:szCs w:val="32"/>
          <w:highlight w:val="none"/>
        </w:rPr>
        <w:t>教育考试安全保障体系构建研究</w:t>
      </w:r>
    </w:p>
    <w:p w14:paraId="6703A22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ZYK28.</w:t>
      </w:r>
      <w:r>
        <w:rPr>
          <w:rFonts w:hint="eastAsia" w:ascii="仿宋_GB2312" w:hAnsi="仿宋_GB2312" w:eastAsia="仿宋_GB2312" w:cs="仿宋_GB2312"/>
          <w:color w:val="auto"/>
          <w:sz w:val="32"/>
          <w:szCs w:val="32"/>
          <w:highlight w:val="none"/>
        </w:rPr>
        <w:t>诚信考试教育体系构建研究</w:t>
      </w:r>
    </w:p>
    <w:p w14:paraId="3943AB2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ZYK29.</w:t>
      </w:r>
      <w:r>
        <w:rPr>
          <w:rFonts w:hint="eastAsia" w:ascii="仿宋_GB2312" w:hAnsi="仿宋_GB2312" w:eastAsia="仿宋_GB2312" w:cs="仿宋_GB2312"/>
          <w:color w:val="auto"/>
          <w:sz w:val="32"/>
          <w:szCs w:val="32"/>
          <w:highlight w:val="none"/>
        </w:rPr>
        <w:t>法治化视角下教育招生考试领域信访</w:t>
      </w:r>
      <w:r>
        <w:rPr>
          <w:rFonts w:hint="eastAsia" w:ascii="仿宋_GB2312" w:hAnsi="仿宋_GB2312" w:eastAsia="仿宋_GB2312" w:cs="仿宋_GB2312"/>
          <w:color w:val="auto"/>
          <w:sz w:val="32"/>
          <w:szCs w:val="32"/>
          <w:highlight w:val="none"/>
          <w:lang w:val="en-US" w:eastAsia="zh-CN"/>
        </w:rPr>
        <w:t>治理</w:t>
      </w:r>
      <w:r>
        <w:rPr>
          <w:rFonts w:hint="eastAsia" w:ascii="仿宋_GB2312" w:hAnsi="仿宋_GB2312" w:eastAsia="仿宋_GB2312" w:cs="仿宋_GB2312"/>
          <w:color w:val="auto"/>
          <w:sz w:val="32"/>
          <w:szCs w:val="32"/>
          <w:highlight w:val="none"/>
        </w:rPr>
        <w:t>研究</w:t>
      </w:r>
    </w:p>
    <w:p w14:paraId="099A77C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ZYK30.</w:t>
      </w:r>
      <w:r>
        <w:rPr>
          <w:rFonts w:hint="eastAsia" w:ascii="仿宋_GB2312" w:hAnsi="仿宋_GB2312" w:eastAsia="仿宋_GB2312" w:cs="仿宋_GB2312"/>
          <w:color w:val="auto"/>
          <w:sz w:val="32"/>
          <w:szCs w:val="32"/>
          <w:highlight w:val="none"/>
        </w:rPr>
        <w:t>人工智能赋能教育招生考试宣传服务研究</w:t>
      </w:r>
    </w:p>
    <w:p w14:paraId="0AD3CED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ZYK31.</w:t>
      </w:r>
      <w:r>
        <w:rPr>
          <w:rFonts w:hint="eastAsia" w:ascii="仿宋_GB2312" w:hAnsi="仿宋_GB2312" w:eastAsia="仿宋_GB2312" w:cs="仿宋_GB2312"/>
          <w:color w:val="auto"/>
          <w:sz w:val="32"/>
          <w:szCs w:val="32"/>
          <w:highlight w:val="none"/>
        </w:rPr>
        <w:t>教育招生考试经费成本效益分析与优化策略研究</w:t>
      </w:r>
    </w:p>
    <w:p w14:paraId="3C7B57B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ZYK32.</w:t>
      </w:r>
      <w:r>
        <w:rPr>
          <w:rFonts w:hint="eastAsia" w:ascii="仿宋_GB2312" w:hAnsi="仿宋_GB2312" w:eastAsia="仿宋_GB2312" w:cs="仿宋_GB2312"/>
          <w:color w:val="auto"/>
          <w:sz w:val="32"/>
          <w:szCs w:val="32"/>
          <w:highlight w:val="none"/>
        </w:rPr>
        <w:t>教育招生考试考点考场建设标准研究</w:t>
      </w:r>
    </w:p>
    <w:p w14:paraId="52768EB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ZYK33.</w:t>
      </w:r>
      <w:r>
        <w:rPr>
          <w:rFonts w:hint="eastAsia" w:ascii="仿宋_GB2312" w:hAnsi="仿宋_GB2312" w:eastAsia="仿宋_GB2312" w:cs="仿宋_GB2312"/>
          <w:color w:val="auto"/>
          <w:sz w:val="32"/>
          <w:szCs w:val="32"/>
          <w:highlight w:val="none"/>
        </w:rPr>
        <w:t>教育招生考试机构绩效审计研究</w:t>
      </w:r>
    </w:p>
    <w:p w14:paraId="1AF1EB6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ZYK34.</w:t>
      </w:r>
      <w:r>
        <w:rPr>
          <w:rFonts w:hint="eastAsia" w:ascii="仿宋_GB2312" w:hAnsi="仿宋_GB2312" w:eastAsia="仿宋_GB2312" w:cs="仿宋_GB2312"/>
          <w:color w:val="auto"/>
          <w:sz w:val="32"/>
          <w:szCs w:val="32"/>
          <w:highlight w:val="none"/>
        </w:rPr>
        <w:t>教育招生考试机构内部控制管理优化及平台建设研究</w:t>
      </w:r>
    </w:p>
    <w:p w14:paraId="1B6FE32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ZYK35.</w:t>
      </w:r>
      <w:r>
        <w:rPr>
          <w:rFonts w:hint="eastAsia" w:ascii="仿宋_GB2312" w:hAnsi="仿宋_GB2312" w:eastAsia="仿宋_GB2312" w:cs="仿宋_GB2312"/>
          <w:color w:val="auto"/>
          <w:sz w:val="32"/>
          <w:szCs w:val="32"/>
          <w:highlight w:val="none"/>
        </w:rPr>
        <w:t>国家教育考试</w:t>
      </w:r>
      <w:r>
        <w:rPr>
          <w:rFonts w:hint="eastAsia" w:ascii="仿宋_GB2312" w:hAnsi="仿宋_GB2312" w:eastAsia="仿宋_GB2312" w:cs="仿宋_GB2312"/>
          <w:color w:val="auto"/>
          <w:sz w:val="32"/>
          <w:szCs w:val="32"/>
          <w:highlight w:val="none"/>
          <w:lang w:val="en-US" w:eastAsia="zh-CN"/>
        </w:rPr>
        <w:t>预防考生作弊前期干预</w:t>
      </w:r>
      <w:r>
        <w:rPr>
          <w:rFonts w:hint="eastAsia" w:ascii="仿宋_GB2312" w:hAnsi="仿宋_GB2312" w:eastAsia="仿宋_GB2312" w:cs="仿宋_GB2312"/>
          <w:color w:val="auto"/>
          <w:sz w:val="32"/>
          <w:szCs w:val="32"/>
          <w:highlight w:val="none"/>
        </w:rPr>
        <w:t>研究</w:t>
      </w:r>
    </w:p>
    <w:p w14:paraId="015C43D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ZYK36.</w:t>
      </w:r>
      <w:r>
        <w:rPr>
          <w:rFonts w:hint="eastAsia" w:ascii="仿宋_GB2312" w:hAnsi="仿宋_GB2312" w:eastAsia="仿宋_GB2312" w:cs="仿宋_GB2312"/>
          <w:color w:val="auto"/>
          <w:sz w:val="32"/>
          <w:szCs w:val="32"/>
          <w:highlight w:val="none"/>
        </w:rPr>
        <w:t>教育招生考试突发事件预防及应急处置研究</w:t>
      </w:r>
    </w:p>
    <w:p w14:paraId="7A82A33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ZYK37.</w:t>
      </w:r>
      <w:r>
        <w:rPr>
          <w:rFonts w:hint="eastAsia" w:ascii="仿宋_GB2312" w:hAnsi="仿宋_GB2312" w:eastAsia="仿宋_GB2312" w:cs="仿宋_GB2312"/>
          <w:color w:val="auto"/>
          <w:sz w:val="32"/>
          <w:szCs w:val="32"/>
          <w:highlight w:val="none"/>
        </w:rPr>
        <w:t>教育招生考试</w:t>
      </w:r>
      <w:r>
        <w:rPr>
          <w:rFonts w:hint="eastAsia" w:ascii="仿宋_GB2312" w:hAnsi="仿宋_GB2312" w:eastAsia="仿宋_GB2312" w:cs="仿宋_GB2312"/>
          <w:color w:val="auto"/>
          <w:sz w:val="32"/>
          <w:szCs w:val="32"/>
          <w:highlight w:val="none"/>
          <w:lang w:val="en-US" w:eastAsia="zh-CN"/>
        </w:rPr>
        <w:t>数字化</w:t>
      </w:r>
      <w:r>
        <w:rPr>
          <w:rFonts w:hint="eastAsia" w:ascii="仿宋_GB2312" w:hAnsi="仿宋_GB2312" w:eastAsia="仿宋_GB2312" w:cs="仿宋_GB2312"/>
          <w:color w:val="auto"/>
          <w:sz w:val="32"/>
          <w:szCs w:val="32"/>
          <w:highlight w:val="none"/>
        </w:rPr>
        <w:t>档案</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研究</w:t>
      </w:r>
    </w:p>
    <w:p w14:paraId="33533D4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ZYK38.</w:t>
      </w:r>
      <w:r>
        <w:rPr>
          <w:rFonts w:hint="eastAsia" w:ascii="仿宋_GB2312" w:hAnsi="仿宋_GB2312" w:eastAsia="仿宋_GB2312" w:cs="仿宋_GB2312"/>
          <w:color w:val="auto"/>
          <w:sz w:val="32"/>
          <w:szCs w:val="32"/>
          <w:highlight w:val="none"/>
        </w:rPr>
        <w:t>教育招生考试党建与业务深度融合研究</w:t>
      </w:r>
    </w:p>
    <w:p w14:paraId="02218C4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学前专项</w:t>
      </w:r>
    </w:p>
    <w:p w14:paraId="5B937161">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bidi="ar"/>
        </w:rPr>
        <w:t>重点</w:t>
      </w:r>
      <w:r>
        <w:rPr>
          <w:rFonts w:hint="eastAsia" w:ascii="仿宋_GB2312" w:hAnsi="仿宋_GB2312" w:eastAsia="仿宋_GB2312" w:cs="仿宋_GB2312"/>
          <w:b/>
          <w:bCs w:val="0"/>
          <w:color w:val="auto"/>
          <w:kern w:val="0"/>
          <w:sz w:val="32"/>
          <w:szCs w:val="32"/>
          <w:highlight w:val="none"/>
          <w:lang w:val="en-US" w:eastAsia="zh-CN" w:bidi="ar"/>
        </w:rPr>
        <w:t>课题</w:t>
      </w:r>
    </w:p>
    <w:p w14:paraId="4B8E54B8">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w:t>
      </w:r>
      <w:r>
        <w:rPr>
          <w:rFonts w:hint="eastAsia" w:ascii="仿宋_GB2312" w:hAnsi="仿宋_GB2312" w:eastAsia="仿宋_GB2312" w:cs="仿宋_GB2312"/>
          <w:bCs/>
          <w:color w:val="auto"/>
          <w:kern w:val="0"/>
          <w:sz w:val="32"/>
          <w:szCs w:val="32"/>
          <w:highlight w:val="none"/>
          <w:lang w:bidi="ar"/>
        </w:rPr>
        <w:t>1.人口波动背景下学前教育资源统筹调配机制建设研究</w:t>
      </w:r>
    </w:p>
    <w:p w14:paraId="4B45B64B">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ZZX02.人工智能促进学前教育治理模式创新研究</w:t>
      </w:r>
    </w:p>
    <w:p w14:paraId="11DFA2CD">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ZZX03.山东省学前教育高质量发展指标体系建设研究</w:t>
      </w:r>
    </w:p>
    <w:p w14:paraId="10A2A7F4">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ZZX04</w:t>
      </w:r>
      <w:r>
        <w:rPr>
          <w:rFonts w:hint="eastAsia" w:ascii="仿宋_GB2312" w:hAnsi="仿宋_GB2312" w:eastAsia="仿宋_GB2312" w:cs="仿宋_GB2312"/>
          <w:bCs/>
          <w:color w:val="auto"/>
          <w:kern w:val="0"/>
          <w:sz w:val="32"/>
          <w:szCs w:val="32"/>
          <w:highlight w:val="none"/>
          <w:lang w:bidi="ar"/>
        </w:rPr>
        <w:t>.新时代学前教育质量评估的区域实践研究</w:t>
      </w:r>
    </w:p>
    <w:p w14:paraId="5AB6B4C5">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ZZX05</w:t>
      </w:r>
      <w:r>
        <w:rPr>
          <w:rFonts w:hint="eastAsia" w:ascii="仿宋_GB2312" w:hAnsi="仿宋_GB2312" w:eastAsia="仿宋_GB2312" w:cs="仿宋_GB2312"/>
          <w:bCs/>
          <w:color w:val="auto"/>
          <w:kern w:val="0"/>
          <w:sz w:val="32"/>
          <w:szCs w:val="32"/>
          <w:highlight w:val="none"/>
          <w:lang w:bidi="ar"/>
        </w:rPr>
        <w:t>.人口变动背景下幼儿园教师配置标准与实施研究</w:t>
      </w:r>
    </w:p>
    <w:p w14:paraId="522274EB">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ZZX06</w:t>
      </w:r>
      <w:r>
        <w:rPr>
          <w:rFonts w:hint="eastAsia" w:ascii="仿宋_GB2312" w:hAnsi="仿宋_GB2312" w:eastAsia="仿宋_GB2312" w:cs="仿宋_GB2312"/>
          <w:bCs/>
          <w:color w:val="auto"/>
          <w:kern w:val="0"/>
          <w:sz w:val="32"/>
          <w:szCs w:val="32"/>
          <w:highlight w:val="none"/>
          <w:lang w:bidi="ar"/>
        </w:rPr>
        <w:t>.新时代学前儿童爱国主义教育研究</w:t>
      </w:r>
    </w:p>
    <w:p w14:paraId="1713C2CC">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ZZX07</w:t>
      </w:r>
      <w:r>
        <w:rPr>
          <w:rFonts w:hint="eastAsia" w:ascii="仿宋_GB2312" w:hAnsi="仿宋_GB2312" w:eastAsia="仿宋_GB2312" w:cs="仿宋_GB2312"/>
          <w:bCs/>
          <w:color w:val="auto"/>
          <w:kern w:val="0"/>
          <w:sz w:val="32"/>
          <w:szCs w:val="32"/>
          <w:highlight w:val="none"/>
          <w:lang w:bidi="ar"/>
        </w:rPr>
        <w:t>.2-3岁托班课程建设研究</w:t>
      </w:r>
    </w:p>
    <w:p w14:paraId="4F23352F">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ZZX08</w:t>
      </w:r>
      <w:r>
        <w:rPr>
          <w:rFonts w:hint="eastAsia" w:ascii="仿宋_GB2312" w:hAnsi="仿宋_GB2312" w:eastAsia="仿宋_GB2312" w:cs="仿宋_GB2312"/>
          <w:bCs/>
          <w:color w:val="auto"/>
          <w:kern w:val="0"/>
          <w:sz w:val="32"/>
          <w:szCs w:val="32"/>
          <w:highlight w:val="none"/>
          <w:lang w:bidi="ar"/>
        </w:rPr>
        <w:t>.山东省2-6岁育幼服务资源优化配置研究</w:t>
      </w:r>
    </w:p>
    <w:p w14:paraId="125CA0C8">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ZZX09</w:t>
      </w:r>
      <w:r>
        <w:rPr>
          <w:rFonts w:hint="eastAsia" w:ascii="仿宋_GB2312" w:hAnsi="仿宋_GB2312" w:eastAsia="仿宋_GB2312" w:cs="仿宋_GB2312"/>
          <w:bCs/>
          <w:color w:val="auto"/>
          <w:kern w:val="0"/>
          <w:sz w:val="32"/>
          <w:szCs w:val="32"/>
          <w:highlight w:val="none"/>
          <w:lang w:bidi="ar"/>
        </w:rPr>
        <w:t>.山东省“十五五”学前教育发展提升行动计划编制研究</w:t>
      </w:r>
    </w:p>
    <w:p w14:paraId="2C864938">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bidi="ar"/>
        </w:rPr>
        <w:t>一般</w:t>
      </w:r>
      <w:r>
        <w:rPr>
          <w:rFonts w:hint="eastAsia" w:ascii="仿宋_GB2312" w:hAnsi="仿宋_GB2312" w:eastAsia="仿宋_GB2312" w:cs="仿宋_GB2312"/>
          <w:b/>
          <w:bCs w:val="0"/>
          <w:color w:val="auto"/>
          <w:kern w:val="0"/>
          <w:sz w:val="32"/>
          <w:szCs w:val="32"/>
          <w:highlight w:val="none"/>
          <w:lang w:val="en-US" w:eastAsia="zh-CN" w:bidi="ar"/>
        </w:rPr>
        <w:t>课题</w:t>
      </w:r>
    </w:p>
    <w:p w14:paraId="17A43DFA">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val="en-US" w:eastAsia="zh-CN" w:bidi="ar"/>
        </w:rPr>
        <w:t>ZYX0</w:t>
      </w:r>
      <w:r>
        <w:rPr>
          <w:rFonts w:hint="eastAsia" w:ascii="仿宋_GB2312" w:hAnsi="仿宋_GB2312" w:eastAsia="仿宋_GB2312" w:cs="仿宋_GB2312"/>
          <w:bCs/>
          <w:color w:val="auto"/>
          <w:kern w:val="0"/>
          <w:sz w:val="32"/>
          <w:szCs w:val="32"/>
          <w:highlight w:val="none"/>
          <w:lang w:bidi="ar"/>
        </w:rPr>
        <w:t>1.学前教育普及普惠县创建的省域比较研究</w:t>
      </w:r>
    </w:p>
    <w:p w14:paraId="0746DCC9">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2.高质量学前融合教育机制创新路径研究</w:t>
      </w:r>
    </w:p>
    <w:p w14:paraId="28F208A4">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3.教育强省背景下幼儿园教师专业素养提升研究</w:t>
      </w:r>
    </w:p>
    <w:p w14:paraId="2BFCC0A2">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4.人工智能背景下未来幼儿园教师专业能力标准构建研究</w:t>
      </w:r>
    </w:p>
    <w:p w14:paraId="1DC6C3B3">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5.数字化赋能幼儿园教师队伍建设的路径研究</w:t>
      </w:r>
    </w:p>
    <w:p w14:paraId="4001AA5A">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6.</w:t>
      </w:r>
      <w:r>
        <w:rPr>
          <w:rFonts w:hint="eastAsia" w:ascii="仿宋_GB2312" w:hAnsi="仿宋_GB2312" w:eastAsia="仿宋_GB2312" w:cs="仿宋_GB2312"/>
          <w:bCs/>
          <w:color w:val="0000FF"/>
          <w:kern w:val="0"/>
          <w:sz w:val="32"/>
          <w:szCs w:val="32"/>
          <w:highlight w:val="none"/>
          <w:lang w:bidi="ar"/>
        </w:rPr>
        <w:t>幼儿园教师观察能力提升研究</w:t>
      </w:r>
    </w:p>
    <w:p w14:paraId="5380CEED">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7.高质量背景下幼儿园园本课程建设研究</w:t>
      </w:r>
    </w:p>
    <w:p w14:paraId="28A64E5F">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w:t>
      </w:r>
      <w:r>
        <w:rPr>
          <w:rFonts w:hint="eastAsia" w:ascii="仿宋_GB2312" w:hAnsi="仿宋_GB2312" w:eastAsia="仿宋_GB2312" w:cs="仿宋_GB2312"/>
          <w:bCs/>
          <w:color w:val="auto"/>
          <w:kern w:val="0"/>
          <w:sz w:val="32"/>
          <w:szCs w:val="32"/>
          <w:highlight w:val="none"/>
          <w:lang w:val="en-US" w:eastAsia="zh-CN" w:bidi="ar"/>
        </w:rPr>
        <w:t>0</w:t>
      </w:r>
      <w:r>
        <w:rPr>
          <w:rFonts w:hint="eastAsia" w:ascii="仿宋_GB2312" w:hAnsi="仿宋_GB2312" w:eastAsia="仿宋_GB2312" w:cs="仿宋_GB2312"/>
          <w:bCs/>
          <w:color w:val="auto"/>
          <w:kern w:val="0"/>
          <w:sz w:val="32"/>
          <w:szCs w:val="32"/>
          <w:highlight w:val="none"/>
          <w:lang w:bidi="ar"/>
        </w:rPr>
        <w:t>8.幼儿园课程实践叙事研究</w:t>
      </w:r>
    </w:p>
    <w:p w14:paraId="30F7047D">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ZYX09.幼儿园齐鲁文化课程资源开发与实践研究</w:t>
      </w:r>
    </w:p>
    <w:p w14:paraId="65F9BE5E">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ZYX10.幼儿园乡土课程资源开发与利用研究</w:t>
      </w:r>
    </w:p>
    <w:p w14:paraId="29E543EF">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ZYX11.幼儿园原创儿童图画书阅读研究</w:t>
      </w:r>
    </w:p>
    <w:p w14:paraId="73106CF5">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ZYX12.幼儿园游戏质量评价研究</w:t>
      </w:r>
    </w:p>
    <w:p w14:paraId="67D3808C">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ZYX13.人工智能赋能师幼互动质量评价研究</w:t>
      </w:r>
    </w:p>
    <w:p w14:paraId="74361AA7">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ZYX14.环境创设与幼儿有意义学习研究</w:t>
      </w:r>
    </w:p>
    <w:p w14:paraId="69CAA661">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ZYX15.游戏材料投放与幼儿游戏行为研究</w:t>
      </w:r>
    </w:p>
    <w:p w14:paraId="145DAE08">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ZYX16.游戏驱动山东省学前教育深度变革研究</w:t>
      </w:r>
    </w:p>
    <w:p w14:paraId="27E2CBCF">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ZYX17.关系视域下幼儿园心理环境优化研究</w:t>
      </w:r>
    </w:p>
    <w:p w14:paraId="054B7AEF">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ZYX18.学前儿童心理健康教育研究</w:t>
      </w:r>
    </w:p>
    <w:p w14:paraId="4EDA8197">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ZYX19.幼儿园美育机制创新研究</w:t>
      </w:r>
    </w:p>
    <w:p w14:paraId="060C2F59">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ZYX20.幼儿自我评价研究</w:t>
      </w:r>
    </w:p>
    <w:p w14:paraId="2BED04EB">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ZYX21.幼儿创造性思维培育研究</w:t>
      </w:r>
    </w:p>
    <w:p w14:paraId="17C08E67">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ZYX22.幼儿社会情感学习实践研究</w:t>
      </w:r>
    </w:p>
    <w:p w14:paraId="7CC26E15">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ZYX23.幼儿健康素养评价指标体系构建研究</w:t>
      </w:r>
    </w:p>
    <w:p w14:paraId="0290E696">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ZYX24.幼儿体育运动发展观察评估研究</w:t>
      </w:r>
    </w:p>
    <w:p w14:paraId="5BBD37FE">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ZYX25.幼儿意外伤害预防和处置机制研究</w:t>
      </w:r>
    </w:p>
    <w:p w14:paraId="2A897773">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ZYX26.特殊需要儿童生活教育课程资源开发与利用研究</w:t>
      </w:r>
    </w:p>
    <w:p w14:paraId="0E37E1FC">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ZYX27.2-3岁托班保育教育质量评价体系构建及实施研究</w:t>
      </w:r>
    </w:p>
    <w:p w14:paraId="3531C058">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ZYX28.中国式现代化背景下学前教育的理论创新与进路研究</w:t>
      </w:r>
    </w:p>
    <w:p w14:paraId="589A8B1C">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ZYX29.学前儿童爱国主义情感培养研究</w:t>
      </w:r>
    </w:p>
    <w:p w14:paraId="596FE5C2">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ZYX30.适应人口变动趋势的乡村学前教育布局调整研究</w:t>
      </w:r>
    </w:p>
    <w:p w14:paraId="6BC41EA6">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ZYX31.省域学前教育监测评价体系整体建构与应用研究</w:t>
      </w:r>
    </w:p>
    <w:p w14:paraId="34011F5D">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Cs/>
          <w:color w:val="auto"/>
          <w:kern w:val="0"/>
          <w:sz w:val="32"/>
          <w:szCs w:val="32"/>
          <w:highlight w:val="none"/>
          <w:lang w:bidi="ar"/>
        </w:rPr>
      </w:pPr>
      <w:r>
        <w:rPr>
          <w:rFonts w:hint="eastAsia" w:ascii="仿宋_GB2312" w:hAnsi="仿宋_GB2312" w:eastAsia="仿宋_GB2312" w:cs="仿宋_GB2312"/>
          <w:bCs/>
          <w:color w:val="auto"/>
          <w:kern w:val="0"/>
          <w:sz w:val="32"/>
          <w:szCs w:val="32"/>
          <w:highlight w:val="none"/>
          <w:lang w:bidi="ar"/>
        </w:rPr>
        <w:t>ZYX32.高质量学前融合教育支持体系建设研究</w:t>
      </w:r>
    </w:p>
    <w:p w14:paraId="424145F3">
      <w:pPr>
        <w:keepNext w:val="0"/>
        <w:keepLines w:val="0"/>
        <w:pageBreakBefore w:val="0"/>
        <w:numPr>
          <w:ilvl w:val="0"/>
          <w:numId w:val="0"/>
        </w:numPr>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齐鲁三名领军教师专项（齐鲁三名和齐鲁教育名家专项）</w:t>
      </w:r>
    </w:p>
    <w:p w14:paraId="70C4082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 w:cs="仿宋_GB2312"/>
          <w:color w:val="auto"/>
          <w:sz w:val="32"/>
          <w:szCs w:val="32"/>
          <w:highlight w:val="none"/>
          <w:lang w:eastAsia="zh-CN"/>
        </w:rPr>
      </w:pPr>
      <w:r>
        <w:rPr>
          <w:rFonts w:hint="eastAsia" w:ascii="仿宋" w:hAnsi="仿宋" w:eastAsia="仿宋" w:cs="仿宋"/>
          <w:b/>
          <w:bCs/>
          <w:color w:val="auto"/>
          <w:sz w:val="32"/>
          <w:szCs w:val="32"/>
          <w:highlight w:val="none"/>
        </w:rPr>
        <w:t>重点课题</w:t>
      </w:r>
    </w:p>
    <w:p w14:paraId="202C58C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ZZM0</w:t>
      </w:r>
      <w:r>
        <w:rPr>
          <w:rFonts w:hint="eastAsia" w:ascii="仿宋_GB2312" w:hAnsi="仿宋_GB2312" w:eastAsia="仿宋_GB2312" w:cs="仿宋_GB2312"/>
          <w:color w:val="auto"/>
          <w:sz w:val="32"/>
          <w:szCs w:val="32"/>
          <w:highlight w:val="none"/>
        </w:rPr>
        <w:t>1.社会主义先进文化、革命文化、中华优秀传统文化融入教育教学研究</w:t>
      </w:r>
    </w:p>
    <w:p w14:paraId="67F4BEB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ZZM02.立德树人背景下大思政一体化改革研究</w:t>
      </w:r>
    </w:p>
    <w:p w14:paraId="7F22D61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ZZM03.</w:t>
      </w:r>
      <w:r>
        <w:rPr>
          <w:rFonts w:hint="eastAsia" w:ascii="仿宋_GB2312" w:hAnsi="仿宋_GB2312" w:eastAsia="仿宋_GB2312" w:cs="仿宋_GB2312"/>
          <w:color w:val="auto"/>
          <w:sz w:val="32"/>
          <w:szCs w:val="32"/>
          <w:highlight w:val="none"/>
          <w:lang w:val="en-US" w:eastAsia="zh-CN"/>
        </w:rPr>
        <w:t>基础教育阶段</w:t>
      </w:r>
      <w:r>
        <w:rPr>
          <w:rFonts w:hint="eastAsia" w:ascii="仿宋_GB2312" w:hAnsi="仿宋_GB2312" w:eastAsia="仿宋_GB2312" w:cs="仿宋_GB2312"/>
          <w:color w:val="auto"/>
          <w:sz w:val="32"/>
          <w:szCs w:val="32"/>
          <w:highlight w:val="none"/>
        </w:rPr>
        <w:t>拔尖创新</w:t>
      </w:r>
      <w:r>
        <w:rPr>
          <w:rFonts w:hint="eastAsia" w:ascii="仿宋_GB2312" w:hAnsi="仿宋_GB2312" w:eastAsia="仿宋_GB2312" w:cs="仿宋_GB2312"/>
          <w:color w:val="auto"/>
          <w:sz w:val="32"/>
          <w:szCs w:val="32"/>
          <w:highlight w:val="none"/>
          <w:lang w:val="en-US" w:eastAsia="zh-CN"/>
        </w:rPr>
        <w:t>后备</w:t>
      </w:r>
      <w:r>
        <w:rPr>
          <w:rFonts w:hint="eastAsia" w:ascii="仿宋_GB2312" w:hAnsi="仿宋_GB2312" w:eastAsia="仿宋_GB2312" w:cs="仿宋_GB2312"/>
          <w:color w:val="auto"/>
          <w:sz w:val="32"/>
          <w:szCs w:val="32"/>
          <w:highlight w:val="none"/>
        </w:rPr>
        <w:t>人才培养模式研究</w:t>
      </w:r>
    </w:p>
    <w:p w14:paraId="2B12D58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ZZM04.五育融合视域下学校课程体系建构研究</w:t>
      </w:r>
    </w:p>
    <w:p w14:paraId="06841D0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ZZM05.数智技术赋能</w:t>
      </w:r>
      <w:r>
        <w:rPr>
          <w:rFonts w:hint="eastAsia" w:ascii="仿宋_GB2312" w:hAnsi="仿宋_GB2312" w:eastAsia="仿宋_GB2312" w:cs="仿宋_GB2312"/>
          <w:color w:val="auto"/>
          <w:sz w:val="32"/>
          <w:szCs w:val="32"/>
          <w:highlight w:val="none"/>
          <w:lang w:val="en-US" w:eastAsia="zh-CN"/>
        </w:rPr>
        <w:t>课堂教学深度变革</w:t>
      </w:r>
      <w:r>
        <w:rPr>
          <w:rFonts w:hint="eastAsia" w:ascii="仿宋_GB2312" w:hAnsi="仿宋_GB2312" w:eastAsia="仿宋_GB2312" w:cs="仿宋_GB2312"/>
          <w:color w:val="auto"/>
          <w:sz w:val="32"/>
          <w:szCs w:val="32"/>
          <w:highlight w:val="none"/>
        </w:rPr>
        <w:t>研究</w:t>
      </w:r>
    </w:p>
    <w:p w14:paraId="61B139C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ZZM06.学生积极心理品质培养研究</w:t>
      </w:r>
    </w:p>
    <w:p w14:paraId="69F3291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ZZM07.新课程背景下作业设计改革研究</w:t>
      </w:r>
    </w:p>
    <w:p w14:paraId="31D89CD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ZZM08.过程导向的幼儿园保教质量自我评估路径研究</w:t>
      </w:r>
    </w:p>
    <w:p w14:paraId="3884B2D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ZZM09.素养导向的中小学学业评价改革研究</w:t>
      </w:r>
    </w:p>
    <w:p w14:paraId="6BB2905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ZZM10.家校社协同育人教联体建设研究</w:t>
      </w:r>
    </w:p>
    <w:p w14:paraId="1E0FDE5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ZZM11</w:t>
      </w:r>
      <w:r>
        <w:rPr>
          <w:rFonts w:hint="eastAsia" w:ascii="仿宋_GB2312" w:hAnsi="仿宋_GB2312" w:eastAsia="仿宋_GB2312" w:cs="仿宋_GB2312"/>
          <w:color w:val="auto"/>
          <w:sz w:val="32"/>
          <w:szCs w:val="32"/>
          <w:highlight w:val="none"/>
        </w:rPr>
        <w:t>.新时代</w:t>
      </w:r>
      <w:r>
        <w:rPr>
          <w:rFonts w:hint="eastAsia" w:ascii="仿宋_GB2312" w:hAnsi="仿宋_GB2312" w:eastAsia="仿宋_GB2312" w:cs="仿宋_GB2312"/>
          <w:color w:val="auto"/>
          <w:sz w:val="32"/>
          <w:szCs w:val="32"/>
          <w:highlight w:val="none"/>
          <w:lang w:val="en-US" w:eastAsia="zh-CN"/>
        </w:rPr>
        <w:t>中职学校</w:t>
      </w:r>
      <w:r>
        <w:rPr>
          <w:rFonts w:hint="eastAsia" w:ascii="仿宋_GB2312" w:hAnsi="仿宋_GB2312" w:eastAsia="仿宋_GB2312" w:cs="仿宋_GB2312"/>
          <w:color w:val="auto"/>
          <w:sz w:val="32"/>
          <w:szCs w:val="32"/>
          <w:highlight w:val="none"/>
        </w:rPr>
        <w:t>大思政体系建设研究</w:t>
      </w:r>
    </w:p>
    <w:p w14:paraId="6F1A2FA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ZZM12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中职学校</w:t>
      </w:r>
      <w:r>
        <w:rPr>
          <w:rFonts w:hint="eastAsia" w:ascii="仿宋_GB2312" w:hAnsi="仿宋_GB2312" w:eastAsia="仿宋_GB2312" w:cs="仿宋_GB2312"/>
          <w:color w:val="auto"/>
          <w:sz w:val="32"/>
          <w:szCs w:val="32"/>
          <w:highlight w:val="none"/>
        </w:rPr>
        <w:t>“双师型”师资队伍建设研究</w:t>
      </w:r>
    </w:p>
    <w:p w14:paraId="4750746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ZZM13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中职学校</w:t>
      </w:r>
      <w:r>
        <w:rPr>
          <w:rFonts w:hint="eastAsia" w:ascii="仿宋_GB2312" w:hAnsi="仿宋_GB2312" w:eastAsia="仿宋_GB2312" w:cs="仿宋_GB2312"/>
          <w:color w:val="auto"/>
          <w:sz w:val="32"/>
          <w:szCs w:val="32"/>
          <w:highlight w:val="none"/>
        </w:rPr>
        <w:t>产教融合与校企协同育人模式研究</w:t>
      </w:r>
    </w:p>
    <w:p w14:paraId="4C3AF44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 w:hAnsi="仿宋" w:eastAsia="仿宋" w:cs="仿宋"/>
          <w:b/>
          <w:bCs/>
          <w:color w:val="auto"/>
          <w:sz w:val="32"/>
          <w:szCs w:val="32"/>
          <w:highlight w:val="none"/>
          <w:lang w:val="en-US" w:eastAsia="zh-CN"/>
        </w:rPr>
        <w:t>一般</w:t>
      </w:r>
      <w:r>
        <w:rPr>
          <w:rFonts w:hint="eastAsia" w:ascii="仿宋" w:hAnsi="仿宋" w:eastAsia="仿宋" w:cs="仿宋"/>
          <w:b/>
          <w:bCs/>
          <w:color w:val="auto"/>
          <w:sz w:val="32"/>
          <w:szCs w:val="32"/>
          <w:highlight w:val="none"/>
        </w:rPr>
        <w:t>课题</w:t>
      </w:r>
    </w:p>
    <w:p w14:paraId="1739BE4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.中小学生社会情感能力培养研究</w:t>
      </w:r>
    </w:p>
    <w:p w14:paraId="4952ECB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ZYM1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.中小学生心理健康问题预防与干预研究</w:t>
      </w:r>
    </w:p>
    <w:p w14:paraId="6D00A14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ZYM1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.数智时代青少年道德风险评估与德育应对研究</w:t>
      </w:r>
    </w:p>
    <w:p w14:paraId="2427CD9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ZYM1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.中小学生家国情怀的生成机制与培育路径研究</w:t>
      </w:r>
    </w:p>
    <w:p w14:paraId="6DC5E82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ZYM1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中小学</w:t>
      </w:r>
      <w:r>
        <w:rPr>
          <w:rFonts w:hint="eastAsia" w:ascii="仿宋_GB2312" w:hAnsi="仿宋_GB2312" w:eastAsia="仿宋_GB2312" w:cs="仿宋_GB2312"/>
          <w:color w:val="auto"/>
          <w:sz w:val="32"/>
          <w:szCs w:val="32"/>
          <w:highlight w:val="none"/>
        </w:rPr>
        <w:t>班级文化建设创新研究</w:t>
      </w:r>
    </w:p>
    <w:p w14:paraId="5D5902B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ZYM1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.中小学生命教育课程研究</w:t>
      </w:r>
    </w:p>
    <w:p w14:paraId="28CA9F2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ZYM20</w:t>
      </w:r>
      <w:r>
        <w:rPr>
          <w:rFonts w:hint="eastAsia" w:ascii="仿宋_GB2312" w:hAnsi="仿宋_GB2312" w:eastAsia="仿宋_GB2312" w:cs="仿宋_GB2312"/>
          <w:color w:val="auto"/>
          <w:sz w:val="32"/>
          <w:szCs w:val="32"/>
          <w:highlight w:val="none"/>
        </w:rPr>
        <w:t>.中小学科技创新教育活动课程化研究</w:t>
      </w:r>
    </w:p>
    <w:p w14:paraId="292B66E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ZYM21</w:t>
      </w:r>
      <w:r>
        <w:rPr>
          <w:rFonts w:hint="eastAsia" w:ascii="仿宋_GB2312" w:hAnsi="仿宋_GB2312" w:eastAsia="仿宋_GB2312" w:cs="仿宋_GB2312"/>
          <w:color w:val="auto"/>
          <w:sz w:val="32"/>
          <w:szCs w:val="32"/>
          <w:highlight w:val="none"/>
        </w:rPr>
        <w:t>.中小学 STEAM 课程开发与实施研究</w:t>
      </w:r>
    </w:p>
    <w:p w14:paraId="2FB6538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ZYM22</w:t>
      </w:r>
      <w:r>
        <w:rPr>
          <w:rFonts w:hint="eastAsia" w:ascii="仿宋_GB2312" w:hAnsi="仿宋_GB2312" w:eastAsia="仿宋_GB2312" w:cs="仿宋_GB2312"/>
          <w:color w:val="auto"/>
          <w:sz w:val="32"/>
          <w:szCs w:val="32"/>
          <w:highlight w:val="none"/>
        </w:rPr>
        <w:t>.班本课程开发与实施研究</w:t>
      </w:r>
    </w:p>
    <w:p w14:paraId="5A1F914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ZYM23</w:t>
      </w:r>
      <w:r>
        <w:rPr>
          <w:rFonts w:hint="eastAsia" w:ascii="仿宋_GB2312" w:hAnsi="仿宋_GB2312" w:eastAsia="仿宋_GB2312" w:cs="仿宋_GB2312"/>
          <w:color w:val="auto"/>
          <w:sz w:val="32"/>
          <w:szCs w:val="32"/>
          <w:highlight w:val="none"/>
        </w:rPr>
        <w:t>.幼儿园自主游戏设计与实施研究</w:t>
      </w:r>
    </w:p>
    <w:p w14:paraId="260DF85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指向</w:t>
      </w:r>
      <w:r>
        <w:rPr>
          <w:rFonts w:hint="eastAsia" w:ascii="仿宋_GB2312" w:hAnsi="仿宋_GB2312" w:eastAsia="仿宋_GB2312" w:cs="仿宋_GB2312"/>
          <w:color w:val="auto"/>
          <w:sz w:val="32"/>
          <w:szCs w:val="32"/>
          <w:highlight w:val="none"/>
        </w:rPr>
        <w:t>深度学习的课堂教学改革研究</w:t>
      </w:r>
    </w:p>
    <w:p w14:paraId="4A5ABD4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中小学</w:t>
      </w:r>
      <w:r>
        <w:rPr>
          <w:rFonts w:hint="eastAsia" w:ascii="仿宋_GB2312" w:hAnsi="仿宋_GB2312" w:eastAsia="仿宋_GB2312" w:cs="仿宋_GB2312"/>
          <w:color w:val="auto"/>
          <w:sz w:val="32"/>
          <w:szCs w:val="32"/>
          <w:highlight w:val="none"/>
        </w:rPr>
        <w:t>学科实践教学</w:t>
      </w:r>
      <w:r>
        <w:rPr>
          <w:rFonts w:hint="eastAsia" w:ascii="仿宋_GB2312" w:hAnsi="仿宋_GB2312" w:eastAsia="仿宋_GB2312" w:cs="仿宋_GB2312"/>
          <w:color w:val="auto"/>
          <w:sz w:val="32"/>
          <w:szCs w:val="32"/>
          <w:highlight w:val="none"/>
          <w:lang w:val="en-US" w:eastAsia="zh-CN"/>
        </w:rPr>
        <w:t>创新</w:t>
      </w:r>
      <w:r>
        <w:rPr>
          <w:rFonts w:hint="eastAsia" w:ascii="仿宋_GB2312" w:hAnsi="仿宋_GB2312" w:eastAsia="仿宋_GB2312" w:cs="仿宋_GB2312"/>
          <w:color w:val="auto"/>
          <w:sz w:val="32"/>
          <w:szCs w:val="32"/>
          <w:highlight w:val="none"/>
        </w:rPr>
        <w:t>研究</w:t>
      </w:r>
    </w:p>
    <w:p w14:paraId="70D7D3B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ZYM26</w:t>
      </w:r>
      <w:r>
        <w:rPr>
          <w:rFonts w:hint="eastAsia" w:ascii="仿宋_GB2312" w:hAnsi="仿宋_GB2312" w:eastAsia="仿宋_GB2312" w:cs="仿宋_GB2312"/>
          <w:color w:val="auto"/>
          <w:sz w:val="32"/>
          <w:szCs w:val="32"/>
          <w:highlight w:val="none"/>
        </w:rPr>
        <w:t>.中小学生高阶思维能力培养路径研究</w:t>
      </w:r>
    </w:p>
    <w:p w14:paraId="632D7A2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ZYM27</w:t>
      </w:r>
      <w:r>
        <w:rPr>
          <w:rFonts w:hint="eastAsia" w:ascii="仿宋_GB2312" w:hAnsi="仿宋_GB2312" w:eastAsia="仿宋_GB2312" w:cs="仿宋_GB2312"/>
          <w:color w:val="auto"/>
          <w:sz w:val="32"/>
          <w:szCs w:val="32"/>
          <w:highlight w:val="none"/>
        </w:rPr>
        <w:t>.教学评一致性实践路径研究</w:t>
      </w:r>
    </w:p>
    <w:p w14:paraId="3FAD91A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ZYM28</w:t>
      </w:r>
      <w:r>
        <w:rPr>
          <w:rFonts w:hint="eastAsia" w:ascii="仿宋_GB2312" w:hAnsi="仿宋_GB2312" w:eastAsia="仿宋_GB2312" w:cs="仿宋_GB2312"/>
          <w:color w:val="auto"/>
          <w:sz w:val="32"/>
          <w:szCs w:val="32"/>
          <w:highlight w:val="none"/>
        </w:rPr>
        <w:t>.脑科学视域下学科教学优化研究</w:t>
      </w:r>
    </w:p>
    <w:p w14:paraId="54CFD33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ZYM29</w:t>
      </w:r>
      <w:r>
        <w:rPr>
          <w:rFonts w:hint="eastAsia" w:ascii="仿宋_GB2312" w:hAnsi="仿宋_GB2312" w:eastAsia="仿宋_GB2312" w:cs="仿宋_GB2312"/>
          <w:color w:val="auto"/>
          <w:sz w:val="32"/>
          <w:szCs w:val="32"/>
          <w:highlight w:val="none"/>
        </w:rPr>
        <w:t>.跨学科主题学习的开发与实施研究</w:t>
      </w:r>
    </w:p>
    <w:p w14:paraId="0DC3E74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ZYM30</w:t>
      </w:r>
      <w:r>
        <w:rPr>
          <w:rFonts w:hint="eastAsia" w:ascii="仿宋_GB2312" w:hAnsi="仿宋_GB2312" w:eastAsia="仿宋_GB2312" w:cs="仿宋_GB2312"/>
          <w:color w:val="auto"/>
          <w:sz w:val="32"/>
          <w:szCs w:val="32"/>
          <w:highlight w:val="none"/>
        </w:rPr>
        <w:t>.大单元教学设计与实施研究</w:t>
      </w:r>
    </w:p>
    <w:p w14:paraId="6DAD665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ZYM31</w:t>
      </w:r>
      <w:r>
        <w:rPr>
          <w:rFonts w:hint="eastAsia" w:ascii="仿宋_GB2312" w:hAnsi="仿宋_GB2312" w:eastAsia="仿宋_GB2312" w:cs="仿宋_GB2312"/>
          <w:color w:val="auto"/>
          <w:sz w:val="32"/>
          <w:szCs w:val="32"/>
          <w:highlight w:val="none"/>
        </w:rPr>
        <w:t>.核心素养背景下项目式学习研究</w:t>
      </w:r>
    </w:p>
    <w:p w14:paraId="71EF524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ZYM32</w:t>
      </w:r>
      <w:r>
        <w:rPr>
          <w:rFonts w:hint="eastAsia" w:ascii="仿宋_GB2312" w:hAnsi="仿宋_GB2312" w:eastAsia="仿宋_GB2312" w:cs="仿宋_GB2312"/>
          <w:color w:val="auto"/>
          <w:sz w:val="32"/>
          <w:szCs w:val="32"/>
          <w:highlight w:val="none"/>
        </w:rPr>
        <w:t>.终身体育理念下学校体育改革研究</w:t>
      </w:r>
    </w:p>
    <w:p w14:paraId="41877B9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ZYM33</w:t>
      </w:r>
      <w:r>
        <w:rPr>
          <w:rFonts w:hint="eastAsia" w:ascii="仿宋_GB2312" w:hAnsi="仿宋_GB2312" w:eastAsia="仿宋_GB2312" w:cs="仿宋_GB2312"/>
          <w:color w:val="auto"/>
          <w:sz w:val="32"/>
          <w:szCs w:val="32"/>
          <w:highlight w:val="none"/>
        </w:rPr>
        <w:t>.学科融合视域下新美育实践研究</w:t>
      </w:r>
    </w:p>
    <w:p w14:paraId="7AAB7B0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ZYM34</w:t>
      </w:r>
      <w:r>
        <w:rPr>
          <w:rFonts w:hint="eastAsia" w:ascii="仿宋_GB2312" w:hAnsi="仿宋_GB2312" w:eastAsia="仿宋_GB2312" w:cs="仿宋_GB2312"/>
          <w:color w:val="auto"/>
          <w:sz w:val="32"/>
          <w:szCs w:val="32"/>
          <w:highlight w:val="none"/>
        </w:rPr>
        <w:t>.新时代劳动教育实践创新研究</w:t>
      </w:r>
    </w:p>
    <w:p w14:paraId="48EC97D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ZYM3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.基于AI应用的课堂教学模式</w:t>
      </w:r>
      <w:r>
        <w:rPr>
          <w:rFonts w:hint="eastAsia" w:ascii="仿宋_GB2312" w:hAnsi="仿宋_GB2312" w:eastAsia="仿宋_GB2312" w:cs="仿宋_GB2312"/>
          <w:color w:val="auto"/>
          <w:sz w:val="32"/>
          <w:szCs w:val="32"/>
          <w:highlight w:val="none"/>
          <w:lang w:val="en-US" w:eastAsia="zh-CN"/>
        </w:rPr>
        <w:t>构建研究</w:t>
      </w:r>
    </w:p>
    <w:p w14:paraId="65FB79F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ZYM36.人工智能支持下的学科（语文、数学、科学等）教学范式变革研究</w:t>
      </w:r>
    </w:p>
    <w:p w14:paraId="3130D61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ZYM37.大概念统领下的学科（语文、数学、科学、外语等）主题课程内容构建研究</w:t>
      </w:r>
    </w:p>
    <w:p w14:paraId="79C4EBB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ZYM38.基于真实情境的学科（语文、数学、科学等）试题研制研究</w:t>
      </w:r>
    </w:p>
    <w:p w14:paraId="7FB7081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ZYM39.基于学科（语文、数学、科学等）特性的学习任务（群）设计研究</w:t>
      </w:r>
    </w:p>
    <w:p w14:paraId="135F012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ZYM40.中小学学科（语文、数学、科学等）实践的教学模式研究</w:t>
      </w:r>
    </w:p>
    <w:p w14:paraId="1962F383">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ZYM41.中小学数学实验教学的设计研究</w:t>
      </w:r>
    </w:p>
    <w:p w14:paraId="5FCFD8B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ZYM42.中小学语文深度阅读教学研究</w:t>
      </w:r>
    </w:p>
    <w:p w14:paraId="787DD16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ZYM43.教师深度理解学科（语文、数学、科学）文本研究</w:t>
      </w:r>
    </w:p>
    <w:p w14:paraId="6E57990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ZYM44.基于学科（语文、数学、科学等）特性的学生学习问题的设计研究</w:t>
      </w:r>
    </w:p>
    <w:p w14:paraId="3282F89B">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ZYM45.中小学学科实践能力培育研究</w:t>
      </w:r>
    </w:p>
    <w:p w14:paraId="09AD701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ZYM46</w:t>
      </w:r>
      <w:r>
        <w:rPr>
          <w:rFonts w:hint="eastAsia" w:ascii="仿宋_GB2312" w:hAnsi="仿宋_GB2312" w:eastAsia="仿宋_GB2312" w:cs="仿宋_GB2312"/>
          <w:color w:val="auto"/>
          <w:sz w:val="32"/>
          <w:szCs w:val="32"/>
          <w:highlight w:val="none"/>
        </w:rPr>
        <w:t>.中小学校</w:t>
      </w:r>
      <w:r>
        <w:rPr>
          <w:rFonts w:hint="eastAsia" w:ascii="仿宋_GB2312" w:hAnsi="仿宋_GB2312" w:eastAsia="仿宋_GB2312" w:cs="仿宋_GB2312"/>
          <w:color w:val="auto"/>
          <w:sz w:val="32"/>
          <w:szCs w:val="32"/>
          <w:highlight w:val="none"/>
          <w:shd w:val="clear" w:color="auto" w:fill="FFFFFF"/>
        </w:rPr>
        <w:t>治理体系与治理能力现代化</w:t>
      </w:r>
      <w:r>
        <w:rPr>
          <w:rFonts w:hint="eastAsia" w:ascii="仿宋_GB2312" w:hAnsi="仿宋_GB2312" w:eastAsia="仿宋_GB2312" w:cs="仿宋_GB2312"/>
          <w:color w:val="auto"/>
          <w:sz w:val="32"/>
          <w:szCs w:val="32"/>
          <w:highlight w:val="none"/>
        </w:rPr>
        <w:t>研究</w:t>
      </w:r>
    </w:p>
    <w:p w14:paraId="25E5178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ZYM47</w:t>
      </w:r>
      <w:r>
        <w:rPr>
          <w:rFonts w:hint="eastAsia" w:ascii="仿宋_GB2312" w:hAnsi="仿宋_GB2312" w:eastAsia="仿宋_GB2312" w:cs="仿宋_GB2312"/>
          <w:color w:val="auto"/>
          <w:sz w:val="32"/>
          <w:szCs w:val="32"/>
          <w:highlight w:val="none"/>
        </w:rPr>
        <w:t>.小规模学校办学模式创新研究</w:t>
      </w:r>
    </w:p>
    <w:p w14:paraId="7D28891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ZYM48</w:t>
      </w:r>
      <w:r>
        <w:rPr>
          <w:rFonts w:hint="eastAsia" w:ascii="仿宋_GB2312" w:hAnsi="仿宋_GB2312" w:eastAsia="仿宋_GB2312" w:cs="仿宋_GB2312"/>
          <w:color w:val="auto"/>
          <w:sz w:val="32"/>
          <w:szCs w:val="32"/>
          <w:highlight w:val="none"/>
        </w:rPr>
        <w:t>.县域学校治理模式创新研究</w:t>
      </w:r>
    </w:p>
    <w:p w14:paraId="5EDE87A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ZYM49</w:t>
      </w:r>
      <w:r>
        <w:rPr>
          <w:rFonts w:hint="eastAsia" w:ascii="仿宋_GB2312" w:hAnsi="仿宋_GB2312" w:eastAsia="仿宋_GB2312" w:cs="仿宋_GB2312"/>
          <w:color w:val="auto"/>
          <w:sz w:val="32"/>
          <w:szCs w:val="32"/>
          <w:highlight w:val="none"/>
        </w:rPr>
        <w:t>.数智技术赋能学校管理模式创新研究</w:t>
      </w:r>
    </w:p>
    <w:p w14:paraId="0BE7E7F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ZYM50</w:t>
      </w:r>
      <w:r>
        <w:rPr>
          <w:rFonts w:hint="eastAsia" w:ascii="仿宋_GB2312" w:hAnsi="仿宋_GB2312" w:eastAsia="仿宋_GB2312" w:cs="仿宋_GB2312"/>
          <w:color w:val="auto"/>
          <w:sz w:val="32"/>
          <w:szCs w:val="32"/>
          <w:highlight w:val="none"/>
        </w:rPr>
        <w:t>.乡村振兴战略下学校办学模式创新研究</w:t>
      </w:r>
    </w:p>
    <w:p w14:paraId="2F5B4C7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ZYM51</w:t>
      </w:r>
      <w:r>
        <w:rPr>
          <w:rFonts w:hint="eastAsia" w:ascii="仿宋_GB2312" w:hAnsi="仿宋_GB2312" w:eastAsia="仿宋_GB2312" w:cs="仿宋_GB2312"/>
          <w:color w:val="auto"/>
          <w:sz w:val="32"/>
          <w:szCs w:val="32"/>
          <w:highlight w:val="none"/>
        </w:rPr>
        <w:t>.扩优提质背景下集团化办学模式研究</w:t>
      </w:r>
    </w:p>
    <w:p w14:paraId="497050F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ZYM52</w:t>
      </w:r>
      <w:r>
        <w:rPr>
          <w:rFonts w:hint="eastAsia" w:ascii="仿宋_GB2312" w:hAnsi="仿宋_GB2312" w:eastAsia="仿宋_GB2312" w:cs="仿宋_GB2312"/>
          <w:color w:val="auto"/>
          <w:sz w:val="32"/>
          <w:szCs w:val="32"/>
          <w:highlight w:val="none"/>
        </w:rPr>
        <w:t>.教育家精神引领下学校师德师风建设研究</w:t>
      </w:r>
    </w:p>
    <w:p w14:paraId="5044F65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ZYM53</w:t>
      </w:r>
      <w:r>
        <w:rPr>
          <w:rFonts w:hint="eastAsia" w:ascii="仿宋_GB2312" w:hAnsi="仿宋_GB2312" w:eastAsia="仿宋_GB2312" w:cs="仿宋_GB2312"/>
          <w:color w:val="auto"/>
          <w:sz w:val="32"/>
          <w:szCs w:val="32"/>
          <w:highlight w:val="none"/>
        </w:rPr>
        <w:t>.班主任专业素养的提升路径研究</w:t>
      </w:r>
    </w:p>
    <w:p w14:paraId="0033A47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ZYM54</w:t>
      </w:r>
      <w:r>
        <w:rPr>
          <w:rFonts w:hint="eastAsia" w:ascii="仿宋_GB2312" w:hAnsi="仿宋_GB2312" w:eastAsia="仿宋_GB2312" w:cs="仿宋_GB2312"/>
          <w:color w:val="auto"/>
          <w:sz w:val="32"/>
          <w:szCs w:val="32"/>
          <w:highlight w:val="none"/>
        </w:rPr>
        <w:t>.数智时代教师评价机制创新研究</w:t>
      </w:r>
    </w:p>
    <w:p w14:paraId="039618D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ZYM55</w:t>
      </w:r>
      <w:r>
        <w:rPr>
          <w:rFonts w:hint="eastAsia" w:ascii="仿宋_GB2312" w:hAnsi="仿宋_GB2312" w:eastAsia="仿宋_GB2312" w:cs="仿宋_GB2312"/>
          <w:color w:val="auto"/>
          <w:sz w:val="32"/>
          <w:szCs w:val="32"/>
          <w:highlight w:val="none"/>
        </w:rPr>
        <w:t>.乡村教师育人能力提升研究</w:t>
      </w:r>
    </w:p>
    <w:p w14:paraId="4309360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ZYM56</w:t>
      </w:r>
      <w:r>
        <w:rPr>
          <w:rFonts w:hint="eastAsia" w:ascii="仿宋_GB2312" w:hAnsi="仿宋_GB2312" w:eastAsia="仿宋_GB2312" w:cs="仿宋_GB2312"/>
          <w:color w:val="auto"/>
          <w:sz w:val="32"/>
          <w:szCs w:val="32"/>
          <w:highlight w:val="none"/>
        </w:rPr>
        <w:t>.班级自主管理模式</w:t>
      </w:r>
      <w:r>
        <w:rPr>
          <w:rFonts w:hint="eastAsia" w:ascii="仿宋_GB2312" w:hAnsi="仿宋_GB2312" w:eastAsia="仿宋_GB2312" w:cs="仿宋_GB2312"/>
          <w:color w:val="auto"/>
          <w:sz w:val="32"/>
          <w:szCs w:val="32"/>
          <w:highlight w:val="none"/>
          <w:lang w:val="en-US" w:eastAsia="zh-CN"/>
        </w:rPr>
        <w:t>创新</w:t>
      </w:r>
      <w:r>
        <w:rPr>
          <w:rFonts w:hint="eastAsia" w:ascii="仿宋_GB2312" w:hAnsi="仿宋_GB2312" w:eastAsia="仿宋_GB2312" w:cs="仿宋_GB2312"/>
          <w:color w:val="auto"/>
          <w:sz w:val="32"/>
          <w:szCs w:val="32"/>
          <w:highlight w:val="none"/>
        </w:rPr>
        <w:t>研究</w:t>
      </w:r>
    </w:p>
    <w:p w14:paraId="48091C2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ZYM57</w:t>
      </w:r>
      <w:r>
        <w:rPr>
          <w:rFonts w:hint="eastAsia" w:ascii="仿宋_GB2312" w:hAnsi="仿宋_GB2312" w:eastAsia="仿宋_GB2312" w:cs="仿宋_GB2312"/>
          <w:color w:val="auto"/>
          <w:sz w:val="32"/>
          <w:szCs w:val="32"/>
          <w:highlight w:val="none"/>
        </w:rPr>
        <w:t>.特殊教育融合实践与支持体系构建研究</w:t>
      </w:r>
    </w:p>
    <w:p w14:paraId="2BB1576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中职学校</w:t>
      </w:r>
      <w:r>
        <w:rPr>
          <w:rFonts w:hint="eastAsia" w:ascii="仿宋_GB2312" w:hAnsi="仿宋_GB2312" w:eastAsia="仿宋_GB2312" w:cs="仿宋_GB2312"/>
          <w:color w:val="auto"/>
          <w:sz w:val="32"/>
          <w:szCs w:val="32"/>
          <w:highlight w:val="none"/>
        </w:rPr>
        <w:t>学生劳动教育研究</w:t>
      </w:r>
    </w:p>
    <w:p w14:paraId="3700DE8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ZYM59</w:t>
      </w:r>
      <w:r>
        <w:rPr>
          <w:rFonts w:hint="eastAsia" w:ascii="仿宋_GB2312" w:hAnsi="仿宋_GB2312" w:eastAsia="仿宋_GB2312" w:cs="仿宋_GB2312"/>
          <w:color w:val="auto"/>
          <w:sz w:val="32"/>
          <w:szCs w:val="32"/>
          <w:highlight w:val="none"/>
        </w:rPr>
        <w:t>.新时代</w:t>
      </w:r>
      <w:r>
        <w:rPr>
          <w:rFonts w:hint="eastAsia" w:ascii="仿宋_GB2312" w:hAnsi="仿宋_GB2312" w:eastAsia="仿宋_GB2312" w:cs="仿宋_GB2312"/>
          <w:color w:val="auto"/>
          <w:sz w:val="32"/>
          <w:szCs w:val="32"/>
          <w:highlight w:val="none"/>
          <w:lang w:val="en-US" w:eastAsia="zh-CN"/>
        </w:rPr>
        <w:t>中职</w:t>
      </w:r>
      <w:r>
        <w:rPr>
          <w:rFonts w:hint="eastAsia" w:ascii="仿宋_GB2312" w:hAnsi="仿宋_GB2312" w:eastAsia="仿宋_GB2312" w:cs="仿宋_GB2312"/>
          <w:color w:val="auto"/>
          <w:sz w:val="32"/>
          <w:szCs w:val="32"/>
          <w:highlight w:val="none"/>
        </w:rPr>
        <w:t>学校学生管理</w:t>
      </w:r>
      <w:r>
        <w:rPr>
          <w:rFonts w:hint="eastAsia" w:ascii="仿宋_GB2312" w:hAnsi="仿宋_GB2312" w:eastAsia="仿宋_GB2312" w:cs="仿宋_GB2312"/>
          <w:color w:val="auto"/>
          <w:sz w:val="32"/>
          <w:szCs w:val="32"/>
          <w:highlight w:val="none"/>
          <w:lang w:val="en-US" w:eastAsia="zh-CN"/>
        </w:rPr>
        <w:t>创新研究</w:t>
      </w:r>
    </w:p>
    <w:p w14:paraId="60B781C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ZYM60</w:t>
      </w:r>
      <w:r>
        <w:rPr>
          <w:rFonts w:hint="eastAsia" w:ascii="仿宋_GB2312" w:hAnsi="仿宋_GB2312" w:eastAsia="仿宋_GB2312" w:cs="仿宋_GB2312"/>
          <w:color w:val="auto"/>
          <w:sz w:val="32"/>
          <w:szCs w:val="32"/>
          <w:highlight w:val="none"/>
        </w:rPr>
        <w:t>.AI背景下</w:t>
      </w:r>
      <w:r>
        <w:rPr>
          <w:rFonts w:hint="eastAsia" w:ascii="仿宋_GB2312" w:hAnsi="仿宋_GB2312" w:eastAsia="仿宋_GB2312" w:cs="仿宋_GB2312"/>
          <w:color w:val="auto"/>
          <w:sz w:val="32"/>
          <w:szCs w:val="32"/>
          <w:highlight w:val="none"/>
          <w:lang w:val="en-US" w:eastAsia="zh-CN"/>
        </w:rPr>
        <w:t>中职学校</w:t>
      </w:r>
      <w:r>
        <w:rPr>
          <w:rFonts w:hint="eastAsia" w:ascii="仿宋_GB2312" w:hAnsi="仿宋_GB2312" w:eastAsia="仿宋_GB2312" w:cs="仿宋_GB2312"/>
          <w:color w:val="auto"/>
          <w:sz w:val="32"/>
          <w:szCs w:val="32"/>
          <w:highlight w:val="none"/>
        </w:rPr>
        <w:t>课程建设</w:t>
      </w:r>
      <w:r>
        <w:rPr>
          <w:rFonts w:hint="eastAsia" w:ascii="仿宋_GB2312" w:hAnsi="仿宋_GB2312" w:eastAsia="仿宋_GB2312" w:cs="仿宋_GB2312"/>
          <w:color w:val="auto"/>
          <w:sz w:val="32"/>
          <w:szCs w:val="32"/>
          <w:highlight w:val="none"/>
          <w:lang w:val="en-US" w:eastAsia="zh-CN"/>
        </w:rPr>
        <w:t>研究</w:t>
      </w:r>
    </w:p>
    <w:p w14:paraId="28048F4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ZYM61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中职学校</w:t>
      </w:r>
      <w:r>
        <w:rPr>
          <w:rFonts w:hint="eastAsia" w:ascii="仿宋_GB2312" w:hAnsi="仿宋_GB2312" w:eastAsia="仿宋_GB2312" w:cs="仿宋_GB2312"/>
          <w:color w:val="auto"/>
          <w:sz w:val="32"/>
          <w:szCs w:val="32"/>
          <w:highlight w:val="none"/>
        </w:rPr>
        <w:t>学生学习评价机制研究</w:t>
      </w:r>
    </w:p>
    <w:p w14:paraId="413CEA7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ZYM62</w:t>
      </w:r>
      <w:r>
        <w:rPr>
          <w:rFonts w:hint="eastAsia" w:ascii="仿宋_GB2312" w:hAnsi="仿宋_GB2312" w:eastAsia="仿宋_GB2312" w:cs="仿宋_GB2312"/>
          <w:color w:val="auto"/>
          <w:sz w:val="32"/>
          <w:szCs w:val="32"/>
          <w:highlight w:val="none"/>
        </w:rPr>
        <w:t>.中高职“五年一贯制”人才培养模式研究</w:t>
      </w:r>
    </w:p>
    <w:p w14:paraId="4B6D52E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ZYM63.</w:t>
      </w:r>
      <w:r>
        <w:rPr>
          <w:rFonts w:hint="eastAsia" w:ascii="仿宋_GB2312" w:hAnsi="仿宋_GB2312" w:eastAsia="仿宋_GB2312" w:cs="仿宋_GB2312"/>
          <w:color w:val="auto"/>
          <w:sz w:val="32"/>
          <w:szCs w:val="32"/>
          <w:highlight w:val="none"/>
        </w:rPr>
        <w:t>职业教育“五金”建设内容与</w:t>
      </w:r>
      <w:r>
        <w:rPr>
          <w:rFonts w:hint="eastAsia" w:ascii="仿宋_GB2312" w:hAnsi="仿宋_GB2312" w:eastAsia="仿宋_GB2312" w:cs="仿宋_GB2312"/>
          <w:color w:val="auto"/>
          <w:sz w:val="32"/>
          <w:szCs w:val="32"/>
          <w:highlight w:val="none"/>
          <w:lang w:val="en-US" w:eastAsia="zh-CN"/>
        </w:rPr>
        <w:t>路径优化</w:t>
      </w:r>
      <w:r>
        <w:rPr>
          <w:rFonts w:hint="eastAsia" w:ascii="仿宋_GB2312" w:hAnsi="仿宋_GB2312" w:eastAsia="仿宋_GB2312" w:cs="仿宋_GB2312"/>
          <w:color w:val="auto"/>
          <w:sz w:val="32"/>
          <w:szCs w:val="32"/>
          <w:highlight w:val="none"/>
        </w:rPr>
        <w:t>研究</w:t>
      </w:r>
    </w:p>
    <w:p w14:paraId="43B0FE5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ZYM64</w:t>
      </w:r>
      <w:r>
        <w:rPr>
          <w:rFonts w:hint="eastAsia" w:ascii="仿宋_GB2312" w:hAnsi="仿宋_GB2312" w:eastAsia="仿宋_GB2312" w:cs="仿宋_GB2312"/>
          <w:color w:val="auto"/>
          <w:sz w:val="32"/>
          <w:szCs w:val="32"/>
          <w:highlight w:val="none"/>
        </w:rPr>
        <w:t>.基于AI应用的课堂教学模式</w:t>
      </w:r>
      <w:r>
        <w:rPr>
          <w:rFonts w:hint="eastAsia" w:ascii="仿宋_GB2312" w:hAnsi="仿宋_GB2312" w:eastAsia="仿宋_GB2312" w:cs="仿宋_GB2312"/>
          <w:color w:val="auto"/>
          <w:sz w:val="32"/>
          <w:szCs w:val="32"/>
          <w:highlight w:val="none"/>
          <w:lang w:val="en-US" w:eastAsia="zh-CN"/>
        </w:rPr>
        <w:t>构建研究</w:t>
      </w:r>
    </w:p>
    <w:p w14:paraId="5218178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（五）教师教育专项（如：申报教师教育专项重点课题03，代码为ZZJ03；申报教师教育专项一般课题03，代码为ZYJ03。）</w:t>
      </w:r>
    </w:p>
    <w:p w14:paraId="010E9D78">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01.</w:t>
      </w:r>
      <w:r>
        <w:rPr>
          <w:rFonts w:hint="default" w:ascii="仿宋_GB2312" w:hAnsi="仿宋_GB2312" w:eastAsia="仿宋_GB2312" w:cs="仿宋_GB2312"/>
          <w:color w:val="auto"/>
          <w:sz w:val="32"/>
          <w:szCs w:val="32"/>
          <w:highlight w:val="none"/>
          <w:lang w:val="en-US" w:eastAsia="zh-CN"/>
        </w:rPr>
        <w:t>高校师范教育人才培养质量评价研究</w:t>
      </w:r>
    </w:p>
    <w:p w14:paraId="60EDD7E1">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02.</w:t>
      </w:r>
      <w:r>
        <w:rPr>
          <w:rFonts w:hint="default" w:ascii="仿宋_GB2312" w:hAnsi="仿宋_GB2312" w:eastAsia="仿宋_GB2312" w:cs="仿宋_GB2312"/>
          <w:color w:val="auto"/>
          <w:sz w:val="32"/>
          <w:szCs w:val="32"/>
          <w:highlight w:val="none"/>
          <w:lang w:val="en-US" w:eastAsia="zh-CN"/>
        </w:rPr>
        <w:t>高校师范教育人才培养模式改革研究</w:t>
      </w:r>
    </w:p>
    <w:p w14:paraId="7FB9F28E">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03.</w:t>
      </w:r>
      <w:r>
        <w:rPr>
          <w:rFonts w:hint="default" w:ascii="仿宋_GB2312" w:hAnsi="仿宋_GB2312" w:eastAsia="仿宋_GB2312" w:cs="仿宋_GB2312"/>
          <w:color w:val="auto"/>
          <w:sz w:val="32"/>
          <w:szCs w:val="32"/>
          <w:highlight w:val="none"/>
          <w:lang w:val="en-US" w:eastAsia="zh-CN"/>
        </w:rPr>
        <w:t>优化公费师范生培养管理改革研究</w:t>
      </w:r>
    </w:p>
    <w:p w14:paraId="7A1C106C">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04.</w:t>
      </w:r>
      <w:r>
        <w:rPr>
          <w:rFonts w:hint="default" w:ascii="仿宋_GB2312" w:hAnsi="仿宋_GB2312" w:eastAsia="仿宋_GB2312" w:cs="仿宋_GB2312"/>
          <w:color w:val="auto"/>
          <w:sz w:val="32"/>
          <w:szCs w:val="32"/>
          <w:highlight w:val="none"/>
          <w:lang w:val="en-US" w:eastAsia="zh-CN"/>
        </w:rPr>
        <w:t>教师需求预测与培养适配机制研究</w:t>
      </w:r>
    </w:p>
    <w:p w14:paraId="681589E2">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05.</w:t>
      </w:r>
      <w:r>
        <w:rPr>
          <w:rFonts w:hint="default" w:ascii="仿宋_GB2312" w:hAnsi="仿宋_GB2312" w:eastAsia="仿宋_GB2312" w:cs="仿宋_GB2312"/>
          <w:color w:val="auto"/>
          <w:sz w:val="32"/>
          <w:szCs w:val="32"/>
          <w:highlight w:val="none"/>
          <w:lang w:val="en-US" w:eastAsia="zh-CN"/>
        </w:rPr>
        <w:t>深化师范生教育实践改革研究</w:t>
      </w:r>
    </w:p>
    <w:p w14:paraId="31EA7BCD">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06.</w:t>
      </w:r>
      <w:r>
        <w:rPr>
          <w:rFonts w:hint="default" w:ascii="仿宋_GB2312" w:hAnsi="仿宋_GB2312" w:eastAsia="仿宋_GB2312" w:cs="仿宋_GB2312"/>
          <w:color w:val="auto"/>
          <w:sz w:val="32"/>
          <w:szCs w:val="32"/>
          <w:highlight w:val="none"/>
          <w:lang w:val="en-US" w:eastAsia="zh-CN"/>
        </w:rPr>
        <w:t>师范教育师资队伍建设研究</w:t>
      </w:r>
    </w:p>
    <w:p w14:paraId="535F258A">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07.</w:t>
      </w:r>
      <w:r>
        <w:rPr>
          <w:rFonts w:hint="default" w:ascii="仿宋_GB2312" w:hAnsi="仿宋_GB2312" w:eastAsia="仿宋_GB2312" w:cs="仿宋_GB2312"/>
          <w:color w:val="auto"/>
          <w:sz w:val="32"/>
          <w:szCs w:val="32"/>
          <w:highlight w:val="none"/>
          <w:lang w:val="en-US" w:eastAsia="zh-CN"/>
        </w:rPr>
        <w:t>数智赋能教师培养模式研究</w:t>
      </w:r>
    </w:p>
    <w:p w14:paraId="2212726A">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08.</w:t>
      </w:r>
      <w:r>
        <w:rPr>
          <w:rFonts w:hint="default" w:ascii="仿宋_GB2312" w:hAnsi="仿宋_GB2312" w:eastAsia="仿宋_GB2312" w:cs="仿宋_GB2312"/>
          <w:color w:val="auto"/>
          <w:sz w:val="32"/>
          <w:szCs w:val="32"/>
          <w:highlight w:val="none"/>
          <w:lang w:val="en-US" w:eastAsia="zh-CN"/>
        </w:rPr>
        <w:t>教师教育国际交流合作机制研究</w:t>
      </w:r>
    </w:p>
    <w:p w14:paraId="7F6710F5">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09.</w:t>
      </w:r>
      <w:r>
        <w:rPr>
          <w:rFonts w:hint="default" w:ascii="仿宋_GB2312" w:hAnsi="仿宋_GB2312" w:eastAsia="仿宋_GB2312" w:cs="仿宋_GB2312"/>
          <w:color w:val="auto"/>
          <w:sz w:val="32"/>
          <w:szCs w:val="32"/>
          <w:highlight w:val="none"/>
          <w:lang w:val="en-US" w:eastAsia="zh-CN"/>
        </w:rPr>
        <w:t>吸引优秀人才从教的机制研究</w:t>
      </w:r>
    </w:p>
    <w:p w14:paraId="42D899D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(六)学生资助教育专项（如：申报学生资助教育专项重点课题03，代码为ZZS03；申报学生资助教育专项一般课题03，代码为ZYS03。）</w:t>
      </w:r>
    </w:p>
    <w:p w14:paraId="5471DB8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01.高质量发展背景下研究生资助机制研究</w:t>
      </w:r>
    </w:p>
    <w:p w14:paraId="5EB512C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02.AI赋能高校资助育人模式构建研究</w:t>
      </w:r>
    </w:p>
    <w:p w14:paraId="563DBF2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03.勤工助学岗位育人功能实现路径研究</w:t>
      </w:r>
    </w:p>
    <w:p w14:paraId="68B5998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04.资助政策实施效果的多维度评估与改进策略研究</w:t>
      </w:r>
    </w:p>
    <w:p w14:paraId="55C0EEA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05.学生资助标准动态调整机制研究</w:t>
      </w:r>
    </w:p>
    <w:p w14:paraId="52FE94B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06.基于大数据的智慧资助体系构建与应用研究</w:t>
      </w:r>
    </w:p>
    <w:p w14:paraId="193927C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07.资助资金全流程监管的风险防控体系构建研究</w:t>
      </w:r>
    </w:p>
    <w:p w14:paraId="7F4A8B9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08.学生资助机制优化研究</w:t>
      </w:r>
    </w:p>
    <w:p w14:paraId="7300D8E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09.学生资助模式创新研究</w:t>
      </w:r>
    </w:p>
    <w:p w14:paraId="0483D3B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10.基于需求的学生资助制度建设研究</w:t>
      </w:r>
    </w:p>
    <w:p w14:paraId="1867E53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11.学生资助体系整体优化研究</w:t>
      </w:r>
    </w:p>
    <w:p w14:paraId="252B9932">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12.受资助学生的学业水平追踪研究</w:t>
      </w:r>
    </w:p>
    <w:p w14:paraId="2B1DA4B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（七）中职学校教材建设专项</w:t>
      </w:r>
    </w:p>
    <w:p w14:paraId="72CDC872">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重点课题</w:t>
      </w:r>
    </w:p>
    <w:p w14:paraId="20FFF8C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w:t>
      </w:r>
      <w:r>
        <w:rPr>
          <w:rFonts w:hint="eastAsia" w:ascii="仿宋_GB2312" w:hAnsi="仿宋_GB2312" w:eastAsia="仿宋_GB2312" w:cs="仿宋_GB2312"/>
          <w:color w:val="auto"/>
          <w:sz w:val="32"/>
          <w:szCs w:val="32"/>
          <w:highlight w:val="none"/>
        </w:rPr>
        <w:t>1.服务国家战略性新兴产业的中职教材体系构建研究</w:t>
      </w:r>
    </w:p>
    <w:p w14:paraId="10B16A4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ZZZ02.面向“技能中国行动”的中职核心教材集群建设</w:t>
      </w:r>
    </w:p>
    <w:p w14:paraId="55F4ED1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ZZZ03</w:t>
      </w:r>
      <w:r>
        <w:rPr>
          <w:rFonts w:hint="eastAsia" w:ascii="仿宋_GB2312" w:hAnsi="仿宋_GB2312" w:eastAsia="仿宋_GB2312" w:cs="仿宋_GB2312"/>
          <w:color w:val="auto"/>
          <w:sz w:val="32"/>
          <w:szCs w:val="32"/>
          <w:highlight w:val="none"/>
        </w:rPr>
        <w:t>.产教融合共同体视角下中职教材“校企双元开发”模式研究</w:t>
      </w:r>
    </w:p>
    <w:p w14:paraId="43C43E7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ZZZ04.</w:t>
      </w:r>
      <w:r>
        <w:rPr>
          <w:rFonts w:hint="eastAsia" w:ascii="仿宋_GB2312" w:hAnsi="仿宋_GB2312" w:eastAsia="仿宋_GB2312" w:cs="仿宋_GB2312"/>
          <w:color w:val="auto"/>
          <w:sz w:val="32"/>
          <w:szCs w:val="32"/>
          <w:highlight w:val="none"/>
        </w:rPr>
        <w:t>数字经济时代中职数字化教材体系建设与实践</w:t>
      </w:r>
    </w:p>
    <w:p w14:paraId="7540676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ZZZ05</w:t>
      </w:r>
      <w:r>
        <w:rPr>
          <w:rFonts w:hint="eastAsia" w:ascii="仿宋_GB2312" w:hAnsi="仿宋_GB2312" w:eastAsia="仿宋_GB2312" w:cs="仿宋_GB2312"/>
          <w:color w:val="auto"/>
          <w:sz w:val="32"/>
          <w:szCs w:val="32"/>
          <w:highlight w:val="none"/>
        </w:rPr>
        <w:t>.虚拟仿真技术赋能中职教材形态创新研究</w:t>
      </w:r>
    </w:p>
    <w:p w14:paraId="292D9AF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ZZZ06</w:t>
      </w:r>
      <w:r>
        <w:rPr>
          <w:rFonts w:hint="eastAsia" w:ascii="仿宋_GB2312" w:hAnsi="仿宋_GB2312" w:eastAsia="仿宋_GB2312" w:cs="仿宋_GB2312"/>
          <w:color w:val="auto"/>
          <w:sz w:val="32"/>
          <w:szCs w:val="32"/>
          <w:highlight w:val="none"/>
        </w:rPr>
        <w:t>.中职学生核心素养培育的教材体系重构研究</w:t>
      </w:r>
    </w:p>
    <w:p w14:paraId="2A37448C">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ZZZ07</w:t>
      </w:r>
      <w:r>
        <w:rPr>
          <w:rFonts w:hint="eastAsia" w:ascii="仿宋_GB2312" w:hAnsi="仿宋_GB2312" w:eastAsia="仿宋_GB2312" w:cs="仿宋_GB2312"/>
          <w:color w:val="auto"/>
          <w:sz w:val="32"/>
          <w:szCs w:val="32"/>
          <w:highlight w:val="none"/>
        </w:rPr>
        <w:t>.服务终身学习的中职教材与职业培训资源衔接建设</w:t>
      </w:r>
    </w:p>
    <w:p w14:paraId="4AA223B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ZZZ08</w:t>
      </w:r>
      <w:r>
        <w:rPr>
          <w:rFonts w:hint="eastAsia" w:ascii="仿宋_GB2312" w:hAnsi="仿宋_GB2312" w:eastAsia="仿宋_GB2312" w:cs="仿宋_GB2312"/>
          <w:color w:val="auto"/>
          <w:sz w:val="32"/>
          <w:szCs w:val="32"/>
          <w:highlight w:val="none"/>
        </w:rPr>
        <w:t>.中职公共基础课与专业课程教材融通建设研究</w:t>
      </w:r>
    </w:p>
    <w:p w14:paraId="267279F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ZZZ09</w:t>
      </w:r>
      <w:r>
        <w:rPr>
          <w:rFonts w:hint="eastAsia" w:ascii="仿宋_GB2312" w:hAnsi="仿宋_GB2312" w:eastAsia="仿宋_GB2312" w:cs="仿宋_GB2312"/>
          <w:color w:val="auto"/>
          <w:sz w:val="32"/>
          <w:szCs w:val="32"/>
          <w:highlight w:val="none"/>
        </w:rPr>
        <w:t>.中职教材质量评价体系与保障机制建设</w:t>
      </w:r>
    </w:p>
    <w:p w14:paraId="7395ECB1">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一般课题</w:t>
      </w:r>
    </w:p>
    <w:p w14:paraId="572C038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ZYZ10</w:t>
      </w:r>
      <w:r>
        <w:rPr>
          <w:rFonts w:hint="eastAsia" w:ascii="仿宋_GB2312" w:hAnsi="仿宋_GB2312" w:eastAsia="仿宋_GB2312" w:cs="仿宋_GB2312"/>
          <w:color w:val="auto"/>
          <w:sz w:val="32"/>
          <w:szCs w:val="32"/>
          <w:highlight w:val="none"/>
        </w:rPr>
        <w:t>.乡村振兴背景下中职涉农专业教材</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研究</w:t>
      </w:r>
    </w:p>
    <w:p w14:paraId="7F2EADA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ZYZ11</w:t>
      </w:r>
      <w:r>
        <w:rPr>
          <w:rFonts w:hint="eastAsia" w:ascii="仿宋_GB2312" w:hAnsi="仿宋_GB2312" w:eastAsia="仿宋_GB2312" w:cs="仿宋_GB2312"/>
          <w:color w:val="auto"/>
          <w:sz w:val="32"/>
          <w:szCs w:val="32"/>
          <w:highlight w:val="none"/>
        </w:rPr>
        <w:t>.“双循环”格局下中职商贸类教材国际化适配建设</w:t>
      </w:r>
      <w:r>
        <w:rPr>
          <w:rFonts w:hint="eastAsia" w:ascii="仿宋_GB2312" w:hAnsi="仿宋_GB2312" w:eastAsia="仿宋_GB2312" w:cs="仿宋_GB2312"/>
          <w:color w:val="auto"/>
          <w:sz w:val="32"/>
          <w:szCs w:val="32"/>
          <w:highlight w:val="none"/>
          <w:lang w:val="en-US" w:eastAsia="zh-CN"/>
        </w:rPr>
        <w:t>研究</w:t>
      </w:r>
    </w:p>
    <w:p w14:paraId="6DF54DF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ZYZ12</w:t>
      </w:r>
      <w:r>
        <w:rPr>
          <w:rFonts w:hint="eastAsia" w:ascii="仿宋_GB2312" w:hAnsi="仿宋_GB2312" w:eastAsia="仿宋_GB2312" w:cs="仿宋_GB2312"/>
          <w:color w:val="auto"/>
          <w:sz w:val="32"/>
          <w:szCs w:val="32"/>
          <w:highlight w:val="none"/>
        </w:rPr>
        <w:t>.行业企业技术标准融入中职教材路径</w:t>
      </w:r>
      <w:r>
        <w:rPr>
          <w:rFonts w:hint="eastAsia" w:ascii="仿宋_GB2312" w:hAnsi="仿宋_GB2312" w:eastAsia="仿宋_GB2312" w:cs="仿宋_GB2312"/>
          <w:color w:val="auto"/>
          <w:sz w:val="32"/>
          <w:szCs w:val="32"/>
          <w:highlight w:val="none"/>
          <w:lang w:val="en-US" w:eastAsia="zh-CN"/>
        </w:rPr>
        <w:t>研究</w:t>
      </w:r>
    </w:p>
    <w:p w14:paraId="55C93FC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ZYZ13</w:t>
      </w:r>
      <w:r>
        <w:rPr>
          <w:rFonts w:hint="eastAsia" w:ascii="仿宋_GB2312" w:hAnsi="仿宋_GB2312" w:eastAsia="仿宋_GB2312" w:cs="仿宋_GB2312"/>
          <w:color w:val="auto"/>
          <w:sz w:val="32"/>
          <w:szCs w:val="32"/>
          <w:highlight w:val="none"/>
        </w:rPr>
        <w:t>.现代学徒制特色教材</w:t>
      </w:r>
      <w:r>
        <w:rPr>
          <w:rFonts w:hint="eastAsia" w:ascii="仿宋_GB2312" w:hAnsi="仿宋_GB2312" w:eastAsia="仿宋_GB2312" w:cs="仿宋_GB2312"/>
          <w:color w:val="auto"/>
          <w:sz w:val="32"/>
          <w:szCs w:val="32"/>
          <w:highlight w:val="none"/>
          <w:lang w:val="en-US" w:eastAsia="zh-CN"/>
        </w:rPr>
        <w:t>建设研究</w:t>
      </w:r>
    </w:p>
    <w:p w14:paraId="3E8E661D">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ZYZ1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.中职“岗课赛证”融通的教材资源整合</w:t>
      </w:r>
      <w:r>
        <w:rPr>
          <w:rFonts w:hint="eastAsia" w:ascii="仿宋_GB2312" w:hAnsi="仿宋_GB2312" w:eastAsia="仿宋_GB2312" w:cs="仿宋_GB2312"/>
          <w:color w:val="auto"/>
          <w:sz w:val="32"/>
          <w:szCs w:val="32"/>
          <w:highlight w:val="none"/>
          <w:lang w:val="en-US" w:eastAsia="zh-CN"/>
        </w:rPr>
        <w:t xml:space="preserve">研究 </w:t>
      </w:r>
    </w:p>
    <w:p w14:paraId="559B701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ZYZ1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.人工智能背景下中职教材内容</w:t>
      </w:r>
      <w:r>
        <w:rPr>
          <w:rFonts w:hint="eastAsia" w:ascii="仿宋_GB2312" w:hAnsi="仿宋_GB2312" w:eastAsia="仿宋_GB2312" w:cs="仿宋_GB2312"/>
          <w:color w:val="auto"/>
          <w:sz w:val="32"/>
          <w:szCs w:val="32"/>
          <w:highlight w:val="none"/>
          <w:lang w:val="en-US" w:eastAsia="zh-CN"/>
        </w:rPr>
        <w:t>选择</w:t>
      </w:r>
      <w:r>
        <w:rPr>
          <w:rFonts w:hint="eastAsia" w:ascii="仿宋_GB2312" w:hAnsi="仿宋_GB2312" w:eastAsia="仿宋_GB2312" w:cs="仿宋_GB2312"/>
          <w:color w:val="auto"/>
          <w:sz w:val="32"/>
          <w:szCs w:val="32"/>
          <w:highlight w:val="none"/>
        </w:rPr>
        <w:t>研究</w:t>
      </w:r>
    </w:p>
    <w:p w14:paraId="6B4043B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ZYZ1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.中职劳动教育与专业教材融合体系研究</w:t>
      </w:r>
    </w:p>
    <w:p w14:paraId="65A5533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ZYZ1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.面向新职业的中职教材动态调整机制建设</w:t>
      </w:r>
    </w:p>
    <w:p w14:paraId="379A511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ZYZ1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.“大国工匠”精神融入中职教材的路径研究</w:t>
      </w:r>
    </w:p>
    <w:p w14:paraId="3A214402">
      <w:pPr>
        <w:keepNext w:val="0"/>
        <w:keepLines w:val="0"/>
        <w:pageBreakBefore w:val="0"/>
        <w:kinsoku/>
        <w:wordWrap/>
        <w:overflowPunct/>
        <w:topLinePunct w:val="0"/>
        <w:autoSpaceDE/>
        <w:autoSpaceDN/>
        <w:bidi w:val="0"/>
        <w:spacing w:line="540" w:lineRule="exact"/>
        <w:ind w:firstLine="0" w:firstLineChars="0"/>
        <w:jc w:val="both"/>
        <w:rPr>
          <w:rFonts w:hint="eastAsia"/>
          <w:color w:val="auto"/>
          <w:highlight w:val="none"/>
        </w:rPr>
      </w:pPr>
      <w:r>
        <w:rPr>
          <w:rFonts w:hint="eastAsia" w:ascii="仿宋_GB2312" w:hAnsi="仿宋_GB2312" w:eastAsia="仿宋_GB2312" w:cs="仿宋_GB2312"/>
          <w:color w:val="auto"/>
          <w:sz w:val="32"/>
          <w:szCs w:val="32"/>
          <w:highlight w:val="none"/>
        </w:rPr>
        <w:t>ZYZ</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.中职教材数字化转型与资源共享平台建设</w:t>
      </w:r>
    </w:p>
    <w:p w14:paraId="061EE00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（八）中小学阅读研究专项</w:t>
      </w:r>
    </w:p>
    <w:p w14:paraId="530C8E83">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重点课题</w:t>
      </w:r>
    </w:p>
    <w:p w14:paraId="6935451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ZZD0</w:t>
      </w:r>
      <w:r>
        <w:rPr>
          <w:rFonts w:hint="eastAsia" w:ascii="仿宋_GB2312" w:hAnsi="仿宋_GB2312" w:eastAsia="仿宋_GB2312" w:cs="仿宋_GB2312"/>
          <w:color w:val="auto"/>
          <w:sz w:val="32"/>
          <w:szCs w:val="32"/>
          <w:highlight w:val="none"/>
        </w:rPr>
        <w:t>1.全省中小学课外阅读现状与提升策略研究</w:t>
      </w:r>
    </w:p>
    <w:p w14:paraId="36FB965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ZZD02.整本书阅读与学科素养融合的实践研究</w:t>
      </w:r>
    </w:p>
    <w:p w14:paraId="059A920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ZZD03.数字化阅读对中小学生阅读能力的影响及规范引导研究</w:t>
      </w:r>
    </w:p>
    <w:p w14:paraId="46E8E45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ZZD04.农村中小学课外阅读资源</w:t>
      </w:r>
      <w:r>
        <w:rPr>
          <w:rFonts w:hint="eastAsia" w:ascii="仿宋_GB2312" w:hAnsi="仿宋_GB2312" w:eastAsia="仿宋_GB2312" w:cs="仿宋_GB2312"/>
          <w:color w:val="auto"/>
          <w:sz w:val="32"/>
          <w:szCs w:val="32"/>
          <w:highlight w:val="none"/>
          <w:lang w:val="en-US" w:eastAsia="zh-CN"/>
        </w:rPr>
        <w:t>供给</w:t>
      </w:r>
      <w:r>
        <w:rPr>
          <w:rFonts w:hint="eastAsia" w:ascii="仿宋_GB2312" w:hAnsi="仿宋_GB2312" w:eastAsia="仿宋_GB2312" w:cs="仿宋_GB2312"/>
          <w:color w:val="auto"/>
          <w:sz w:val="32"/>
          <w:szCs w:val="32"/>
          <w:highlight w:val="none"/>
        </w:rPr>
        <w:t>研究</w:t>
      </w:r>
    </w:p>
    <w:p w14:paraId="3F574E9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ZZD05.中小学课外阅读评价</w:t>
      </w:r>
      <w:r>
        <w:rPr>
          <w:rFonts w:hint="eastAsia" w:ascii="仿宋_GB2312" w:hAnsi="仿宋_GB2312" w:eastAsia="仿宋_GB2312" w:cs="仿宋_GB2312"/>
          <w:color w:val="auto"/>
          <w:sz w:val="32"/>
          <w:szCs w:val="32"/>
          <w:highlight w:val="none"/>
          <w:lang w:val="en-US" w:eastAsia="zh-CN"/>
        </w:rPr>
        <w:t>标准</w:t>
      </w:r>
      <w:r>
        <w:rPr>
          <w:rFonts w:hint="eastAsia" w:ascii="仿宋_GB2312" w:hAnsi="仿宋_GB2312" w:eastAsia="仿宋_GB2312" w:cs="仿宋_GB2312"/>
          <w:color w:val="auto"/>
          <w:sz w:val="32"/>
          <w:szCs w:val="32"/>
          <w:highlight w:val="none"/>
        </w:rPr>
        <w:t>构建与实践研究</w:t>
      </w:r>
    </w:p>
    <w:p w14:paraId="3BDDB39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ZZD06.亲子阅读在中小学课外阅读中的作用及推广模式研究</w:t>
      </w:r>
    </w:p>
    <w:p w14:paraId="1FA671C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ZZD07.红色经典阅读与中小学生爱国主义教育融合研究</w:t>
      </w:r>
    </w:p>
    <w:p w14:paraId="0C8FB30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ZZD08.中小学课外阅读分层指导策略研究（按学段/阅读能力）</w:t>
      </w:r>
    </w:p>
    <w:p w14:paraId="2BA41C6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ZZD09.课外阅读对提升中小学生写作能力的实证研究</w:t>
      </w:r>
    </w:p>
    <w:p w14:paraId="54158B9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ZZD10.中小学课外阅读课程化建设与实施路径研究</w:t>
      </w:r>
    </w:p>
    <w:p w14:paraId="19F6EC43">
      <w:pPr>
        <w:keepNext w:val="0"/>
        <w:keepLines w:val="0"/>
        <w:pageBreakBefore w:val="0"/>
        <w:kinsoku/>
        <w:wordWrap/>
        <w:overflowPunct/>
        <w:topLinePunct w:val="0"/>
        <w:autoSpaceDE/>
        <w:autoSpaceDN/>
        <w:bidi w:val="0"/>
        <w:spacing w:line="540" w:lineRule="exact"/>
        <w:ind w:firstLine="0" w:firstLineChars="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一般课题</w:t>
      </w:r>
    </w:p>
    <w:p w14:paraId="34EE326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ZYD0</w:t>
      </w:r>
      <w:r>
        <w:rPr>
          <w:rFonts w:hint="eastAsia" w:ascii="仿宋_GB2312" w:hAnsi="仿宋_GB2312" w:eastAsia="仿宋_GB2312" w:cs="仿宋_GB2312"/>
          <w:color w:val="auto"/>
          <w:sz w:val="32"/>
          <w:szCs w:val="32"/>
          <w:highlight w:val="none"/>
        </w:rPr>
        <w:t>1.中小学经典名著阅读策略研究</w:t>
      </w:r>
    </w:p>
    <w:p w14:paraId="74549D1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ZYD02.科普类</w:t>
      </w:r>
      <w:r>
        <w:rPr>
          <w:rFonts w:hint="eastAsia" w:ascii="仿宋_GB2312" w:hAnsi="仿宋_GB2312" w:eastAsia="仿宋_GB2312" w:cs="仿宋_GB2312"/>
          <w:color w:val="auto"/>
          <w:sz w:val="32"/>
          <w:szCs w:val="32"/>
          <w:highlight w:val="none"/>
          <w:lang w:val="en-US" w:eastAsia="zh-CN"/>
        </w:rPr>
        <w:t>读物</w:t>
      </w:r>
      <w:r>
        <w:rPr>
          <w:rFonts w:hint="eastAsia" w:ascii="仿宋_GB2312" w:hAnsi="仿宋_GB2312" w:eastAsia="仿宋_GB2312" w:cs="仿宋_GB2312"/>
          <w:color w:val="auto"/>
          <w:sz w:val="32"/>
          <w:szCs w:val="32"/>
          <w:highlight w:val="none"/>
        </w:rPr>
        <w:t>提升小学生科学素养</w:t>
      </w:r>
      <w:r>
        <w:rPr>
          <w:rFonts w:hint="eastAsia" w:ascii="仿宋_GB2312" w:hAnsi="仿宋_GB2312" w:eastAsia="仿宋_GB2312" w:cs="仿宋_GB2312"/>
          <w:color w:val="auto"/>
          <w:sz w:val="32"/>
          <w:szCs w:val="32"/>
          <w:highlight w:val="none"/>
          <w:lang w:val="en-US" w:eastAsia="zh-CN"/>
        </w:rPr>
        <w:t>的实证</w:t>
      </w:r>
      <w:r>
        <w:rPr>
          <w:rFonts w:hint="eastAsia" w:ascii="仿宋_GB2312" w:hAnsi="仿宋_GB2312" w:eastAsia="仿宋_GB2312" w:cs="仿宋_GB2312"/>
          <w:color w:val="auto"/>
          <w:sz w:val="32"/>
          <w:szCs w:val="32"/>
          <w:highlight w:val="none"/>
        </w:rPr>
        <w:t>研究</w:t>
      </w:r>
    </w:p>
    <w:p w14:paraId="7E6A89D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ZYD03.绘本阅读对小学低年级学生语言表达能力的</w:t>
      </w:r>
      <w:r>
        <w:rPr>
          <w:rFonts w:hint="eastAsia" w:ascii="仿宋_GB2312" w:hAnsi="仿宋_GB2312" w:eastAsia="仿宋_GB2312" w:cs="仿宋_GB2312"/>
          <w:color w:val="auto"/>
          <w:sz w:val="32"/>
          <w:szCs w:val="32"/>
          <w:highlight w:val="none"/>
          <w:lang w:val="en-US" w:eastAsia="zh-CN"/>
        </w:rPr>
        <w:t>实证</w:t>
      </w:r>
      <w:r>
        <w:rPr>
          <w:rFonts w:hint="eastAsia" w:ascii="仿宋_GB2312" w:hAnsi="仿宋_GB2312" w:eastAsia="仿宋_GB2312" w:cs="仿宋_GB2312"/>
          <w:color w:val="auto"/>
          <w:sz w:val="32"/>
          <w:szCs w:val="32"/>
          <w:highlight w:val="none"/>
        </w:rPr>
        <w:t>研究</w:t>
      </w:r>
    </w:p>
    <w:p w14:paraId="71DB5E7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ZYD04.现当代儿童文学作品在中小学课外阅读中的推广路径</w:t>
      </w:r>
      <w:r>
        <w:rPr>
          <w:rFonts w:hint="eastAsia" w:ascii="仿宋_GB2312" w:hAnsi="仿宋_GB2312" w:eastAsia="仿宋_GB2312" w:cs="仿宋_GB2312"/>
          <w:color w:val="auto"/>
          <w:sz w:val="32"/>
          <w:szCs w:val="32"/>
          <w:highlight w:val="none"/>
          <w:lang w:val="en-US" w:eastAsia="zh-CN"/>
        </w:rPr>
        <w:t>研究</w:t>
      </w:r>
    </w:p>
    <w:p w14:paraId="1468E78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ZYD05.传统文化类读物（如诗词、寓言）的课外阅读实践研究</w:t>
      </w:r>
    </w:p>
    <w:p w14:paraId="3C9B508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ZYD06.科幻类课外阅读与中学生创新思维培养的</w:t>
      </w:r>
      <w:r>
        <w:rPr>
          <w:rFonts w:hint="eastAsia" w:ascii="仿宋_GB2312" w:hAnsi="仿宋_GB2312" w:eastAsia="仿宋_GB2312" w:cs="仿宋_GB2312"/>
          <w:color w:val="auto"/>
          <w:sz w:val="32"/>
          <w:szCs w:val="32"/>
          <w:highlight w:val="none"/>
          <w:lang w:val="en-US" w:eastAsia="zh-CN"/>
        </w:rPr>
        <w:t>相关性</w:t>
      </w:r>
      <w:r>
        <w:rPr>
          <w:rFonts w:hint="eastAsia" w:ascii="仿宋_GB2312" w:hAnsi="仿宋_GB2312" w:eastAsia="仿宋_GB2312" w:cs="仿宋_GB2312"/>
          <w:color w:val="auto"/>
          <w:sz w:val="32"/>
          <w:szCs w:val="32"/>
          <w:highlight w:val="none"/>
        </w:rPr>
        <w:t>研究</w:t>
      </w:r>
    </w:p>
    <w:p w14:paraId="137EE17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ZYD07.思维导图在中小学课外阅读笔记中的应用研究</w:t>
      </w:r>
    </w:p>
    <w:p w14:paraId="2FFD8A4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ZYD08.小学中高年级“群文阅读”课外阅读模式实践研究</w:t>
      </w:r>
    </w:p>
    <w:p w14:paraId="7064044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ZYD09.中学生批注式阅读</w:t>
      </w:r>
      <w:r>
        <w:rPr>
          <w:rFonts w:hint="eastAsia" w:ascii="仿宋_GB2312" w:hAnsi="仿宋_GB2312" w:eastAsia="仿宋_GB2312" w:cs="仿宋_GB2312"/>
          <w:color w:val="auto"/>
          <w:sz w:val="32"/>
          <w:szCs w:val="32"/>
          <w:highlight w:val="none"/>
          <w:lang w:val="en-US" w:eastAsia="zh-CN"/>
        </w:rPr>
        <w:t>研究</w:t>
      </w:r>
    </w:p>
    <w:p w14:paraId="718EF54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ZYD10.</w:t>
      </w:r>
      <w:r>
        <w:rPr>
          <w:rFonts w:hint="eastAsia" w:ascii="仿宋_GB2312" w:hAnsi="仿宋_GB2312" w:eastAsia="仿宋_GB2312" w:cs="仿宋_GB2312"/>
          <w:color w:val="auto"/>
          <w:sz w:val="32"/>
          <w:szCs w:val="32"/>
          <w:highlight w:val="none"/>
          <w:lang w:val="en-US" w:eastAsia="zh-CN"/>
        </w:rPr>
        <w:t>指向</w:t>
      </w:r>
      <w:r>
        <w:rPr>
          <w:rFonts w:hint="eastAsia" w:ascii="仿宋_GB2312" w:hAnsi="仿宋_GB2312" w:eastAsia="仿宋_GB2312" w:cs="仿宋_GB2312"/>
          <w:color w:val="auto"/>
          <w:sz w:val="32"/>
          <w:szCs w:val="32"/>
          <w:highlight w:val="none"/>
        </w:rPr>
        <w:t>学生思辨能力</w:t>
      </w:r>
      <w:r>
        <w:rPr>
          <w:rFonts w:hint="eastAsia" w:ascii="仿宋_GB2312" w:hAnsi="仿宋_GB2312" w:eastAsia="仿宋_GB2312" w:cs="仿宋_GB2312"/>
          <w:color w:val="auto"/>
          <w:sz w:val="32"/>
          <w:szCs w:val="32"/>
          <w:highlight w:val="none"/>
          <w:lang w:val="en-US" w:eastAsia="zh-CN"/>
        </w:rPr>
        <w:t>提升的</w:t>
      </w:r>
      <w:r>
        <w:rPr>
          <w:rFonts w:hint="eastAsia" w:ascii="仿宋_GB2312" w:hAnsi="仿宋_GB2312" w:eastAsia="仿宋_GB2312" w:cs="仿宋_GB2312"/>
          <w:color w:val="auto"/>
          <w:sz w:val="32"/>
          <w:szCs w:val="32"/>
          <w:highlight w:val="none"/>
        </w:rPr>
        <w:t>课外阅读中“提问式”指导</w:t>
      </w:r>
      <w:r>
        <w:rPr>
          <w:rFonts w:hint="eastAsia" w:ascii="仿宋_GB2312" w:hAnsi="仿宋_GB2312" w:eastAsia="仿宋_GB2312" w:cs="仿宋_GB2312"/>
          <w:color w:val="auto"/>
          <w:sz w:val="32"/>
          <w:szCs w:val="32"/>
          <w:highlight w:val="none"/>
          <w:lang w:val="en-US" w:eastAsia="zh-CN"/>
        </w:rPr>
        <w:t>研究</w:t>
      </w:r>
    </w:p>
    <w:p w14:paraId="6B41C94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ZYD11.中小学“阅读分享会”有效组织形式</w:t>
      </w:r>
      <w:r>
        <w:rPr>
          <w:rFonts w:hint="eastAsia" w:ascii="仿宋_GB2312" w:hAnsi="仿宋_GB2312" w:eastAsia="仿宋_GB2312" w:cs="仿宋_GB2312"/>
          <w:color w:val="auto"/>
          <w:sz w:val="32"/>
          <w:szCs w:val="32"/>
          <w:highlight w:val="none"/>
          <w:lang w:val="en-US" w:eastAsia="zh-CN"/>
        </w:rPr>
        <w:t>研究</w:t>
      </w:r>
    </w:p>
    <w:p w14:paraId="4C9017A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ZYD12.戏剧化阅读（角色扮演）在小学课外阅读中的应用研究</w:t>
      </w:r>
    </w:p>
    <w:p w14:paraId="0219824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ZYD13.城市小学生课外阅读习惯与家庭阅读环境的</w:t>
      </w:r>
      <w:r>
        <w:rPr>
          <w:rFonts w:hint="eastAsia" w:ascii="仿宋_GB2312" w:hAnsi="仿宋_GB2312" w:eastAsia="仿宋_GB2312" w:cs="仿宋_GB2312"/>
          <w:color w:val="auto"/>
          <w:sz w:val="32"/>
          <w:szCs w:val="32"/>
          <w:highlight w:val="none"/>
          <w:lang w:val="en-US" w:eastAsia="zh-CN"/>
        </w:rPr>
        <w:t>相关性</w:t>
      </w:r>
      <w:r>
        <w:rPr>
          <w:rFonts w:hint="eastAsia" w:ascii="仿宋_GB2312" w:hAnsi="仿宋_GB2312" w:eastAsia="仿宋_GB2312" w:cs="仿宋_GB2312"/>
          <w:color w:val="auto"/>
          <w:sz w:val="32"/>
          <w:szCs w:val="32"/>
          <w:highlight w:val="none"/>
        </w:rPr>
        <w:t>研究</w:t>
      </w:r>
    </w:p>
    <w:p w14:paraId="556C813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ZYD14.留守儿童课外阅读现状及学校帮扶策略研究</w:t>
      </w:r>
    </w:p>
    <w:p w14:paraId="41456A8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ZYD15.初中生课外阅读与学业压力的平衡策略研究</w:t>
      </w:r>
    </w:p>
    <w:p w14:paraId="44EC8F9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ZYD16.特殊教育学生课外阅读资源适配性研究</w:t>
      </w:r>
    </w:p>
    <w:p w14:paraId="1122612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ZYD17.寄宿制学校学生课外阅读时间管理策略研究</w:t>
      </w:r>
    </w:p>
    <w:p w14:paraId="0CEE004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ZYD18.乡村小学“班级图书角”高效利用模式研究</w:t>
      </w:r>
    </w:p>
    <w:p w14:paraId="31D19B3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ZYD19.中小学图书馆课外阅读资源优化配置研究</w:t>
      </w:r>
    </w:p>
    <w:p w14:paraId="4405FDD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ZYD20.校园阅读角（走廊、教室）对学生阅读行为的影响研究</w:t>
      </w:r>
    </w:p>
    <w:p w14:paraId="05AC21B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ZYD21.地方特色文化读物纳入课外阅读资源的实践研究</w:t>
      </w:r>
    </w:p>
    <w:p w14:paraId="7B04829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ZYD22.中小学“阅读银行”（积分制）激励模式的效果研究</w:t>
      </w:r>
    </w:p>
    <w:p w14:paraId="12F7A4B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ZYD23.短视频平台对中学生课外阅读兴趣的影响及引导</w:t>
      </w:r>
      <w:r>
        <w:rPr>
          <w:rFonts w:hint="eastAsia" w:ascii="仿宋_GB2312" w:hAnsi="仿宋_GB2312" w:eastAsia="仿宋_GB2312" w:cs="仿宋_GB2312"/>
          <w:color w:val="auto"/>
          <w:sz w:val="32"/>
          <w:szCs w:val="32"/>
          <w:highlight w:val="none"/>
          <w:lang w:val="en-US" w:eastAsia="zh-CN"/>
        </w:rPr>
        <w:t>研究</w:t>
      </w:r>
    </w:p>
    <w:p w14:paraId="01E8128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ZYD24.有声书在视力障碍学生课外阅读中的应用研究</w:t>
      </w:r>
    </w:p>
    <w:p w14:paraId="29851C3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ZYD25.中小学课外阅读“过程性评价”工具的开发与应用</w:t>
      </w:r>
      <w:r>
        <w:rPr>
          <w:rFonts w:hint="eastAsia" w:ascii="仿宋_GB2312" w:hAnsi="仿宋_GB2312" w:eastAsia="仿宋_GB2312" w:cs="仿宋_GB2312"/>
          <w:color w:val="auto"/>
          <w:sz w:val="32"/>
          <w:szCs w:val="32"/>
          <w:highlight w:val="none"/>
          <w:lang w:val="en-US" w:eastAsia="zh-CN"/>
        </w:rPr>
        <w:t>研究</w:t>
      </w:r>
    </w:p>
    <w:p w14:paraId="68EF284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ZYD26.课外阅读成果可视化展示（手抄报、情景剧等）的实践研究</w:t>
      </w:r>
    </w:p>
    <w:p w14:paraId="7279D8C6">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ZYD27.基于课外阅读的跨校交流活动（阅读节、辩论赛）设计研究</w:t>
      </w:r>
    </w:p>
    <w:p w14:paraId="0507E2F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ZYD28.课外阅读与中小学生心理健康教育的融合路径</w:t>
      </w:r>
      <w:r>
        <w:rPr>
          <w:rFonts w:hint="eastAsia" w:ascii="仿宋_GB2312" w:hAnsi="仿宋_GB2312" w:eastAsia="仿宋_GB2312" w:cs="仿宋_GB2312"/>
          <w:color w:val="auto"/>
          <w:sz w:val="32"/>
          <w:szCs w:val="32"/>
          <w:highlight w:val="none"/>
          <w:lang w:val="en-US" w:eastAsia="zh-CN"/>
        </w:rPr>
        <w:t>研究</w:t>
      </w:r>
    </w:p>
    <w:p w14:paraId="256BA5B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ZYD29.高中生课外阅读与生涯规划意识培养的</w:t>
      </w:r>
      <w:r>
        <w:rPr>
          <w:rFonts w:hint="eastAsia" w:ascii="仿宋_GB2312" w:hAnsi="仿宋_GB2312" w:eastAsia="仿宋_GB2312" w:cs="仿宋_GB2312"/>
          <w:color w:val="auto"/>
          <w:sz w:val="32"/>
          <w:szCs w:val="32"/>
          <w:highlight w:val="none"/>
          <w:lang w:val="en-US" w:eastAsia="zh-CN"/>
        </w:rPr>
        <w:t>相关性</w:t>
      </w:r>
      <w:r>
        <w:rPr>
          <w:rFonts w:hint="eastAsia" w:ascii="仿宋_GB2312" w:hAnsi="仿宋_GB2312" w:eastAsia="仿宋_GB2312" w:cs="仿宋_GB2312"/>
          <w:color w:val="auto"/>
          <w:sz w:val="32"/>
          <w:szCs w:val="32"/>
          <w:highlight w:val="none"/>
        </w:rPr>
        <w:t>研究</w:t>
      </w:r>
    </w:p>
    <w:p w14:paraId="41ABDBC5">
      <w:pPr>
        <w:keepNext w:val="0"/>
        <w:keepLines w:val="0"/>
        <w:pageBreakBefore w:val="0"/>
        <w:kinsoku/>
        <w:wordWrap/>
        <w:overflowPunct/>
        <w:topLinePunct w:val="0"/>
        <w:autoSpaceDE/>
        <w:autoSpaceDN/>
        <w:bidi w:val="0"/>
        <w:spacing w:line="540" w:lineRule="exact"/>
        <w:ind w:firstLine="0" w:firstLineChars="0"/>
        <w:jc w:val="both"/>
        <w:rPr>
          <w:rFonts w:hint="eastAsia"/>
          <w:color w:val="auto"/>
          <w:highlight w:val="none"/>
        </w:rPr>
      </w:pPr>
      <w:r>
        <w:rPr>
          <w:rFonts w:hint="eastAsia" w:ascii="仿宋_GB2312" w:hAnsi="仿宋_GB2312" w:eastAsia="仿宋_GB2312" w:cs="仿宋_GB2312"/>
          <w:color w:val="auto"/>
          <w:sz w:val="32"/>
          <w:szCs w:val="32"/>
          <w:highlight w:val="none"/>
        </w:rPr>
        <w:t>ZYD30.课外阅读中“批判性思维”培养的策略研究</w:t>
      </w:r>
    </w:p>
    <w:p w14:paraId="3722B9FD">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0" w:firstLineChars="0"/>
        <w:jc w:val="both"/>
        <w:textAlignment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kern w:val="0"/>
          <w:sz w:val="32"/>
          <w:szCs w:val="32"/>
          <w:highlight w:val="none"/>
          <w:lang w:val="en-US" w:eastAsia="zh-CN" w:bidi="ar"/>
        </w:rPr>
        <w:t>（九）</w:t>
      </w:r>
      <w:r>
        <w:rPr>
          <w:rFonts w:hint="eastAsia" w:ascii="仿宋_GB2312" w:hAnsi="仿宋_GB2312" w:eastAsia="仿宋_GB2312" w:cs="仿宋_GB2312"/>
          <w:b/>
          <w:bCs w:val="0"/>
          <w:color w:val="auto"/>
          <w:spacing w:val="-10"/>
          <w:sz w:val="32"/>
          <w:szCs w:val="32"/>
          <w:highlight w:val="none"/>
        </w:rPr>
        <w:t>高校智慧</w:t>
      </w:r>
      <w:r>
        <w:rPr>
          <w:rFonts w:hint="eastAsia" w:ascii="仿宋_GB2312" w:hAnsi="仿宋_GB2312" w:eastAsia="仿宋_GB2312" w:cs="仿宋_GB2312"/>
          <w:b/>
          <w:bCs w:val="0"/>
          <w:color w:val="auto"/>
          <w:sz w:val="32"/>
          <w:szCs w:val="32"/>
          <w:highlight w:val="none"/>
        </w:rPr>
        <w:t>外语教学研究专项（如：申报高校智慧外语教学研究专项重点课题03，代码为ZZW03；申报高校智慧外语教学研究专项一般课题03，代码为ZYW03。）</w:t>
      </w:r>
    </w:p>
    <w:p w14:paraId="4F9795E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数智赋能外语教学理论、策略研究</w:t>
      </w:r>
    </w:p>
    <w:p w14:paraId="1A3E77D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高校多语种智能化教学科研系统应用研究</w:t>
      </w:r>
    </w:p>
    <w:p w14:paraId="654CA90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03.</w:t>
      </w:r>
      <w:r>
        <w:rPr>
          <w:rFonts w:hint="eastAsia" w:ascii="仿宋_GB2312" w:hAnsi="仿宋_GB2312" w:eastAsia="仿宋_GB2312" w:cs="仿宋_GB2312"/>
          <w:color w:val="auto"/>
          <w:sz w:val="32"/>
          <w:szCs w:val="32"/>
          <w:highlight w:val="none"/>
        </w:rPr>
        <w:t>高校外语词汇教学与测试系统应用研究</w:t>
      </w:r>
    </w:p>
    <w:p w14:paraId="29C9B8FB">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高校外语听力智慧教学系统应用研究</w:t>
      </w:r>
    </w:p>
    <w:p w14:paraId="57E5965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05.</w:t>
      </w:r>
      <w:r>
        <w:rPr>
          <w:rFonts w:hint="eastAsia" w:ascii="仿宋_GB2312" w:hAnsi="仿宋_GB2312" w:eastAsia="仿宋_GB2312" w:cs="仿宋_GB2312"/>
          <w:color w:val="auto"/>
          <w:sz w:val="32"/>
          <w:szCs w:val="32"/>
          <w:highlight w:val="none"/>
        </w:rPr>
        <w:t>高校外语学业测试系统应用研究</w:t>
      </w:r>
    </w:p>
    <w:p w14:paraId="75615542">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高校外语作文智能测评系统应用研究</w:t>
      </w:r>
    </w:p>
    <w:p w14:paraId="78EEA30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高校大学英语教材配套数字学习系统教学应用研究</w:t>
      </w:r>
    </w:p>
    <w:p w14:paraId="3A27353F">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rPr>
        <w:t>高校数字化教材建设、应用研究</w:t>
      </w:r>
    </w:p>
    <w:p w14:paraId="2BA02C4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rPr>
        <w:t>高校跨文化测试平台教学应用研究</w:t>
      </w:r>
    </w:p>
    <w:p w14:paraId="0AE99F85">
      <w:pPr>
        <w:keepNext w:val="0"/>
        <w:keepLines w:val="0"/>
        <w:pageBreakBefore w:val="0"/>
        <w:kinsoku/>
        <w:wordWrap/>
        <w:overflowPunct/>
        <w:topLinePunct w:val="0"/>
        <w:autoSpaceDE/>
        <w:autoSpaceDN/>
        <w:bidi w:val="0"/>
        <w:spacing w:line="540" w:lineRule="exact"/>
        <w:ind w:left="0" w:firstLine="0"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10.基于高校主流教材的新型课件教学应用研究</w:t>
      </w:r>
    </w:p>
    <w:p w14:paraId="20A18043">
      <w:pPr>
        <w:keepNext w:val="0"/>
        <w:keepLines w:val="0"/>
        <w:pageBreakBefore w:val="0"/>
        <w:kinsoku/>
        <w:wordWrap/>
        <w:overflowPunct/>
        <w:topLinePunct w:val="0"/>
        <w:autoSpaceDE/>
        <w:autoSpaceDN/>
        <w:bidi w:val="0"/>
        <w:spacing w:line="540" w:lineRule="exact"/>
        <w:ind w:left="0" w:firstLine="0"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11.基于高校主流教材的数字课程资源开发及应用研究</w:t>
      </w:r>
    </w:p>
    <w:p w14:paraId="0044DDE5">
      <w:pPr>
        <w:keepNext w:val="0"/>
        <w:keepLines w:val="0"/>
        <w:pageBreakBefore w:val="0"/>
        <w:widowControl/>
        <w:kinsoku/>
        <w:wordWrap/>
        <w:overflowPunct/>
        <w:topLinePunct w:val="0"/>
        <w:autoSpaceDE/>
        <w:autoSpaceDN/>
        <w:bidi w:val="0"/>
        <w:spacing w:line="540" w:lineRule="exact"/>
        <w:ind w:right="108" w:firstLine="0"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12.职业外语数智教学手段应用研究</w:t>
      </w:r>
    </w:p>
    <w:p w14:paraId="53B64D1D">
      <w:pPr>
        <w:keepNext w:val="0"/>
        <w:keepLines w:val="0"/>
        <w:pageBreakBefore w:val="0"/>
        <w:widowControl/>
        <w:kinsoku/>
        <w:wordWrap/>
        <w:overflowPunct/>
        <w:topLinePunct w:val="0"/>
        <w:autoSpaceDE/>
        <w:autoSpaceDN/>
        <w:bidi w:val="0"/>
        <w:spacing w:line="540" w:lineRule="exact"/>
        <w:ind w:right="108" w:firstLine="0" w:firstLineChars="0"/>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13.外语教师数智教学专业能力发展研究</w:t>
      </w:r>
    </w:p>
    <w:p w14:paraId="69B9D5C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14.职业院校数字化、活页式、工作手册式外语教材建设研究</w:t>
      </w:r>
    </w:p>
    <w:p w14:paraId="0652697E">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15.职业院校外语数字教材与教学模式融合创新的实证研究</w:t>
      </w:r>
    </w:p>
    <w:p w14:paraId="379BECBA">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16.数智赋能职业院校（公共）外语教学改革研究</w:t>
      </w:r>
    </w:p>
    <w:p w14:paraId="156DC0C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17.职业院校外语教师教学创新团队建设研究</w:t>
      </w:r>
    </w:p>
    <w:p w14:paraId="5EBA3391">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0" w:firstLineChars="0"/>
        <w:jc w:val="both"/>
        <w:textAlignment w:val="center"/>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（十）对口支援专项选题（如：申报对口支援专项重点课题03，代码为ZZH03；申报对口支援专项一般课题03，代码为ZYH03。）</w:t>
      </w:r>
    </w:p>
    <w:p w14:paraId="2E03D95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01</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西部地区学校教师课堂提问研究</w:t>
      </w:r>
    </w:p>
    <w:p w14:paraId="50F5111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02</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内地基础教育集团协作跨区域发展模式研究</w:t>
      </w:r>
    </w:p>
    <w:p w14:paraId="4BEC848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03</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高中英语合作探究式教学研究</w:t>
      </w:r>
    </w:p>
    <w:p w14:paraId="5CEBA53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04</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新高考背景下高考议论文写作研究</w:t>
      </w:r>
    </w:p>
    <w:p w14:paraId="122F5629">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05</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新高考背景下高中英语读后续写能力提升研究</w:t>
      </w:r>
    </w:p>
    <w:p w14:paraId="2973AF78">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06</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英语新课程标准指导下中国故事资源开发与实施研究</w:t>
      </w:r>
    </w:p>
    <w:p w14:paraId="1C2077E7">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07</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民族学校特色发展研究</w:t>
      </w:r>
    </w:p>
    <w:p w14:paraId="039E561D">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08</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民族教育赋能新质生产力研究</w:t>
      </w:r>
    </w:p>
    <w:p w14:paraId="57C4788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09</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跨省支援协作机制研究</w:t>
      </w:r>
    </w:p>
    <w:p w14:paraId="1632F004">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新质生产力赋能西部地区职业教育数字化转型研究</w:t>
      </w:r>
    </w:p>
    <w:p w14:paraId="7EC226F1">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银龄教师支援西部行动效能研究</w:t>
      </w:r>
    </w:p>
    <w:p w14:paraId="47D473B5">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西部公费师范生教育家精神培育的内容体系与实施研究</w:t>
      </w:r>
    </w:p>
    <w:p w14:paraId="52C45CD0">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民族地区地方性知识与跨学科主题学习整合的机制构建研究</w:t>
      </w:r>
    </w:p>
    <w:p w14:paraId="1F042E33">
      <w:pPr>
        <w:keepNext w:val="0"/>
        <w:keepLines w:val="0"/>
        <w:pageBreakBefore w:val="0"/>
        <w:kinsoku/>
        <w:wordWrap/>
        <w:overflowPunct/>
        <w:topLinePunct w:val="0"/>
        <w:autoSpaceDE/>
        <w:autoSpaceDN/>
        <w:bidi w:val="0"/>
        <w:spacing w:line="540" w:lineRule="exact"/>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r>
        <w:rPr>
          <w:rFonts w:hint="default"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西部地区县域城乡教育共同体的模式创新研究</w:t>
      </w:r>
    </w:p>
    <w:p w14:paraId="3255A436"/>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F752D"/>
    <w:multiLevelType w:val="singleLevel"/>
    <w:tmpl w:val="B02F752D"/>
    <w:lvl w:ilvl="0" w:tentative="0">
      <w:start w:val="10"/>
      <w:numFmt w:val="decimal"/>
      <w:lvlText w:val="ZB%1."/>
      <w:lvlJc w:val="left"/>
      <w:pPr>
        <w:tabs>
          <w:tab w:val="left" w:pos="420"/>
        </w:tabs>
        <w:ind w:left="425" w:leftChars="0" w:hanging="425" w:firstLineChars="0"/>
      </w:pPr>
      <w:rPr>
        <w:rFonts w:hint="default"/>
      </w:rPr>
    </w:lvl>
  </w:abstractNum>
  <w:abstractNum w:abstractNumId="1">
    <w:nsid w:val="B07F3E42"/>
    <w:multiLevelType w:val="singleLevel"/>
    <w:tmpl w:val="B07F3E42"/>
    <w:lvl w:ilvl="0" w:tentative="0">
      <w:start w:val="1"/>
      <w:numFmt w:val="decimal"/>
      <w:lvlText w:val="ZB0%1."/>
      <w:lvlJc w:val="left"/>
      <w:pPr>
        <w:tabs>
          <w:tab w:val="left" w:pos="420"/>
        </w:tabs>
        <w:ind w:left="425" w:leftChars="0" w:hanging="425" w:firstLineChars="0"/>
      </w:pPr>
      <w:rPr>
        <w:rFonts w:hint="default"/>
      </w:rPr>
    </w:lvl>
  </w:abstractNum>
  <w:abstractNum w:abstractNumId="2">
    <w:nsid w:val="BCEEB17A"/>
    <w:multiLevelType w:val="singleLevel"/>
    <w:tmpl w:val="BCEEB17A"/>
    <w:lvl w:ilvl="0" w:tentative="0">
      <w:start w:val="1"/>
      <w:numFmt w:val="decimal"/>
      <w:lvlText w:val="YB0%1."/>
      <w:lvlJc w:val="left"/>
      <w:pPr>
        <w:tabs>
          <w:tab w:val="left" w:pos="420"/>
        </w:tabs>
        <w:ind w:left="425" w:leftChars="0" w:hanging="425" w:firstLineChars="0"/>
      </w:pPr>
      <w:rPr>
        <w:rFonts w:hint="default"/>
      </w:rPr>
    </w:lvl>
  </w:abstractNum>
  <w:abstractNum w:abstractNumId="3">
    <w:nsid w:val="23FFC583"/>
    <w:multiLevelType w:val="singleLevel"/>
    <w:tmpl w:val="23FFC583"/>
    <w:lvl w:ilvl="0" w:tentative="0">
      <w:start w:val="10"/>
      <w:numFmt w:val="decimal"/>
      <w:lvlText w:val="YB%1."/>
      <w:lvlJc w:val="left"/>
      <w:pPr>
        <w:tabs>
          <w:tab w:val="left" w:pos="420"/>
        </w:tabs>
        <w:ind w:left="425" w:leftChars="0" w:hanging="425" w:firstLineChars="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8827"/>
    <w:rsid w:val="07347674"/>
    <w:rsid w:val="0EB96570"/>
    <w:rsid w:val="10D10E21"/>
    <w:rsid w:val="1A9F5AEC"/>
    <w:rsid w:val="21170929"/>
    <w:rsid w:val="224A27E1"/>
    <w:rsid w:val="23713900"/>
    <w:rsid w:val="2A7E0905"/>
    <w:rsid w:val="2C680433"/>
    <w:rsid w:val="3BD7046B"/>
    <w:rsid w:val="43E60427"/>
    <w:rsid w:val="4A314103"/>
    <w:rsid w:val="4EDD04F7"/>
    <w:rsid w:val="55AF4167"/>
    <w:rsid w:val="5B4219BA"/>
    <w:rsid w:val="5C743374"/>
    <w:rsid w:val="642D58A9"/>
    <w:rsid w:val="66281848"/>
    <w:rsid w:val="6D857EBA"/>
    <w:rsid w:val="6DE52928"/>
    <w:rsid w:val="7C5969AE"/>
    <w:rsid w:val="7FEF8827"/>
    <w:rsid w:val="FBDA1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8281</Words>
  <Characters>9529</Characters>
  <Lines>0</Lines>
  <Paragraphs>0</Paragraphs>
  <TotalTime>195</TotalTime>
  <ScaleCrop>false</ScaleCrop>
  <LinksUpToDate>false</LinksUpToDate>
  <CharactersWithSpaces>9538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2025-12-29T18:09:00Z</dcterms:created>
  <dc:creator>313-2</dc:creator>
  <cp:lastModifiedBy>曹守敏</cp:lastModifiedBy>
  <dcterms:modified xsi:type="dcterms:W3CDTF">2026-01-06T04:47:46Z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FF800B02AA0B40929BC583547F0D1332_13</vt:lpwstr>
  </property>
  <property fmtid="{D5CDD505-2E9C-101B-9397-08002B2CF9AE}" pid="4" name="KSOTemplateDocerSaveRecord">
    <vt:lpwstr>eyJoZGlkIjoiOTdlOWY0NTZiOGM2OGZmY2ExZTNkNzQ5ZTgzNTYwMzEiLCJ1c2VySWQiOiIxNTgyODkxMDk2In0=</vt:lpwstr>
  </property>
</Properties>
</file>