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bdr w:val="none" w:color="auto" w:sz="0" w:space="0"/>
          <w:shd w:val="clear" w:fill="FFFFFF"/>
          <w14:textFill>
            <w14:solidFill>
              <w14:schemeClr w14:val="tx1"/>
            </w14:solidFill>
          </w14:textFill>
        </w:rPr>
        <w:t>中共中央办公厅 国务院办公厅印发《关于加强新时代高技能人才队伍建设的意见》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技能人才是支撑中国制造、中国创造的重要力量。加强高级工以上的高技能人才队伍建设，对巩固和发展工人阶级先进性，增强国家核心竞争力和科技创新能力，缓解就业结构性矛盾，推动高质量发展具有重要意义。为贯彻落实党中央、国务院决策部署，加强新时代高技能人才队伍建设，现提出如下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一、总体要求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指导思想。以习近平新时代中国特色社会主义思想为指导，深入贯彻党的十九大和十九届历次全会精神，全面贯彻习近平总书记关于做好新时代人才工作的重要思想，坚持党管人才，立足新发展阶段，贯彻新发展理念，服务构建新发展格局，推动高质量发展，深入实施新时代人才强国战略，以服务发展、稳定就业为导向，大力弘扬劳模精神、劳动精神、工匠精神，全面实施“技能中国行动”，健全技能人才培养、使用、评价、激励制度，构建党委领导、政府主导、政策支持、企业主体、社会参与的高技能人才工作体系，打造一支爱党报国、敬业奉献、技艺精湛、素质优良、规模宏大、结构合理的高技能人才队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（二）目标任务。到“十四五”时期末，高技能人才制度政策更加健全、培养体系更加完善、岗位使用更加合理、评价机制更加科学、激励保障更加有力，</w:t>
      </w:r>
      <w:bookmarkStart w:id="0" w:name="_GoBack"/>
      <w:bookmarkEnd w:id="0"/>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尊重技能尊重劳动的社会氛围更加浓厚，技能人才规模不断壮大、素质稳步提升、结构持续优化、收入稳定增加，技能人才占就业人员的比例达到30%以上，高技能人才占技能人才的比例达到1/3，东部省份高技能人才占技能人才的比例达到35%。力争到2035年，技能人才规模持续壮大、素质大幅提高，高技能人才数量、结构与基本实现社会主义现代化的要求相适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二、加大高技能人才培养力度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健全高技能人才培养体系。构建以行业企业为主体、职业学校（含技工院校，下同）为基础、政府推动与社会支持相结合的高技能人才培养体系。行业主管部门和行业组织要结合本行业生产、技术发展趋势，做好高技能人才供需预测和培养规划。鼓励各类企业结合实际把高技能人才培养纳入企业发展总体规划和年度计划，依托企业培训中心、产教融合实训基地、高技能人才培训基地、公共实训基地、技能大师工作室、劳模和工匠人才创新工作室、网络学习平台等，大力培养高技能人才。国有企业要结合实际将高技能人才培养规划的制定和实施情况纳入考核评价体系。鼓励各类企业事业组织、社会团体及其他社会组织以独资、合资、合作等方式依法参与举办职业教育培训机构，积极参与承接政府购买服务。对纳入产教融合型企业建设培育范围的企业兴办职业教育符合条件的投资，可依据有关规定按投资额的30%抵免当年应缴教育费附加和地方教育附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创新高技能人才培养模式。探索中国特色学徒制。深化产教融合、校企合作，开展订单式培养、套餐制培训，创新校企双制、校中厂、厂中校等方式。对联合培养高技能人才成效显著的企业，各级政府按规定予以表扬和相应政策支持。完善项目制培养模式，针对不同类别不同群体高技能人才实施差异化培养项目。鼓励通过名师带徒、技能研修、岗位练兵、技能竞赛、技术交流等形式，开放式培训高技能人才。建立技能人才继续教育制度，推广求学圆梦行动，定期组织开展研修交流活动，促进技能人才知识更新与技术创新、工艺改造、产业优化升级要求相适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加大急需紧缺高技能人才培养力度。围绕国家重大战略、重大工程、重大项目、重点产业对高技能人才的需求，实施高技能领军人才培育计划。支持制造业企业围绕转型升级和产业基础再造工程项目，实施制造业技能根基工程。围绕建设网络强国、数字中国，实施提升全民数字素养与技能行动，建立一批数字技能人才培养试验区，打造一批数字素养与技能提升培训基地，举办全民数字素养与技能提升活动，实施数字教育培训资源开放共享行动。围绕乡村振兴战略，实施乡村工匠培育计划，挖掘、保护和传承民间传统技艺，打造一批“工匠园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六）发挥职业学校培养高技能人才的基础性作用。优化职业教育类型、院校布局和专业设置。采取中等职业学校和普通高中同批次并行招生等措施，稳定中等职业学校招生规模。在技工院校中普遍推行工学一体化技能人才培养模式。允许职业学校开展有偿性社会培训、技术服务或创办企业，所取得的收入可按一定比例作为办学经费自主安排使用；公办职业学校所取得的收入可按一定比例作为绩效工资来源，用于支付本校教师和其他培训教师的劳动报酬。合理保障职业学校师资受公派临时出国（境）参加培训访学、进修学习、技能交流等学术交流活动相关费用。切实保障职业学校学生在升学、就业、职业发展等方面与同层次普通学校学生享有平等机会。实施现代职业教育质量提升计划，支持职业学校改善办学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七）优化高技能人才培养资源和服务供给。实施国家乡村振兴重点帮扶地区职业技能提升工程，加大东西部协作和对口帮扶力度。健全公共职业技能培训体系，实施职业技能培训共建共享行动，开展县域职业技能培训共建共享试点。加快探索“互联网+职业技能培训”，构建线上线下相结合的培训模式。依托“金保工程”，加快推进职业技能培训实名制管理工作，建立以社会保障卡为载体的劳动者终身职业技能培训电子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三、完善技能导向的使用制度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八）健全高技能人才岗位使用机制。企业可设立技能津贴、班组长津贴、带徒津贴等，支持鼓励高技能人才在岗位上发挥技能、管理班组、带徒传技。鼓励企业根据需要，建立高技能领军人才“揭榜领题”以及参与重大生产决策、重大技术革新和技术攻关项目的制度。实行“技师+工程师”等团队合作模式，在科研和技术攻关中发挥高技能人才创新能力。鼓励支持高技能人才兼任职业学校实习实训指导教师。注重青年高技能人才选用。高技能人才配置状况应作为生产经营性企业及其他实体参加重大工程项目招投标、评优和资质评估的重要因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九）完善技能要素参与分配制度。引导企业建立健全基于岗位价值、能力素质和业绩贡献的技能人才薪酬分配制度，实现多劳者多得、技高者多得，促进人力资源优化配置。国有企业在工资分配上要发挥向技能人才倾斜的示范作用。完善企业薪酬调查和信息发布制度，鼓励有条件的地区发布分职业（工种、岗位）、分技能等级的工资价位信息，为企业与技能人才协商确定工资水平提供信息参考。用人单位在聘的高技能人才在学习进修、岗位聘任、职务晋升、工资福利等方面，分别比照相应层级专业技术人员享受同等待遇。完善科技成果转化收益分享机制，对在技术革新或技术攻关中作出突出贡献的高技能人才给予奖励。高技能人才可实行年薪制、协议工资制，企业可对作出突出贡献的优秀高技能人才实行特岗特酬，鼓励符合条件的企业积极运用中长期激励工具，加大对高技能人才的激励力度。畅通为高技能人才建立企业年金的机制，鼓励和引导企业为包括高技能人才在内的职工建立企业年金。完善高技能特殊人才特殊待遇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十）完善技能人才稳才留才引才机制。鼓励和引导企业关心关爱技能人才，依法保障技能人才合法权益，合理确定劳动报酬。健全人才服务体系，促进技能人才合理流动，提高技能人才配置效率。建立健全技能人才柔性流动机制，鼓励技能人才通过兼职、服务、技术攻关、项目合作等方式更好发挥作用。畅通高技能人才向专业技术岗位或管理岗位流动渠道。引导企业规范开展共享用工。支持各地结合产业发展需求实际，将急需紧缺技能人才纳入人才引进目录，引导技能人才向欠发达地区、基层一线流动。支持各地将高技能人才纳入城市直接落户范围，高技能人才的配偶、子女按有关规定享受公共就业、教育、住房等保障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四、建立技能人才职业技能等级制度和多元化评价机制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十一）拓宽技能人才职业发展通道。建立健全技能人才职业技能等级制度。对设有高级技师的职业（工种），可在其上增设特级技师和首席技师技术职务（岗位），在初级工之下补设学徒工，形成由学徒工、初级工、中级工、高级工、技师、高级技师、特级技师、首席技师构成的“八级工”职业技能等级（岗位）序列。鼓励符合条件的专业技术人员按有关规定申请参加相应职业（工种）的职业技能评价。支持各地面向符合条件的技能人才招聘事业单位工作人员，重视从技能人才中培养选拔党政干部。建立职业资格、职业技能等级与相应职称、学历的双向比照认定制度，推进学历教育学习成果、非学历教育学习成果、职业技能等级学分转换互认，建立国家资历框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十二）健全职业标准体系和评价制度。健全符合我国国情的现代职业分类体系，完善新职业信息发布制度。完善由国家职业标准、行业企业评价规范、专项职业能力考核规范等构成的多层次、相互衔接的职业标准体系。探索开展技能人员职业标准国际互通、证书国际互认工作，各地可建立境外技能人员职业资格认可清单制度。健全以职业资格评价、职业技能等级认定和专项职业能力考核等为主要内容的技能人才评价机制。完善以职业能力为导向、以工作业绩为重点，注重工匠精神培育和职业道德养成的技能人才评价体系，推动职业技能评价与终身职业技能培训制度相适应，与使用、待遇相衔接。深化职业资格制度改革，完善职业资格目录，实行动态调整。围绕新业态、新技术和劳务品牌、地方特色产业、非物质文化遗产传承项目等，加大专项职业能力考核项目开发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十三）推行职业技能等级认定。支持符合条件的企业自主确定技能人才评价职业（工种）范围，自主设置岗位等级，自主开发制定岗位规范，自主运用评价方式开展技能人才职业技能等级评价；企业对新招录或未定级职工，可根据其日常表现、工作业绩，结合职业标准和企业岗位规范要求，直接认定相应的职业技能等级。打破学历、资历、年龄、比例等限制，对技能高超、业绩突出的一线职工，可直接认定高级工以上职业技能等级。对解决重大工艺技术难题和重大质量问题、技术创新成果获得省部级以上奖项、“师带徒”业绩突出的高技能人才，可破格晋升职业技能等级。推进“学历证书+若干职业技能证书”制度实施。强化技能人才评价规范管理，加大对社会培训评价组织的征集遴选力度，优化遴选条件，构建政府监管、机构自律、社会监督的质量监督体系，保障评价认定结果的科学性、公平性和权威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十四）完善职业技能竞赛体系。广泛深入开展职业技能竞赛，完善以世界技能大赛为引领、全国职业技能大赛为龙头、全国行业和地方各级职业技能竞赛以及专项赛为主体、企业和院校职业技能比赛为基础的中国特色职业技能竞赛体系。依托现有资源，加强世界技能大赛综合训练中心、研究（研修）中心、集训基地等平台建设，推动世界技能大赛成果转化。定期举办全国职业技能大赛，推动省、市、县开展综合性竞赛活动。鼓励行业开展特色竞赛活动，举办乡村振兴职业技能大赛。举办世界职业院校技能大赛、全国职业院校技能大赛等职业学校技能竞赛。健全竞赛管理制度，推行“赛展演会”结合的办赛模式，建立政府、企业和社会多方参与的竞赛投入保障机制，加强竞赛专兼职队伍建设，提高竞赛科学化、规范化、专业化水平。完善并落实竞赛获奖选手表彰奖励、升学、职业技能等级晋升等政策。鼓励企业对竞赛获奖选手建立与岗位使用及薪酬待遇挂钩的长效激励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五、建立高技能人才表彰激励机制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十五）加大高技能人才表彰奖励力度。建立以国家表彰为引领、行业企业奖励为主体、社会奖励为补充的高技能人才表彰奖励体系。完善评选表彰中华技能大奖获得者和全国技术能手制度。国家级荣誉适当向高技能人才倾斜。加大高技能人才在全国劳动模范和先进工作者、国家科学技术奖等相关表彰中的评选力度，积极推荐高技能人才享受政府特殊津贴，对符合条件的高技能人才按规定授予五一劳动奖章、青年五四奖章、青年岗位能手、三八红旗手、巾帼建功标兵等荣誉，提高全社会对技能人才的认可认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十六）健全高技能人才激励机制。加强对技能人才的政治引领和政治吸纳，注重做好党委（党组）联系服务高技能人才工作。将高技能人才纳入各地人才分类目录。注重依法依章程推荐高技能人才为人民代表大会代表候选人、政治协商会议委员人选、群团组织代表大会代表或委员会委员候选人。进一步提高高技能人才在职工代表大会中的比例，支持高技能人才参与企业管理。按照有关规定，选拔推荐优秀高技能人才到工会、共青团、妇联等群团组织挂职或兼职。建立高技能人才休假疗养制度，鼓励支持分级开展高技能人才休假疗养、研修交流和节日慰问等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六、保障措施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十七）强化组织领导。坚持党对高技能人才队伍建设的全面领导，确保正确政治方向。各级党委和政府要将高技能人才工作纳入本地区经济社会发展、人才队伍建设总体部署和考核范围。在本级人才工作领导小组统筹协调下，建立组织部门牵头抓总、人力资源社会保障部门组织实施、有关部门各司其职、行业企业和社会各方广泛参与的高技能人才工作机制。各地区各部门要大力宣传技能人才在经济社会发展中的作用和贡献，进一步营造重视、关心、尊重高技能人才的社会氛围，形成劳动光荣、技能宝贵、创造伟大的时代风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十八）加强政策支持。各级政府要统筹利用现有资金渠道，按规定支持高技能人才工作。企业要按规定足额提取和使用职工教育经费，60%以上用于一线职工教育和培训。落实企业职工教育经费税前扣除政策，有条件的地方可探索建立省级统一的企业职工教育经费使用管理制度。各地要按规定发挥好有关教育经费等各类资金作用，支持职业教育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十九）加强技能人才基础工作。充分利用大数据、云计算等新一代信息技术，加强技能人才工作信息化建设。建立健全高技能人才库。加强高技能人才理论研究和成果转化。大力推进符合高技能人才培养需求的精品课程、教材和师资建设，开发高技能人才培养标准和一体化课程。加强国际交流合作，推动实施技能领域“走出去”、“引进来”合作项目，支持青年学生、毕业生参与青年国际实习交流计划，推进与各国在技能领域的交流互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ODIxOTlkYWUwY2IyYzAyZjhlNDUxZGY3YWI4NzYifQ=="/>
  </w:docVars>
  <w:rsids>
    <w:rsidRoot w:val="06F63E93"/>
    <w:rsid w:val="06F63E93"/>
    <w:rsid w:val="16473933"/>
    <w:rsid w:val="17ED08D5"/>
    <w:rsid w:val="1DBB0E8E"/>
    <w:rsid w:val="23D5432C"/>
    <w:rsid w:val="45F60406"/>
    <w:rsid w:val="56E322E1"/>
    <w:rsid w:val="5F1F14D7"/>
    <w:rsid w:val="67492634"/>
    <w:rsid w:val="74E9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2023-04-25T07:40:00Z</dcterms:created>
  <dc:creator>WPS_1662025956</dc:creator>
  <cp:lastModifiedBy>WPS_1662025956</cp:lastModifiedBy>
  <dcterms:modified xsi:type="dcterms:W3CDTF">2023-04-25T07:47:34Z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E27CC1C512BA4B2AA556FDB0B542D51A</vt:lpwstr>
  </property>
</Properties>
</file>