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聊城市技师学院互联网教育内网专线采购项目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编号：JYTP2022-0</w:t>
      </w:r>
      <w:r>
        <w:rPr>
          <w:rFonts w:hint="eastAsia" w:ascii="黑体" w:hAnsi="黑体" w:eastAsia="黑体"/>
          <w:b/>
          <w:bCs/>
          <w:color w:val="000000"/>
          <w:sz w:val="31"/>
          <w:szCs w:val="31"/>
          <w:shd w:val="clear" w:color="auto" w:fill="FFFFFF"/>
          <w:lang w:val="en-US" w:eastAsia="zh-CN"/>
        </w:rPr>
        <w:t>43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十二</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聊城市技师学院互联网教育内网专线采购项目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聊城市技师学院互联网教育内网专线采购项目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w:t>
      </w:r>
      <w:r>
        <w:rPr>
          <w:rFonts w:hint="eastAsia" w:ascii="宋体" w:hAnsi="宋体"/>
          <w:sz w:val="24"/>
          <w:szCs w:val="24"/>
          <w:lang w:eastAsia="zh-CN"/>
        </w:rPr>
        <w:t>聊城市技师学院互联网教育内网专线采购项目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r>
        <w:rPr>
          <w:rFonts w:ascii="宋体" w:hAnsi="宋体"/>
          <w:sz w:val="24"/>
          <w:szCs w:val="24"/>
        </w:rPr>
        <w:t>-202</w:t>
      </w:r>
      <w:r>
        <w:rPr>
          <w:rFonts w:hint="eastAsia" w:ascii="宋体" w:hAnsi="宋体"/>
          <w:sz w:val="24"/>
          <w:szCs w:val="24"/>
        </w:rPr>
        <w:t>2年1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 w:val="24"/>
          <w:szCs w:val="24"/>
        </w:rPr>
        <w:t>202</w:t>
      </w:r>
      <w:r>
        <w:rPr>
          <w:rFonts w:hint="eastAsia" w:ascii="宋体" w:hAnsi="宋体"/>
          <w:sz w:val="24"/>
          <w:szCs w:val="24"/>
        </w:rPr>
        <w:t>2年1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2年 </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聊城市技师学院互联网教育内网专线采购项目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聊城市技师学院互联网教育内网专线采购项目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rPr>
                <w:rFonts w:hint="eastAsia" w:ascii="宋体" w:hAnsi="宋体"/>
                <w:szCs w:val="21"/>
              </w:rPr>
            </w:pPr>
            <w:bookmarkStart w:id="2" w:name="OLE_LINK7"/>
            <w:bookmarkStart w:id="3" w:name="OLE_LINK6"/>
            <w:r>
              <w:rPr>
                <w:rFonts w:hint="eastAsia" w:ascii="宋体" w:hAnsi="宋体"/>
                <w:szCs w:val="21"/>
              </w:rPr>
              <w:t>合同签订后，接甲方开工通知书 ，</w:t>
            </w:r>
            <w:r>
              <w:rPr>
                <w:rFonts w:hint="eastAsia" w:ascii="宋体" w:hAnsi="宋体"/>
                <w:szCs w:val="21"/>
                <w:lang w:val="en-US" w:eastAsia="zh-CN"/>
              </w:rPr>
              <w:t>5</w:t>
            </w:r>
            <w:r>
              <w:rPr>
                <w:rFonts w:hint="eastAsia" w:ascii="宋体" w:hAnsi="宋体"/>
                <w:szCs w:val="21"/>
              </w:rPr>
              <w:t>日历天完工。</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rPr>
                <w:rFonts w:hint="eastAsia" w:ascii="宋体" w:hAnsi="宋体"/>
                <w:szCs w:val="21"/>
              </w:rPr>
            </w:pPr>
            <w:r>
              <w:rPr>
                <w:rFonts w:hint="eastAsia" w:ascii="宋体" w:hAnsi="宋体"/>
                <w:szCs w:val="21"/>
              </w:rPr>
              <w:t xml:space="preserve">自完工验收合格之日起 </w:t>
            </w:r>
            <w:r>
              <w:rPr>
                <w:rFonts w:hint="eastAsia" w:ascii="宋体" w:hAnsi="宋体"/>
                <w:szCs w:val="21"/>
                <w:lang w:val="en-US" w:eastAsia="zh-CN"/>
              </w:rPr>
              <w:t>3</w:t>
            </w:r>
            <w:r>
              <w:rPr>
                <w:rFonts w:hint="eastAsia" w:ascii="宋体" w:hAnsi="宋体"/>
                <w:szCs w:val="21"/>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rPr>
                <w:rFonts w:hint="eastAsia" w:ascii="宋体" w:hAnsi="宋体"/>
                <w:szCs w:val="21"/>
              </w:rPr>
            </w:pPr>
            <w:r>
              <w:rPr>
                <w:rFonts w:hint="eastAsia" w:ascii="宋体" w:hAnsi="宋体"/>
                <w:szCs w:val="21"/>
              </w:rPr>
              <w:t>综合单价包死。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验收无质量问题，每年付中标总价额的三分之一价款。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2022年12月3日-2022年12月7日（北京时间），每日上午8:30-11:30，下午14:30-17:00（北京时间）</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w:t>
            </w:r>
            <w:r>
              <w:rPr>
                <w:rFonts w:hint="eastAsia" w:ascii="宋体" w:hAnsi="宋体" w:cs="宋体"/>
                <w:kern w:val="0"/>
                <w:szCs w:val="21"/>
                <w:lang w:val="en-US" w:eastAsia="zh-CN"/>
              </w:rPr>
              <w:t>19800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 w:val="24"/>
                <w:szCs w:val="24"/>
              </w:rPr>
              <w:t>202</w:t>
            </w:r>
            <w:r>
              <w:rPr>
                <w:rFonts w:hint="eastAsia" w:ascii="宋体" w:hAnsi="宋体"/>
                <w:sz w:val="24"/>
                <w:szCs w:val="24"/>
              </w:rPr>
              <w:t>2年1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 w:val="24"/>
                <w:szCs w:val="24"/>
              </w:rPr>
              <w:t>202</w:t>
            </w:r>
            <w:r>
              <w:rPr>
                <w:rFonts w:hint="eastAsia" w:ascii="宋体" w:hAnsi="宋体"/>
                <w:sz w:val="24"/>
                <w:szCs w:val="24"/>
              </w:rPr>
              <w:t>2年1</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日09时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8629" w:type="dxa"/>
        <w:tblInd w:w="96" w:type="dxa"/>
        <w:tblLayout w:type="autofit"/>
        <w:tblCellMar>
          <w:top w:w="0" w:type="dxa"/>
          <w:left w:w="108" w:type="dxa"/>
          <w:bottom w:w="0" w:type="dxa"/>
          <w:right w:w="108" w:type="dxa"/>
        </w:tblCellMar>
      </w:tblPr>
      <w:tblGrid>
        <w:gridCol w:w="1780"/>
        <w:gridCol w:w="1520"/>
        <w:gridCol w:w="1320"/>
        <w:gridCol w:w="1200"/>
        <w:gridCol w:w="1504"/>
        <w:gridCol w:w="1305"/>
      </w:tblGrid>
      <w:tr>
        <w:tblPrEx>
          <w:tblCellMar>
            <w:top w:w="0" w:type="dxa"/>
            <w:left w:w="108" w:type="dxa"/>
            <w:bottom w:w="0" w:type="dxa"/>
            <w:right w:w="108" w:type="dxa"/>
          </w:tblCellMar>
        </w:tblPrEx>
        <w:trPr>
          <w:trHeight w:val="285" w:hRule="atLeast"/>
        </w:trPr>
        <w:tc>
          <w:tcPr>
            <w:tcW w:w="17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15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3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计量单位</w:t>
            </w:r>
          </w:p>
        </w:tc>
        <w:tc>
          <w:tcPr>
            <w:tcW w:w="120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需求数量</w:t>
            </w:r>
          </w:p>
        </w:tc>
        <w:tc>
          <w:tcPr>
            <w:tcW w:w="150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单价</w:t>
            </w:r>
          </w:p>
        </w:tc>
        <w:tc>
          <w:tcPr>
            <w:tcW w:w="130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金额</w:t>
            </w:r>
          </w:p>
        </w:tc>
      </w:tr>
      <w:tr>
        <w:tblPrEx>
          <w:tblCellMar>
            <w:top w:w="0" w:type="dxa"/>
            <w:left w:w="108" w:type="dxa"/>
            <w:bottom w:w="0" w:type="dxa"/>
            <w:right w:w="108" w:type="dxa"/>
          </w:tblCellMar>
        </w:tblPrEx>
        <w:trPr>
          <w:trHeight w:val="555" w:hRule="atLeast"/>
        </w:trPr>
        <w:tc>
          <w:tcPr>
            <w:tcW w:w="17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互联网教育内网专线</w:t>
            </w:r>
          </w:p>
        </w:tc>
        <w:tc>
          <w:tcPr>
            <w:tcW w:w="1520" w:type="dxa"/>
            <w:tcBorders>
              <w:top w:val="nil"/>
              <w:left w:val="nil"/>
              <w:bottom w:val="single" w:color="auto" w:sz="8" w:space="0"/>
              <w:right w:val="single" w:color="auto" w:sz="8" w:space="0"/>
            </w:tcBorders>
            <w:shd w:val="clear" w:color="auto" w:fill="auto"/>
            <w:vAlign w:val="center"/>
          </w:tcPr>
          <w:p>
            <w:pPr>
              <w:widowControl/>
              <w:jc w:val="left"/>
              <w:rPr>
                <w:rFonts w:hint="eastAsia"/>
                <w:lang w:val="en-US" w:eastAsia="zh-CN"/>
              </w:rPr>
            </w:pPr>
            <w:r>
              <w:rPr>
                <w:rFonts w:hint="eastAsia"/>
                <w:lang w:val="en-US" w:eastAsia="zh-CN"/>
              </w:rPr>
              <w:t>上行 300M</w:t>
            </w:r>
          </w:p>
          <w:p>
            <w:pPr>
              <w:pStyle w:val="2"/>
              <w:ind w:left="0" w:leftChars="0" w:firstLine="0" w:firstLineChars="0"/>
              <w:rPr>
                <w:rFonts w:hint="default"/>
                <w:lang w:val="en-US" w:eastAsia="zh-CN"/>
              </w:rPr>
            </w:pPr>
            <w:r>
              <w:rPr>
                <w:rFonts w:hint="eastAsia"/>
                <w:lang w:val="en-US" w:eastAsia="zh-CN"/>
              </w:rPr>
              <w:t>下行 300M</w:t>
            </w:r>
          </w:p>
        </w:tc>
        <w:tc>
          <w:tcPr>
            <w:tcW w:w="132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月</w:t>
            </w:r>
          </w:p>
        </w:tc>
        <w:tc>
          <w:tcPr>
            <w:tcW w:w="1200" w:type="dxa"/>
            <w:tcBorders>
              <w:top w:val="nil"/>
              <w:left w:val="nil"/>
              <w:bottom w:val="single" w:color="auto" w:sz="8" w:space="0"/>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36</w:t>
            </w:r>
          </w:p>
        </w:tc>
        <w:tc>
          <w:tcPr>
            <w:tcW w:w="150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p>
        </w:tc>
        <w:tc>
          <w:tcPr>
            <w:tcW w:w="130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p>
        </w:tc>
      </w:tr>
    </w:tbl>
    <w:p>
      <w:pPr>
        <w:pStyle w:val="2"/>
        <w:ind w:firstLine="400"/>
      </w:pPr>
    </w:p>
    <w:p>
      <w:pPr>
        <w:pStyle w:val="257"/>
        <w:numPr>
          <w:ilvl w:val="0"/>
          <w:numId w:val="5"/>
        </w:numPr>
        <w:tabs>
          <w:tab w:val="left" w:pos="0"/>
          <w:tab w:val="left" w:pos="180"/>
          <w:tab w:val="left" w:pos="360"/>
        </w:tabs>
        <w:spacing w:line="276" w:lineRule="auto"/>
        <w:ind w:firstLine="0" w:firstLineChars="0"/>
        <w:jc w:val="center"/>
        <w:rPr>
          <w:rFonts w:hint="eastAsia"/>
          <w:b/>
          <w:color w:val="000000"/>
          <w:sz w:val="44"/>
          <w:lang w:eastAsia="zh-CN"/>
        </w:rPr>
      </w:pPr>
      <w:r>
        <w:rPr>
          <w:rFonts w:hint="eastAsia"/>
          <w:b/>
          <w:color w:val="000000"/>
          <w:sz w:val="44"/>
        </w:rPr>
        <w:t>项目要求</w:t>
      </w:r>
      <w:r>
        <w:rPr>
          <w:rFonts w:hint="eastAsia"/>
          <w:b/>
          <w:color w:val="000000"/>
          <w:sz w:val="44"/>
          <w:lang w:eastAsia="zh-CN"/>
        </w:rPr>
        <w:t>：</w:t>
      </w:r>
    </w:p>
    <w:p>
      <w:pPr>
        <w:widowControl/>
        <w:jc w:val="left"/>
        <w:rPr>
          <w:rFonts w:hint="eastAsia"/>
          <w:b/>
          <w:color w:val="000000"/>
          <w:sz w:val="44"/>
          <w:lang w:eastAsia="zh-CN"/>
        </w:rPr>
      </w:pPr>
      <w:r>
        <w:rPr>
          <w:rFonts w:hint="eastAsia"/>
          <w:lang w:val="en-US" w:eastAsia="zh-CN"/>
        </w:rPr>
        <w:t>带宽：上行 300M   下行300M</w:t>
      </w: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rPr>
        <w:t>四、用料清单：</w:t>
      </w:r>
    </w:p>
    <w:tbl>
      <w:tblPr>
        <w:tblStyle w:val="47"/>
        <w:tblW w:w="8629" w:type="dxa"/>
        <w:tblInd w:w="96" w:type="dxa"/>
        <w:tblLayout w:type="autofit"/>
        <w:tblCellMar>
          <w:top w:w="0" w:type="dxa"/>
          <w:left w:w="108" w:type="dxa"/>
          <w:bottom w:w="0" w:type="dxa"/>
          <w:right w:w="108" w:type="dxa"/>
        </w:tblCellMar>
      </w:tblPr>
      <w:tblGrid>
        <w:gridCol w:w="1780"/>
        <w:gridCol w:w="1520"/>
        <w:gridCol w:w="1320"/>
        <w:gridCol w:w="1200"/>
        <w:gridCol w:w="1504"/>
        <w:gridCol w:w="1305"/>
      </w:tblGrid>
      <w:tr>
        <w:tblPrEx>
          <w:tblCellMar>
            <w:top w:w="0" w:type="dxa"/>
            <w:left w:w="108" w:type="dxa"/>
            <w:bottom w:w="0" w:type="dxa"/>
            <w:right w:w="108" w:type="dxa"/>
          </w:tblCellMar>
        </w:tblPrEx>
        <w:trPr>
          <w:trHeight w:val="285" w:hRule="atLeast"/>
        </w:trPr>
        <w:tc>
          <w:tcPr>
            <w:tcW w:w="17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15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3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计量单位</w:t>
            </w:r>
          </w:p>
        </w:tc>
        <w:tc>
          <w:tcPr>
            <w:tcW w:w="120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需求数量</w:t>
            </w:r>
          </w:p>
        </w:tc>
        <w:tc>
          <w:tcPr>
            <w:tcW w:w="150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单价（元）</w:t>
            </w:r>
          </w:p>
        </w:tc>
        <w:tc>
          <w:tcPr>
            <w:tcW w:w="1305"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金额（元）</w:t>
            </w:r>
          </w:p>
        </w:tc>
      </w:tr>
      <w:tr>
        <w:tblPrEx>
          <w:tblCellMar>
            <w:top w:w="0" w:type="dxa"/>
            <w:left w:w="108" w:type="dxa"/>
            <w:bottom w:w="0" w:type="dxa"/>
            <w:right w:w="108" w:type="dxa"/>
          </w:tblCellMar>
        </w:tblPrEx>
        <w:trPr>
          <w:trHeight w:val="555" w:hRule="atLeast"/>
        </w:trPr>
        <w:tc>
          <w:tcPr>
            <w:tcW w:w="1780" w:type="dxa"/>
            <w:tcBorders>
              <w:top w:val="nil"/>
              <w:left w:val="single" w:color="auto" w:sz="8" w:space="0"/>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互联网教育内网专线</w:t>
            </w:r>
          </w:p>
        </w:tc>
        <w:tc>
          <w:tcPr>
            <w:tcW w:w="1520" w:type="dxa"/>
            <w:tcBorders>
              <w:top w:val="nil"/>
              <w:left w:val="nil"/>
              <w:bottom w:val="nil"/>
              <w:right w:val="single" w:color="auto" w:sz="8" w:space="0"/>
            </w:tcBorders>
            <w:shd w:val="clear" w:color="auto" w:fill="auto"/>
            <w:vAlign w:val="center"/>
          </w:tcPr>
          <w:p>
            <w:pPr>
              <w:widowControl/>
              <w:jc w:val="left"/>
              <w:rPr>
                <w:rFonts w:hint="eastAsia"/>
                <w:lang w:val="en-US" w:eastAsia="zh-CN"/>
              </w:rPr>
            </w:pPr>
            <w:r>
              <w:rPr>
                <w:rFonts w:hint="eastAsia"/>
                <w:lang w:val="en-US" w:eastAsia="zh-CN"/>
              </w:rPr>
              <w:t>上行 300M</w:t>
            </w:r>
          </w:p>
          <w:p>
            <w:pPr>
              <w:pStyle w:val="2"/>
              <w:ind w:left="0" w:leftChars="0" w:firstLine="0" w:firstLineChars="0"/>
              <w:rPr>
                <w:rFonts w:hint="default"/>
                <w:lang w:val="en-US" w:eastAsia="zh-CN"/>
              </w:rPr>
            </w:pPr>
            <w:r>
              <w:rPr>
                <w:rFonts w:hint="eastAsia"/>
                <w:lang w:val="en-US" w:eastAsia="zh-CN"/>
              </w:rPr>
              <w:t>下行 300M</w:t>
            </w:r>
          </w:p>
        </w:tc>
        <w:tc>
          <w:tcPr>
            <w:tcW w:w="1320" w:type="dxa"/>
            <w:tcBorders>
              <w:top w:val="nil"/>
              <w:left w:val="nil"/>
              <w:bottom w:val="nil"/>
              <w:right w:val="single" w:color="auto" w:sz="8"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月</w:t>
            </w:r>
          </w:p>
        </w:tc>
        <w:tc>
          <w:tcPr>
            <w:tcW w:w="1200"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36</w:t>
            </w:r>
          </w:p>
        </w:tc>
        <w:tc>
          <w:tcPr>
            <w:tcW w:w="1504" w:type="dxa"/>
            <w:tcBorders>
              <w:top w:val="nil"/>
              <w:left w:val="nil"/>
              <w:bottom w:val="nil"/>
              <w:right w:val="single" w:color="auto" w:sz="8"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550</w:t>
            </w:r>
          </w:p>
        </w:tc>
        <w:tc>
          <w:tcPr>
            <w:tcW w:w="1305" w:type="dxa"/>
            <w:tcBorders>
              <w:top w:val="nil"/>
              <w:left w:val="nil"/>
              <w:bottom w:val="nil"/>
              <w:right w:val="single" w:color="auto" w:sz="8"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19800</w:t>
            </w:r>
          </w:p>
        </w:tc>
      </w:tr>
      <w:tr>
        <w:tblPrEx>
          <w:tblCellMar>
            <w:top w:w="0" w:type="dxa"/>
            <w:left w:w="108" w:type="dxa"/>
            <w:bottom w:w="0" w:type="dxa"/>
            <w:right w:w="108" w:type="dxa"/>
          </w:tblCellMar>
        </w:tblPrEx>
        <w:trPr>
          <w:trHeight w:val="555" w:hRule="atLeast"/>
        </w:trPr>
        <w:tc>
          <w:tcPr>
            <w:tcW w:w="178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总计</w:t>
            </w:r>
          </w:p>
        </w:tc>
        <w:tc>
          <w:tcPr>
            <w:tcW w:w="6849" w:type="dxa"/>
            <w:gridSpan w:val="5"/>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19800</w:t>
            </w:r>
          </w:p>
        </w:tc>
      </w:tr>
    </w:tbl>
    <w:p>
      <w:pPr>
        <w:pStyle w:val="257"/>
        <w:tabs>
          <w:tab w:val="left" w:pos="0"/>
          <w:tab w:val="left" w:pos="180"/>
          <w:tab w:val="left" w:pos="360"/>
        </w:tabs>
        <w:spacing w:line="276" w:lineRule="auto"/>
        <w:ind w:firstLine="0" w:firstLineChars="0"/>
        <w:jc w:val="both"/>
        <w:rPr>
          <w:b/>
          <w:color w:val="000000"/>
          <w:sz w:val="44"/>
        </w:rPr>
      </w:pPr>
    </w:p>
    <w:p>
      <w:pPr>
        <w:pStyle w:val="2"/>
        <w:ind w:firstLine="0" w:firstLineChars="0"/>
      </w:pPr>
    </w:p>
    <w:p>
      <w:pPr>
        <w:ind w:firstLine="482" w:firstLineChars="200"/>
        <w:rPr>
          <w:rFonts w:hint="eastAsia"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firstLine="400"/>
      </w:pPr>
    </w:p>
    <w:p>
      <w:pPr>
        <w:pStyle w:val="2"/>
        <w:ind w:firstLine="0" w:firstLineChars="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v:path arrowok="t"/>
          <v:fill focussize="0,0"/>
          <v:stroke/>
          <v:imagedata o:title=""/>
          <o:lock v:ext="edit"/>
        </v:line>
      </w:pict>
    </w:r>
    <w:r>
      <w:pict>
        <v:line id="Line 4" o:spid="_x0000_s4098" o:spt="20" style="position:absolute;left:0pt;margin-left:0pt;margin-top:-0.75pt;height:0.05pt;width:483pt;z-index:251660288;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FD3A3"/>
    <w:multiLevelType w:val="singleLevel"/>
    <w:tmpl w:val="E0CFD3A3"/>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194417AD"/>
    <w:rsid w:val="43686B13"/>
    <w:rsid w:val="45E22BAD"/>
    <w:rsid w:val="46CF58C7"/>
    <w:rsid w:val="530807FB"/>
    <w:rsid w:val="63125D09"/>
    <w:rsid w:val="6D0215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1851</Words>
  <Characters>2059</Characters>
  <Lines>21</Lines>
  <Paragraphs>6</Paragraphs>
  <TotalTime>18</TotalTime>
  <ScaleCrop>false</ScaleCrop>
  <LinksUpToDate>false</LinksUpToDate>
  <CharactersWithSpaces>2135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2023-02-20T08:23:15Z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7FE8B01CA13149EEB222C0D63B64FAF0</vt:lpwstr>
  </property>
</Properties>
</file>