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ascii="华文新魏" w:eastAsia="华文新魏"/>
          <w:b/>
          <w:sz w:val="52"/>
          <w:szCs w:val="52"/>
        </w:rPr>
      </w:pPr>
    </w:p>
    <w:p>
      <w:pPr>
        <w:spacing w:line="300" w:lineRule="auto"/>
        <w:jc w:val="center"/>
        <w:rPr>
          <w:rFonts w:ascii="宋体" w:hAnsi="宋体" w:cs="宋体"/>
          <w:b/>
          <w:sz w:val="52"/>
          <w:szCs w:val="52"/>
        </w:rPr>
      </w:pPr>
      <w:r>
        <w:rPr>
          <w:rFonts w:hint="eastAsia" w:ascii="宋体" w:hAnsi="宋体" w:cs="宋体"/>
          <w:b/>
          <w:sz w:val="52"/>
          <w:szCs w:val="52"/>
        </w:rPr>
        <w:t>聊城高级工程职业学校</w:t>
      </w:r>
    </w:p>
    <w:p>
      <w:pPr>
        <w:spacing w:line="300" w:lineRule="auto"/>
        <w:jc w:val="center"/>
        <w:rPr>
          <w:rFonts w:ascii="华文新魏" w:eastAsia="华文新魏"/>
          <w:b/>
          <w:sz w:val="24"/>
        </w:rPr>
      </w:pPr>
    </w:p>
    <w:p>
      <w:pPr>
        <w:spacing w:line="300" w:lineRule="auto"/>
        <w:jc w:val="center"/>
        <w:rPr>
          <w:rFonts w:ascii="宋体" w:hAnsi="宋体" w:cs="宋体"/>
          <w:b/>
          <w:spacing w:val="-20"/>
          <w:sz w:val="84"/>
          <w:szCs w:val="84"/>
        </w:rPr>
      </w:pPr>
      <w:r>
        <w:rPr>
          <w:rFonts w:hint="eastAsia" w:ascii="黑体" w:hAnsi="黑体" w:eastAsia="黑体"/>
          <w:b/>
          <w:sz w:val="84"/>
          <w:szCs w:val="84"/>
        </w:rPr>
        <w:t>工程造价</w:t>
      </w:r>
      <w:r>
        <w:rPr>
          <w:rFonts w:hint="eastAsia" w:ascii="宋体" w:hAnsi="宋体" w:cs="宋体"/>
          <w:b/>
          <w:spacing w:val="-20"/>
          <w:sz w:val="84"/>
          <w:szCs w:val="84"/>
        </w:rPr>
        <w:t>专业</w:t>
      </w:r>
    </w:p>
    <w:p>
      <w:pPr>
        <w:spacing w:line="300" w:lineRule="auto"/>
        <w:jc w:val="center"/>
        <w:rPr>
          <w:rFonts w:ascii="宋体" w:hAnsi="宋体" w:cs="宋体"/>
          <w:b/>
          <w:spacing w:val="-20"/>
          <w:sz w:val="36"/>
          <w:szCs w:val="36"/>
        </w:rPr>
      </w:pPr>
    </w:p>
    <w:p>
      <w:pPr>
        <w:snapToGrid w:val="0"/>
        <w:jc w:val="center"/>
        <w:rPr>
          <w:rFonts w:ascii="宋体" w:hAnsi="宋体" w:cs="宋体"/>
          <w:b/>
          <w:spacing w:val="-20"/>
          <w:sz w:val="84"/>
          <w:szCs w:val="84"/>
        </w:rPr>
      </w:pPr>
      <w:r>
        <w:rPr>
          <w:rFonts w:hint="eastAsia" w:ascii="宋体" w:hAnsi="宋体" w:cs="宋体"/>
          <w:b/>
          <w:spacing w:val="-20"/>
          <w:sz w:val="84"/>
          <w:szCs w:val="84"/>
        </w:rPr>
        <w:t>人</w:t>
      </w:r>
    </w:p>
    <w:p>
      <w:pPr>
        <w:snapToGrid w:val="0"/>
        <w:jc w:val="center"/>
        <w:rPr>
          <w:rFonts w:ascii="宋体" w:hAnsi="宋体" w:cs="宋体"/>
          <w:b/>
          <w:spacing w:val="-20"/>
          <w:sz w:val="84"/>
          <w:szCs w:val="84"/>
        </w:rPr>
      </w:pPr>
      <w:r>
        <w:rPr>
          <w:rFonts w:hint="eastAsia" w:ascii="宋体" w:hAnsi="宋体" w:cs="宋体"/>
          <w:b/>
          <w:spacing w:val="-20"/>
          <w:sz w:val="84"/>
          <w:szCs w:val="84"/>
        </w:rPr>
        <w:t>才</w:t>
      </w:r>
    </w:p>
    <w:p>
      <w:pPr>
        <w:snapToGrid w:val="0"/>
        <w:jc w:val="center"/>
        <w:rPr>
          <w:rFonts w:ascii="宋体" w:hAnsi="宋体" w:cs="宋体"/>
          <w:b/>
          <w:spacing w:val="-20"/>
          <w:sz w:val="84"/>
          <w:szCs w:val="84"/>
        </w:rPr>
      </w:pPr>
      <w:r>
        <w:rPr>
          <w:rFonts w:hint="eastAsia" w:ascii="宋体" w:hAnsi="宋体" w:cs="宋体"/>
          <w:b/>
          <w:spacing w:val="-20"/>
          <w:sz w:val="84"/>
          <w:szCs w:val="84"/>
        </w:rPr>
        <w:t>培</w:t>
      </w:r>
    </w:p>
    <w:p>
      <w:pPr>
        <w:snapToGrid w:val="0"/>
        <w:jc w:val="center"/>
        <w:rPr>
          <w:rFonts w:ascii="宋体" w:hAnsi="宋体" w:cs="宋体"/>
          <w:b/>
          <w:spacing w:val="-20"/>
          <w:sz w:val="84"/>
          <w:szCs w:val="84"/>
        </w:rPr>
      </w:pPr>
      <w:r>
        <w:rPr>
          <w:rFonts w:hint="eastAsia" w:ascii="宋体" w:hAnsi="宋体" w:cs="宋体"/>
          <w:b/>
          <w:spacing w:val="-20"/>
          <w:sz w:val="84"/>
          <w:szCs w:val="84"/>
        </w:rPr>
        <w:t>养</w:t>
      </w:r>
    </w:p>
    <w:p>
      <w:pPr>
        <w:snapToGrid w:val="0"/>
        <w:jc w:val="center"/>
        <w:rPr>
          <w:rFonts w:ascii="宋体" w:hAnsi="宋体" w:cs="宋体"/>
          <w:b/>
          <w:spacing w:val="-20"/>
          <w:sz w:val="84"/>
          <w:szCs w:val="84"/>
        </w:rPr>
      </w:pPr>
      <w:r>
        <w:rPr>
          <w:rFonts w:hint="eastAsia" w:ascii="宋体" w:hAnsi="宋体" w:cs="宋体"/>
          <w:b/>
          <w:spacing w:val="-20"/>
          <w:sz w:val="84"/>
          <w:szCs w:val="84"/>
        </w:rPr>
        <w:t>方</w:t>
      </w:r>
    </w:p>
    <w:p>
      <w:pPr>
        <w:snapToGrid w:val="0"/>
        <w:jc w:val="center"/>
        <w:rPr>
          <w:rFonts w:ascii="宋体" w:hAnsi="宋体" w:cs="宋体"/>
          <w:b/>
          <w:spacing w:val="-20"/>
          <w:sz w:val="84"/>
          <w:szCs w:val="84"/>
        </w:rPr>
      </w:pPr>
      <w:r>
        <w:rPr>
          <w:rFonts w:hint="eastAsia" w:ascii="宋体" w:hAnsi="宋体" w:cs="宋体"/>
          <w:b/>
          <w:spacing w:val="-20"/>
          <w:sz w:val="84"/>
          <w:szCs w:val="84"/>
        </w:rPr>
        <w:t>案</w:t>
      </w:r>
    </w:p>
    <w:p>
      <w:pPr>
        <w:spacing w:line="300" w:lineRule="auto"/>
        <w:jc w:val="center"/>
        <w:rPr>
          <w:rFonts w:ascii="黑体" w:eastAsia="黑体"/>
          <w:b/>
          <w:sz w:val="52"/>
          <w:szCs w:val="36"/>
        </w:rPr>
      </w:pPr>
    </w:p>
    <w:p>
      <w:pPr>
        <w:spacing w:line="300" w:lineRule="auto"/>
        <w:jc w:val="center"/>
        <w:rPr>
          <w:rFonts w:ascii="黑体" w:eastAsia="黑体"/>
          <w:b/>
          <w:sz w:val="52"/>
          <w:szCs w:val="36"/>
        </w:rPr>
      </w:pPr>
    </w:p>
    <w:p>
      <w:pPr>
        <w:spacing w:line="300" w:lineRule="auto"/>
        <w:jc w:val="center"/>
        <w:rPr>
          <w:rFonts w:ascii="黑体" w:eastAsia="黑体"/>
          <w:b/>
          <w:sz w:val="36"/>
          <w:szCs w:val="36"/>
        </w:rPr>
      </w:pPr>
      <w:r>
        <w:rPr>
          <w:rFonts w:hint="eastAsia" w:ascii="黑体" w:hAnsi="黑体" w:eastAsia="黑体"/>
          <w:b/>
          <w:sz w:val="36"/>
          <w:szCs w:val="36"/>
        </w:rPr>
        <w:t>2</w:t>
      </w:r>
      <w:r>
        <w:rPr>
          <w:rFonts w:ascii="黑体" w:hAnsi="黑体" w:eastAsia="黑体"/>
          <w:b/>
          <w:sz w:val="36"/>
          <w:szCs w:val="36"/>
        </w:rPr>
        <w:t>019</w:t>
      </w:r>
      <w:r>
        <w:rPr>
          <w:rFonts w:hint="eastAsia" w:ascii="黑体" w:eastAsia="黑体"/>
          <w:b/>
          <w:sz w:val="36"/>
          <w:szCs w:val="36"/>
        </w:rPr>
        <w:t>年</w:t>
      </w:r>
      <w:r>
        <w:rPr>
          <w:rFonts w:ascii="黑体" w:hAnsi="黑体" w:eastAsia="黑体"/>
          <w:b/>
          <w:sz w:val="36"/>
          <w:szCs w:val="36"/>
        </w:rPr>
        <w:t>9</w:t>
      </w:r>
      <w:r>
        <w:rPr>
          <w:rFonts w:hint="eastAsia" w:ascii="黑体" w:eastAsia="黑体"/>
          <w:b/>
          <w:sz w:val="36"/>
          <w:szCs w:val="36"/>
        </w:rPr>
        <w:t>月</w:t>
      </w:r>
    </w:p>
    <w:p>
      <w:pPr>
        <w:pStyle w:val="9"/>
        <w:snapToGrid w:val="0"/>
        <w:spacing w:line="360" w:lineRule="auto"/>
        <w:ind w:firstLine="279" w:firstLineChars="116"/>
        <w:rPr>
          <w:b/>
          <w:bCs/>
          <w:color w:val="auto"/>
          <w:sz w:val="24"/>
          <w:szCs w:val="24"/>
        </w:rPr>
      </w:pPr>
    </w:p>
    <w:p>
      <w:pPr>
        <w:jc w:val="center"/>
        <w:rPr>
          <w:b/>
          <w:sz w:val="32"/>
          <w:szCs w:val="32"/>
        </w:rPr>
        <w:sectPr>
          <w:footerReference r:id="rId4" w:type="first"/>
          <w:footerReference r:id="rId3" w:type="default"/>
          <w:pgSz w:w="11906" w:h="16838"/>
          <w:pgMar w:top="1440" w:right="1800" w:bottom="1440" w:left="1800" w:header="851" w:footer="992" w:gutter="0"/>
          <w:pgNumType w:start="0"/>
          <w:cols w:space="425" w:num="1"/>
          <w:titlePg/>
          <w:docGrid w:type="lines" w:linePitch="312" w:charSpace="0"/>
        </w:sectPr>
      </w:pPr>
    </w:p>
    <w:p>
      <w:pPr>
        <w:jc w:val="center"/>
        <w:rPr>
          <w:b/>
          <w:sz w:val="32"/>
          <w:szCs w:val="32"/>
        </w:rPr>
      </w:pPr>
      <w:r>
        <w:rPr>
          <w:rFonts w:hint="eastAsia"/>
          <w:b/>
          <w:sz w:val="32"/>
          <w:szCs w:val="32"/>
        </w:rPr>
        <w:t>目 录</w:t>
      </w:r>
    </w:p>
    <w:p/>
    <w:p>
      <w:pPr>
        <w:pStyle w:val="19"/>
        <w:tabs>
          <w:tab w:val="right" w:leader="dot" w:pos="8296"/>
        </w:tabs>
        <w:rPr>
          <w:rFonts w:ascii="宋体" w:hAnsi="宋体" w:cstheme="minorBidi"/>
          <w:caps w:val="0"/>
          <w:sz w:val="28"/>
          <w:szCs w:val="28"/>
        </w:rPr>
      </w:pPr>
      <w:r>
        <w:rPr>
          <w:rStyle w:val="34"/>
          <w:rFonts w:ascii="宋体" w:hAnsi="宋体"/>
          <w:b w:val="0"/>
          <w:bCs w:val="0"/>
          <w:caps w:val="0"/>
          <w:sz w:val="28"/>
          <w:szCs w:val="28"/>
        </w:rPr>
        <w:fldChar w:fldCharType="begin"/>
      </w:r>
      <w:r>
        <w:rPr>
          <w:rStyle w:val="34"/>
          <w:rFonts w:ascii="宋体" w:hAnsi="宋体"/>
          <w:b w:val="0"/>
          <w:bCs w:val="0"/>
          <w:caps w:val="0"/>
          <w:sz w:val="28"/>
          <w:szCs w:val="28"/>
        </w:rPr>
        <w:instrText xml:space="preserve"> TOC \o "1-3" \h \z \u </w:instrText>
      </w:r>
      <w:r>
        <w:rPr>
          <w:rStyle w:val="34"/>
          <w:rFonts w:ascii="宋体" w:hAnsi="宋体"/>
          <w:b w:val="0"/>
          <w:bCs w:val="0"/>
          <w:caps w:val="0"/>
          <w:sz w:val="28"/>
          <w:szCs w:val="28"/>
        </w:rPr>
        <w:fldChar w:fldCharType="separate"/>
      </w:r>
      <w:r>
        <w:fldChar w:fldCharType="begin"/>
      </w:r>
      <w:r>
        <w:instrText xml:space="preserve"> HYPERLINK \l "_Toc21516313" </w:instrText>
      </w:r>
      <w:r>
        <w:fldChar w:fldCharType="separate"/>
      </w:r>
      <w:r>
        <w:rPr>
          <w:rStyle w:val="34"/>
          <w:rFonts w:ascii="宋体" w:hAnsi="宋体"/>
          <w:sz w:val="28"/>
          <w:szCs w:val="28"/>
        </w:rPr>
        <w:t>第一部分  主</w:t>
      </w:r>
      <w:bookmarkStart w:id="39" w:name="_GoBack"/>
      <w:bookmarkEnd w:id="39"/>
      <w:r>
        <w:rPr>
          <w:rStyle w:val="34"/>
          <w:rFonts w:ascii="宋体" w:hAnsi="宋体"/>
          <w:sz w:val="28"/>
          <w:szCs w:val="28"/>
        </w:rPr>
        <w:t>体部分：专业人才培养标准与要求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_Toc21516313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"_Toc21516314" </w:instrText>
      </w:r>
      <w:r>
        <w:fldChar w:fldCharType="separate"/>
      </w:r>
      <w:r>
        <w:rPr>
          <w:rStyle w:val="34"/>
          <w:rFonts w:ascii="宋体" w:hAnsi="宋体"/>
          <w:sz w:val="28"/>
          <w:szCs w:val="28"/>
        </w:rPr>
        <w:t>一、专业名称与专业代码</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_Toc21516314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"_Toc21516315" </w:instrText>
      </w:r>
      <w:r>
        <w:fldChar w:fldCharType="separate"/>
      </w:r>
      <w:r>
        <w:rPr>
          <w:rStyle w:val="34"/>
          <w:rFonts w:ascii="宋体" w:hAnsi="宋体"/>
          <w:sz w:val="28"/>
          <w:szCs w:val="28"/>
        </w:rPr>
        <w:t>二、教育类型与学历层次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_Toc21516315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"_Toc21516316" </w:instrText>
      </w:r>
      <w:r>
        <w:fldChar w:fldCharType="separate"/>
      </w:r>
      <w:r>
        <w:rPr>
          <w:rStyle w:val="34"/>
          <w:rFonts w:ascii="宋体" w:hAnsi="宋体"/>
          <w:sz w:val="28"/>
          <w:szCs w:val="28"/>
        </w:rPr>
        <w:t>三、学制与招生对象</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_Toc21516316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"_Toc21516317" </w:instrText>
      </w:r>
      <w:r>
        <w:fldChar w:fldCharType="separate"/>
      </w:r>
      <w:r>
        <w:rPr>
          <w:rStyle w:val="34"/>
          <w:rFonts w:ascii="宋体" w:hAnsi="宋体"/>
          <w:sz w:val="28"/>
          <w:szCs w:val="28"/>
        </w:rPr>
        <w:t>四、培养目标</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_Toc21516317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"_Toc21516318" </w:instrText>
      </w:r>
      <w:r>
        <w:fldChar w:fldCharType="separate"/>
      </w:r>
      <w:r>
        <w:rPr>
          <w:rStyle w:val="34"/>
          <w:rFonts w:ascii="宋体" w:hAnsi="宋体"/>
          <w:sz w:val="28"/>
          <w:szCs w:val="28"/>
        </w:rPr>
        <w:t>五、培养规格</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_Toc21516318 \h </w:instrText>
      </w:r>
      <w:r>
        <w:rPr>
          <w:rFonts w:ascii="宋体" w:hAnsi="宋体"/>
          <w:sz w:val="28"/>
          <w:szCs w:val="28"/>
        </w:rPr>
        <w:fldChar w:fldCharType="separate"/>
      </w:r>
      <w:r>
        <w:rPr>
          <w:rFonts w:ascii="宋体" w:hAnsi="宋体"/>
          <w:sz w:val="28"/>
          <w:szCs w:val="28"/>
        </w:rPr>
        <w:t>1</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"_Toc21516319" </w:instrText>
      </w:r>
      <w:r>
        <w:fldChar w:fldCharType="separate"/>
      </w:r>
      <w:r>
        <w:rPr>
          <w:rStyle w:val="34"/>
          <w:rFonts w:ascii="宋体" w:hAnsi="宋体"/>
          <w:i w:val="0"/>
          <w:iCs w:val="0"/>
          <w:sz w:val="28"/>
          <w:szCs w:val="28"/>
        </w:rPr>
        <w:t>（一）专业面向的职业岗位（群）</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_Toc21516319 \h </w:instrText>
      </w:r>
      <w:r>
        <w:rPr>
          <w:rFonts w:ascii="宋体" w:hAnsi="宋体"/>
          <w:i w:val="0"/>
          <w:iCs w:val="0"/>
          <w:sz w:val="28"/>
          <w:szCs w:val="28"/>
        </w:rPr>
        <w:fldChar w:fldCharType="separate"/>
      </w:r>
      <w:r>
        <w:rPr>
          <w:rFonts w:ascii="宋体" w:hAnsi="宋体"/>
          <w:i w:val="0"/>
          <w:iCs w:val="0"/>
          <w:sz w:val="28"/>
          <w:szCs w:val="28"/>
        </w:rPr>
        <w:t>1</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"_Toc21516320" </w:instrText>
      </w:r>
      <w:r>
        <w:fldChar w:fldCharType="separate"/>
      </w:r>
      <w:r>
        <w:rPr>
          <w:rStyle w:val="34"/>
          <w:rFonts w:ascii="宋体" w:hAnsi="宋体"/>
          <w:i w:val="0"/>
          <w:iCs w:val="0"/>
          <w:sz w:val="28"/>
          <w:szCs w:val="28"/>
        </w:rPr>
        <w:t>（二）岗位职业能力分析</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_Toc21516320 \h </w:instrText>
      </w:r>
      <w:r>
        <w:rPr>
          <w:rFonts w:ascii="宋体" w:hAnsi="宋体"/>
          <w:i w:val="0"/>
          <w:iCs w:val="0"/>
          <w:sz w:val="28"/>
          <w:szCs w:val="28"/>
        </w:rPr>
        <w:fldChar w:fldCharType="separate"/>
      </w:r>
      <w:r>
        <w:rPr>
          <w:rFonts w:ascii="宋体" w:hAnsi="宋体"/>
          <w:i w:val="0"/>
          <w:iCs w:val="0"/>
          <w:sz w:val="28"/>
          <w:szCs w:val="28"/>
        </w:rPr>
        <w:t>2</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"_Toc21516323" </w:instrText>
      </w:r>
      <w:r>
        <w:fldChar w:fldCharType="separate"/>
      </w:r>
      <w:r>
        <w:rPr>
          <w:rStyle w:val="34"/>
          <w:rFonts w:ascii="宋体" w:hAnsi="宋体"/>
          <w:i w:val="0"/>
          <w:iCs w:val="0"/>
          <w:sz w:val="28"/>
          <w:szCs w:val="28"/>
        </w:rPr>
        <w:t>（三）专业培养要求</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_Toc21516323 \h </w:instrText>
      </w:r>
      <w:r>
        <w:rPr>
          <w:rFonts w:ascii="宋体" w:hAnsi="宋体"/>
          <w:i w:val="0"/>
          <w:iCs w:val="0"/>
          <w:sz w:val="28"/>
          <w:szCs w:val="28"/>
        </w:rPr>
        <w:fldChar w:fldCharType="separate"/>
      </w:r>
      <w:r>
        <w:rPr>
          <w:rFonts w:ascii="宋体" w:hAnsi="宋体"/>
          <w:i w:val="0"/>
          <w:iCs w:val="0"/>
          <w:sz w:val="28"/>
          <w:szCs w:val="28"/>
        </w:rPr>
        <w:t>7</w:t>
      </w:r>
      <w:r>
        <w:rPr>
          <w:rFonts w:ascii="宋体" w:hAnsi="宋体"/>
          <w:i w:val="0"/>
          <w:iCs w:val="0"/>
          <w:sz w:val="28"/>
          <w:szCs w:val="28"/>
        </w:rPr>
        <w:fldChar w:fldCharType="end"/>
      </w:r>
      <w:r>
        <w:rPr>
          <w:rFonts w:ascii="宋体" w:hAnsi="宋体"/>
          <w:i w:val="0"/>
          <w:iCs w:val="0"/>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"_Toc21516324" </w:instrText>
      </w:r>
      <w:r>
        <w:fldChar w:fldCharType="separate"/>
      </w:r>
      <w:r>
        <w:rPr>
          <w:rStyle w:val="34"/>
          <w:rFonts w:ascii="宋体" w:hAnsi="宋体"/>
          <w:sz w:val="28"/>
          <w:szCs w:val="28"/>
        </w:rPr>
        <w:t>六、课程体系</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_Toc21516324 \h </w:instrText>
      </w:r>
      <w:r>
        <w:rPr>
          <w:rFonts w:ascii="宋体" w:hAnsi="宋体"/>
          <w:sz w:val="28"/>
          <w:szCs w:val="28"/>
        </w:rPr>
        <w:fldChar w:fldCharType="separate"/>
      </w:r>
      <w:r>
        <w:rPr>
          <w:rFonts w:ascii="宋体" w:hAnsi="宋体"/>
          <w:sz w:val="28"/>
          <w:szCs w:val="28"/>
        </w:rPr>
        <w:t>8</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"_Toc21516325" </w:instrText>
      </w:r>
      <w:r>
        <w:fldChar w:fldCharType="separate"/>
      </w:r>
      <w:r>
        <w:rPr>
          <w:rStyle w:val="34"/>
          <w:rFonts w:ascii="宋体" w:hAnsi="宋体"/>
          <w:i w:val="0"/>
          <w:iCs w:val="0"/>
          <w:sz w:val="28"/>
          <w:szCs w:val="28"/>
        </w:rPr>
        <w:t>（一）课程体系设计思路</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_Toc21516325 \h </w:instrText>
      </w:r>
      <w:r>
        <w:rPr>
          <w:rFonts w:ascii="宋体" w:hAnsi="宋体"/>
          <w:i w:val="0"/>
          <w:iCs w:val="0"/>
          <w:sz w:val="28"/>
          <w:szCs w:val="28"/>
        </w:rPr>
        <w:fldChar w:fldCharType="separate"/>
      </w:r>
      <w:r>
        <w:rPr>
          <w:rFonts w:ascii="宋体" w:hAnsi="宋体"/>
          <w:i w:val="0"/>
          <w:iCs w:val="0"/>
          <w:sz w:val="28"/>
          <w:szCs w:val="28"/>
        </w:rPr>
        <w:t>8</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"_Toc21516326" </w:instrText>
      </w:r>
      <w:r>
        <w:fldChar w:fldCharType="separate"/>
      </w:r>
      <w:r>
        <w:rPr>
          <w:rStyle w:val="34"/>
          <w:rFonts w:ascii="宋体" w:hAnsi="宋体"/>
          <w:i w:val="0"/>
          <w:iCs w:val="0"/>
          <w:sz w:val="28"/>
          <w:szCs w:val="28"/>
        </w:rPr>
        <w:t>（二）课程体系构建（框图）</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_Toc21516326 \h </w:instrText>
      </w:r>
      <w:r>
        <w:rPr>
          <w:rFonts w:ascii="宋体" w:hAnsi="宋体"/>
          <w:i w:val="0"/>
          <w:iCs w:val="0"/>
          <w:sz w:val="28"/>
          <w:szCs w:val="28"/>
        </w:rPr>
        <w:fldChar w:fldCharType="separate"/>
      </w:r>
      <w:r>
        <w:rPr>
          <w:rFonts w:ascii="宋体" w:hAnsi="宋体"/>
          <w:i w:val="0"/>
          <w:iCs w:val="0"/>
          <w:sz w:val="28"/>
          <w:szCs w:val="28"/>
        </w:rPr>
        <w:t>9</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"_Toc21516327" </w:instrText>
      </w:r>
      <w:r>
        <w:fldChar w:fldCharType="separate"/>
      </w:r>
      <w:r>
        <w:rPr>
          <w:rStyle w:val="34"/>
          <w:rFonts w:ascii="宋体" w:hAnsi="宋体"/>
          <w:i w:val="0"/>
          <w:iCs w:val="0"/>
          <w:sz w:val="28"/>
          <w:szCs w:val="28"/>
        </w:rPr>
        <w:t>（三）专业核心课程描述</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_Toc21516327 \h </w:instrText>
      </w:r>
      <w:r>
        <w:rPr>
          <w:rFonts w:ascii="宋体" w:hAnsi="宋体"/>
          <w:i w:val="0"/>
          <w:iCs w:val="0"/>
          <w:sz w:val="28"/>
          <w:szCs w:val="28"/>
        </w:rPr>
        <w:fldChar w:fldCharType="separate"/>
      </w:r>
      <w:r>
        <w:rPr>
          <w:rFonts w:ascii="宋体" w:hAnsi="宋体"/>
          <w:i w:val="0"/>
          <w:iCs w:val="0"/>
          <w:sz w:val="28"/>
          <w:szCs w:val="28"/>
        </w:rPr>
        <w:t>10</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"_Toc21516328" </w:instrText>
      </w:r>
      <w:r>
        <w:fldChar w:fldCharType="separate"/>
      </w:r>
      <w:r>
        <w:rPr>
          <w:rStyle w:val="34"/>
          <w:rFonts w:ascii="宋体" w:hAnsi="宋体"/>
          <w:i w:val="0"/>
          <w:iCs w:val="0"/>
          <w:sz w:val="28"/>
          <w:szCs w:val="28"/>
        </w:rPr>
        <w:t>（四） 课程设置说明</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_Toc21516328 \h </w:instrText>
      </w:r>
      <w:r>
        <w:rPr>
          <w:rFonts w:ascii="宋体" w:hAnsi="宋体"/>
          <w:i w:val="0"/>
          <w:iCs w:val="0"/>
          <w:sz w:val="28"/>
          <w:szCs w:val="28"/>
        </w:rPr>
        <w:fldChar w:fldCharType="separate"/>
      </w:r>
      <w:r>
        <w:rPr>
          <w:rFonts w:ascii="宋体" w:hAnsi="宋体"/>
          <w:i w:val="0"/>
          <w:iCs w:val="0"/>
          <w:sz w:val="28"/>
          <w:szCs w:val="28"/>
        </w:rPr>
        <w:t>12</w:t>
      </w:r>
      <w:r>
        <w:rPr>
          <w:rFonts w:ascii="宋体" w:hAnsi="宋体"/>
          <w:i w:val="0"/>
          <w:iCs w:val="0"/>
          <w:sz w:val="28"/>
          <w:szCs w:val="28"/>
        </w:rPr>
        <w:fldChar w:fldCharType="end"/>
      </w:r>
      <w:r>
        <w:rPr>
          <w:rFonts w:ascii="宋体" w:hAnsi="宋体"/>
          <w:i w:val="0"/>
          <w:iCs w:val="0"/>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"_Toc21516329" </w:instrText>
      </w:r>
      <w:r>
        <w:fldChar w:fldCharType="separate"/>
      </w:r>
      <w:r>
        <w:rPr>
          <w:rStyle w:val="34"/>
          <w:rFonts w:ascii="宋体" w:hAnsi="宋体"/>
          <w:sz w:val="28"/>
          <w:szCs w:val="28"/>
        </w:rPr>
        <w:t>七、考核与评价标准</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_Toc21516329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"_Toc21516330" </w:instrText>
      </w:r>
      <w:r>
        <w:fldChar w:fldCharType="separate"/>
      </w:r>
      <w:r>
        <w:rPr>
          <w:rStyle w:val="34"/>
          <w:rFonts w:ascii="宋体" w:hAnsi="宋体"/>
          <w:sz w:val="28"/>
          <w:szCs w:val="28"/>
        </w:rPr>
        <w:t>八、毕业要求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_Toc21516330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"_Toc21516331" </w:instrText>
      </w:r>
      <w:r>
        <w:fldChar w:fldCharType="separate"/>
      </w:r>
      <w:r>
        <w:rPr>
          <w:rStyle w:val="34"/>
          <w:rFonts w:ascii="宋体" w:hAnsi="宋体"/>
          <w:i w:val="0"/>
          <w:iCs w:val="0"/>
          <w:sz w:val="28"/>
          <w:szCs w:val="28"/>
        </w:rPr>
        <w:t>（一）学分要求</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_Toc21516331 \h </w:instrText>
      </w:r>
      <w:r>
        <w:rPr>
          <w:rFonts w:ascii="宋体" w:hAnsi="宋体"/>
          <w:i w:val="0"/>
          <w:iCs w:val="0"/>
          <w:sz w:val="28"/>
          <w:szCs w:val="28"/>
        </w:rPr>
        <w:fldChar w:fldCharType="separate"/>
      </w:r>
      <w:r>
        <w:rPr>
          <w:rFonts w:ascii="宋体" w:hAnsi="宋体"/>
          <w:i w:val="0"/>
          <w:iCs w:val="0"/>
          <w:sz w:val="28"/>
          <w:szCs w:val="28"/>
        </w:rPr>
        <w:t>13</w:t>
      </w:r>
      <w:r>
        <w:rPr>
          <w:rFonts w:ascii="宋体" w:hAnsi="宋体"/>
          <w:i w:val="0"/>
          <w:iCs w:val="0"/>
          <w:sz w:val="28"/>
          <w:szCs w:val="28"/>
        </w:rPr>
        <w:fldChar w:fldCharType="end"/>
      </w:r>
      <w:r>
        <w:rPr>
          <w:rFonts w:ascii="宋体" w:hAnsi="宋体"/>
          <w:i w:val="0"/>
          <w:iCs w:val="0"/>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"_Toc21516332" </w:instrText>
      </w:r>
      <w:r>
        <w:fldChar w:fldCharType="separate"/>
      </w:r>
      <w:r>
        <w:rPr>
          <w:rStyle w:val="34"/>
          <w:rFonts w:ascii="宋体" w:hAnsi="宋体"/>
          <w:i w:val="0"/>
          <w:iCs w:val="0"/>
          <w:sz w:val="28"/>
          <w:szCs w:val="28"/>
        </w:rPr>
        <w:t>（二）职业资格证要求</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_Toc21516332 \h </w:instrText>
      </w:r>
      <w:r>
        <w:rPr>
          <w:rFonts w:ascii="宋体" w:hAnsi="宋体"/>
          <w:i w:val="0"/>
          <w:iCs w:val="0"/>
          <w:sz w:val="28"/>
          <w:szCs w:val="28"/>
        </w:rPr>
        <w:fldChar w:fldCharType="separate"/>
      </w:r>
      <w:r>
        <w:rPr>
          <w:rFonts w:ascii="宋体" w:hAnsi="宋体"/>
          <w:i w:val="0"/>
          <w:iCs w:val="0"/>
          <w:sz w:val="28"/>
          <w:szCs w:val="28"/>
        </w:rPr>
        <w:t>13</w:t>
      </w:r>
      <w:r>
        <w:rPr>
          <w:rFonts w:ascii="宋体" w:hAnsi="宋体"/>
          <w:i w:val="0"/>
          <w:iCs w:val="0"/>
          <w:sz w:val="28"/>
          <w:szCs w:val="28"/>
        </w:rPr>
        <w:fldChar w:fldCharType="end"/>
      </w:r>
      <w:r>
        <w:rPr>
          <w:rFonts w:ascii="宋体" w:hAnsi="宋体"/>
          <w:i w:val="0"/>
          <w:iCs w:val="0"/>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"_Toc21516333" </w:instrText>
      </w:r>
      <w:r>
        <w:fldChar w:fldCharType="separate"/>
      </w:r>
      <w:r>
        <w:rPr>
          <w:rStyle w:val="34"/>
          <w:rFonts w:ascii="宋体" w:hAnsi="宋体"/>
          <w:sz w:val="28"/>
          <w:szCs w:val="28"/>
        </w:rPr>
        <w:t>九、教学安排</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_Toc21516333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"_Toc21516334" </w:instrText>
      </w:r>
      <w:r>
        <w:fldChar w:fldCharType="separate"/>
      </w:r>
      <w:r>
        <w:rPr>
          <w:rStyle w:val="34"/>
          <w:rFonts w:ascii="宋体" w:hAnsi="宋体"/>
          <w:sz w:val="28"/>
          <w:szCs w:val="28"/>
        </w:rPr>
        <w:t>（一）课程设置和要求</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_Toc21516334 \h </w:instrText>
      </w:r>
      <w:r>
        <w:rPr>
          <w:rFonts w:ascii="宋体" w:hAnsi="宋体"/>
          <w:sz w:val="28"/>
          <w:szCs w:val="28"/>
        </w:rPr>
        <w:fldChar w:fldCharType="separate"/>
      </w:r>
      <w:r>
        <w:rPr>
          <w:rFonts w:ascii="宋体" w:hAnsi="宋体"/>
          <w:sz w:val="28"/>
          <w:szCs w:val="28"/>
        </w:rPr>
        <w:t>13</w:t>
      </w:r>
      <w:r>
        <w:rPr>
          <w:rFonts w:ascii="宋体" w:hAnsi="宋体"/>
          <w:sz w:val="28"/>
          <w:szCs w:val="28"/>
        </w:rPr>
        <w:fldChar w:fldCharType="end"/>
      </w:r>
      <w:r>
        <w:rPr>
          <w:rFonts w:ascii="宋体" w:hAnsi="宋体"/>
          <w:sz w:val="28"/>
          <w:szCs w:val="28"/>
        </w:rPr>
        <w:fldChar w:fldCharType="end"/>
      </w:r>
    </w:p>
    <w:p>
      <w:pPr>
        <w:pStyle w:val="11"/>
        <w:tabs>
          <w:tab w:val="right" w:leader="dot" w:pos="8296"/>
        </w:tabs>
        <w:rPr>
          <w:rFonts w:ascii="宋体" w:hAnsi="宋体" w:cstheme="minorBidi"/>
          <w:i w:val="0"/>
          <w:iCs w:val="0"/>
          <w:sz w:val="28"/>
          <w:szCs w:val="28"/>
        </w:rPr>
      </w:pPr>
      <w:r>
        <w:fldChar w:fldCharType="begin"/>
      </w:r>
      <w:r>
        <w:instrText xml:space="preserve"> HYPERLINK \l "_Toc21516335" </w:instrText>
      </w:r>
      <w:r>
        <w:fldChar w:fldCharType="separate"/>
      </w:r>
      <w:r>
        <w:rPr>
          <w:rStyle w:val="34"/>
          <w:rFonts w:ascii="宋体" w:hAnsi="宋体"/>
          <w:i w:val="0"/>
          <w:iCs w:val="0"/>
          <w:sz w:val="28"/>
          <w:szCs w:val="28"/>
        </w:rPr>
        <w:t>（二）教学安排</w:t>
      </w:r>
      <w:r>
        <w:rPr>
          <w:rFonts w:ascii="宋体" w:hAnsi="宋体"/>
          <w:i w:val="0"/>
          <w:iCs w:val="0"/>
          <w:sz w:val="28"/>
          <w:szCs w:val="28"/>
        </w:rPr>
        <w:tab/>
      </w:r>
      <w:r>
        <w:rPr>
          <w:rFonts w:ascii="宋体" w:hAnsi="宋体"/>
          <w:i w:val="0"/>
          <w:iCs w:val="0"/>
          <w:sz w:val="28"/>
          <w:szCs w:val="28"/>
        </w:rPr>
        <w:fldChar w:fldCharType="begin"/>
      </w:r>
      <w:r>
        <w:rPr>
          <w:rFonts w:ascii="宋体" w:hAnsi="宋体"/>
          <w:i w:val="0"/>
          <w:iCs w:val="0"/>
          <w:sz w:val="28"/>
          <w:szCs w:val="28"/>
        </w:rPr>
        <w:instrText xml:space="preserve"> PAGEREF _Toc21516335 \h </w:instrText>
      </w:r>
      <w:r>
        <w:rPr>
          <w:rFonts w:ascii="宋体" w:hAnsi="宋体"/>
          <w:i w:val="0"/>
          <w:iCs w:val="0"/>
          <w:sz w:val="28"/>
          <w:szCs w:val="28"/>
        </w:rPr>
        <w:fldChar w:fldCharType="separate"/>
      </w:r>
      <w:r>
        <w:rPr>
          <w:rFonts w:ascii="宋体" w:hAnsi="宋体"/>
          <w:i w:val="0"/>
          <w:iCs w:val="0"/>
          <w:sz w:val="28"/>
          <w:szCs w:val="28"/>
        </w:rPr>
        <w:t>14</w:t>
      </w:r>
      <w:r>
        <w:rPr>
          <w:rFonts w:ascii="宋体" w:hAnsi="宋体"/>
          <w:i w:val="0"/>
          <w:iCs w:val="0"/>
          <w:sz w:val="28"/>
          <w:szCs w:val="28"/>
        </w:rPr>
        <w:fldChar w:fldCharType="end"/>
      </w:r>
      <w:r>
        <w:rPr>
          <w:rFonts w:ascii="宋体" w:hAnsi="宋体"/>
          <w:i w:val="0"/>
          <w:iCs w:val="0"/>
          <w:sz w:val="28"/>
          <w:szCs w:val="28"/>
        </w:rPr>
        <w:fldChar w:fldCharType="end"/>
      </w:r>
    </w:p>
    <w:p>
      <w:pPr>
        <w:pStyle w:val="19"/>
        <w:tabs>
          <w:tab w:val="right" w:leader="dot" w:pos="8296"/>
        </w:tabs>
        <w:rPr>
          <w:rFonts w:ascii="宋体" w:hAnsi="宋体" w:cstheme="minorBidi"/>
          <w:caps w:val="0"/>
          <w:sz w:val="28"/>
          <w:szCs w:val="28"/>
        </w:rPr>
      </w:pPr>
      <w:r>
        <w:fldChar w:fldCharType="begin"/>
      </w:r>
      <w:r>
        <w:instrText xml:space="preserve"> HYPERLINK \l "_Toc21516336" </w:instrText>
      </w:r>
      <w:r>
        <w:fldChar w:fldCharType="separate"/>
      </w:r>
      <w:r>
        <w:rPr>
          <w:rStyle w:val="34"/>
          <w:rFonts w:ascii="宋体" w:hAnsi="宋体"/>
          <w:sz w:val="28"/>
          <w:szCs w:val="28"/>
        </w:rPr>
        <w:t>第二部分  支撑部分：专业人才培养实施与保障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_Toc21516336 \h </w:instrText>
      </w:r>
      <w:r>
        <w:rPr>
          <w:rFonts w:ascii="宋体" w:hAnsi="宋体"/>
          <w:sz w:val="28"/>
          <w:szCs w:val="28"/>
        </w:rPr>
        <w:fldChar w:fldCharType="separate"/>
      </w:r>
      <w:r>
        <w:rPr>
          <w:rFonts w:ascii="宋体" w:hAnsi="宋体"/>
          <w:sz w:val="28"/>
          <w:szCs w:val="28"/>
        </w:rPr>
        <w:t>16</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"_Toc21516337" </w:instrText>
      </w:r>
      <w:r>
        <w:fldChar w:fldCharType="separate"/>
      </w:r>
      <w:r>
        <w:rPr>
          <w:rStyle w:val="34"/>
          <w:rFonts w:ascii="宋体" w:hAnsi="宋体"/>
          <w:sz w:val="28"/>
          <w:szCs w:val="28"/>
        </w:rPr>
        <w:t>一、专业人才培养方案实施条件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_Toc21516337 \h </w:instrText>
      </w:r>
      <w:r>
        <w:rPr>
          <w:rFonts w:ascii="宋体" w:hAnsi="宋体"/>
          <w:sz w:val="28"/>
          <w:szCs w:val="28"/>
        </w:rPr>
        <w:fldChar w:fldCharType="separate"/>
      </w:r>
      <w:r>
        <w:rPr>
          <w:rFonts w:ascii="宋体" w:hAnsi="宋体"/>
          <w:sz w:val="28"/>
          <w:szCs w:val="28"/>
        </w:rPr>
        <w:t>16</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"_Toc21516338" </w:instrText>
      </w:r>
      <w:r>
        <w:fldChar w:fldCharType="separate"/>
      </w:r>
      <w:r>
        <w:rPr>
          <w:rStyle w:val="34"/>
          <w:rFonts w:ascii="宋体" w:hAnsi="宋体"/>
          <w:sz w:val="28"/>
          <w:szCs w:val="28"/>
        </w:rPr>
        <w:t>（一）校内外实习实训条件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_Toc21516338 \h </w:instrText>
      </w:r>
      <w:r>
        <w:rPr>
          <w:rFonts w:ascii="宋体" w:hAnsi="宋体"/>
          <w:sz w:val="28"/>
          <w:szCs w:val="28"/>
        </w:rPr>
        <w:fldChar w:fldCharType="separate"/>
      </w:r>
      <w:r>
        <w:rPr>
          <w:rFonts w:ascii="宋体" w:hAnsi="宋体"/>
          <w:sz w:val="28"/>
          <w:szCs w:val="28"/>
        </w:rPr>
        <w:t>16</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"_Toc21516339" </w:instrText>
      </w:r>
      <w:r>
        <w:fldChar w:fldCharType="separate"/>
      </w:r>
      <w:r>
        <w:rPr>
          <w:rStyle w:val="34"/>
          <w:rFonts w:ascii="宋体" w:hAnsi="宋体"/>
          <w:sz w:val="28"/>
          <w:szCs w:val="28"/>
        </w:rPr>
        <w:t>（二）师资条件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_Toc21516339 \h </w:instrText>
      </w:r>
      <w:r>
        <w:rPr>
          <w:rFonts w:ascii="宋体" w:hAnsi="宋体"/>
          <w:sz w:val="28"/>
          <w:szCs w:val="28"/>
        </w:rPr>
        <w:fldChar w:fldCharType="separate"/>
      </w:r>
      <w:r>
        <w:rPr>
          <w:rFonts w:ascii="宋体" w:hAnsi="宋体"/>
          <w:sz w:val="28"/>
          <w:szCs w:val="28"/>
        </w:rPr>
        <w:t>22</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"_Toc21516340" </w:instrText>
      </w:r>
      <w:r>
        <w:fldChar w:fldCharType="separate"/>
      </w:r>
      <w:r>
        <w:rPr>
          <w:rStyle w:val="34"/>
          <w:rFonts w:ascii="宋体" w:hAnsi="宋体"/>
          <w:sz w:val="28"/>
          <w:szCs w:val="28"/>
        </w:rPr>
        <w:t>（三）教学资源条件</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_Toc21516340 \h </w:instrText>
      </w:r>
      <w:r>
        <w:rPr>
          <w:rFonts w:ascii="宋体" w:hAnsi="宋体"/>
          <w:sz w:val="28"/>
          <w:szCs w:val="28"/>
        </w:rPr>
        <w:fldChar w:fldCharType="separate"/>
      </w:r>
      <w:r>
        <w:rPr>
          <w:rFonts w:ascii="宋体" w:hAnsi="宋体"/>
          <w:sz w:val="28"/>
          <w:szCs w:val="28"/>
        </w:rPr>
        <w:t>22</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"_Toc21516341" </w:instrText>
      </w:r>
      <w:r>
        <w:fldChar w:fldCharType="separate"/>
      </w:r>
      <w:r>
        <w:rPr>
          <w:rStyle w:val="34"/>
          <w:rFonts w:ascii="宋体" w:hAnsi="宋体"/>
          <w:sz w:val="28"/>
          <w:szCs w:val="28"/>
        </w:rPr>
        <w:t>二、专业人才培养方案实施保障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_Toc21516341 \h </w:instrText>
      </w:r>
      <w:r>
        <w:rPr>
          <w:rFonts w:ascii="宋体" w:hAnsi="宋体"/>
          <w:sz w:val="28"/>
          <w:szCs w:val="28"/>
        </w:rPr>
        <w:fldChar w:fldCharType="separate"/>
      </w:r>
      <w:r>
        <w:rPr>
          <w:rFonts w:ascii="宋体" w:hAnsi="宋体"/>
          <w:sz w:val="28"/>
          <w:szCs w:val="28"/>
        </w:rPr>
        <w:t>23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"_Toc21516342" </w:instrText>
      </w:r>
      <w:r>
        <w:fldChar w:fldCharType="separate"/>
      </w:r>
      <w:r>
        <w:rPr>
          <w:rStyle w:val="34"/>
          <w:rFonts w:ascii="宋体" w:hAnsi="宋体"/>
          <w:sz w:val="28"/>
          <w:szCs w:val="28"/>
        </w:rPr>
        <w:t>（一）校企合作体制机制的保障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_Toc21516342 \h </w:instrText>
      </w:r>
      <w:r>
        <w:rPr>
          <w:rFonts w:ascii="宋体" w:hAnsi="宋体"/>
          <w:sz w:val="28"/>
          <w:szCs w:val="28"/>
        </w:rPr>
        <w:fldChar w:fldCharType="separate"/>
      </w:r>
      <w:r>
        <w:rPr>
          <w:rFonts w:ascii="宋体" w:hAnsi="宋体"/>
          <w:sz w:val="28"/>
          <w:szCs w:val="28"/>
        </w:rPr>
        <w:t>23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"_Toc21516343" </w:instrText>
      </w:r>
      <w:r>
        <w:fldChar w:fldCharType="separate"/>
      </w:r>
      <w:r>
        <w:rPr>
          <w:rStyle w:val="34"/>
          <w:rFonts w:ascii="宋体" w:hAnsi="宋体"/>
          <w:sz w:val="28"/>
          <w:szCs w:val="28"/>
        </w:rPr>
        <w:t>（二）教学质量监控保障</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_Toc21516343 \h </w:instrText>
      </w:r>
      <w:r>
        <w:rPr>
          <w:rFonts w:ascii="宋体" w:hAnsi="宋体"/>
          <w:sz w:val="28"/>
          <w:szCs w:val="28"/>
        </w:rPr>
        <w:fldChar w:fldCharType="separate"/>
      </w:r>
      <w:r>
        <w:rPr>
          <w:rFonts w:ascii="宋体" w:hAnsi="宋体"/>
          <w:sz w:val="28"/>
          <w:szCs w:val="28"/>
        </w:rPr>
        <w:t>23</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"_Toc21516344" </w:instrText>
      </w:r>
      <w:r>
        <w:fldChar w:fldCharType="separate"/>
      </w:r>
      <w:r>
        <w:rPr>
          <w:rStyle w:val="34"/>
          <w:rFonts w:ascii="宋体" w:hAnsi="宋体"/>
          <w:sz w:val="28"/>
          <w:szCs w:val="28"/>
        </w:rPr>
        <w:t>三、专业人才培养方案实施流程</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_Toc21516344 \h </w:instrText>
      </w:r>
      <w:r>
        <w:rPr>
          <w:rFonts w:ascii="宋体" w:hAnsi="宋体"/>
          <w:sz w:val="28"/>
          <w:szCs w:val="28"/>
        </w:rPr>
        <w:fldChar w:fldCharType="separate"/>
      </w:r>
      <w:r>
        <w:rPr>
          <w:rFonts w:ascii="宋体" w:hAnsi="宋体"/>
          <w:sz w:val="28"/>
          <w:szCs w:val="28"/>
        </w:rPr>
        <w:t>24</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"_Toc21516345" </w:instrText>
      </w:r>
      <w:r>
        <w:fldChar w:fldCharType="separate"/>
      </w:r>
      <w:r>
        <w:rPr>
          <w:rStyle w:val="34"/>
          <w:rFonts w:ascii="宋体" w:hAnsi="宋体"/>
          <w:sz w:val="28"/>
          <w:szCs w:val="28"/>
        </w:rPr>
        <w:t>（一）明确人才培养目标定位</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_Toc21516345 \h </w:instrText>
      </w:r>
      <w:r>
        <w:rPr>
          <w:rFonts w:ascii="宋体" w:hAnsi="宋体"/>
          <w:sz w:val="28"/>
          <w:szCs w:val="28"/>
        </w:rPr>
        <w:fldChar w:fldCharType="separate"/>
      </w:r>
      <w:r>
        <w:rPr>
          <w:rFonts w:ascii="宋体" w:hAnsi="宋体"/>
          <w:sz w:val="28"/>
          <w:szCs w:val="28"/>
        </w:rPr>
        <w:t>25</w:t>
      </w:r>
      <w:r>
        <w:rPr>
          <w:rFonts w:ascii="宋体" w:hAnsi="宋体"/>
          <w:sz w:val="28"/>
          <w:szCs w:val="28"/>
        </w:rPr>
        <w:fldChar w:fldCharType="end"/>
      </w:r>
      <w:r>
        <w:rPr>
          <w:rFonts w:ascii="宋体" w:hAnsi="宋体"/>
          <w:sz w:val="28"/>
          <w:szCs w:val="28"/>
        </w:rPr>
        <w:fldChar w:fldCharType="end"/>
      </w:r>
    </w:p>
    <w:p>
      <w:pPr>
        <w:pStyle w:val="23"/>
        <w:tabs>
          <w:tab w:val="right" w:leader="dot" w:pos="8296"/>
        </w:tabs>
        <w:rPr>
          <w:rFonts w:ascii="宋体" w:hAnsi="宋体" w:cstheme="minorBidi"/>
          <w:smallCaps w:val="0"/>
          <w:sz w:val="28"/>
          <w:szCs w:val="28"/>
        </w:rPr>
      </w:pPr>
      <w:r>
        <w:fldChar w:fldCharType="begin"/>
      </w:r>
      <w:r>
        <w:instrText xml:space="preserve"> HYPERLINK \l "_Toc21516346" </w:instrText>
      </w:r>
      <w:r>
        <w:fldChar w:fldCharType="separate"/>
      </w:r>
      <w:r>
        <w:rPr>
          <w:rStyle w:val="34"/>
          <w:rFonts w:ascii="宋体" w:hAnsi="宋体"/>
          <w:sz w:val="28"/>
          <w:szCs w:val="28"/>
        </w:rPr>
        <w:t>（二）实施人才培养模式改革</w:t>
      </w:r>
      <w:r>
        <w:rPr>
          <w:rFonts w:ascii="宋体" w:hAnsi="宋体"/>
          <w:sz w:val="28"/>
          <w:szCs w:val="28"/>
        </w:rPr>
        <w:tab/>
      </w:r>
      <w:r>
        <w:rPr>
          <w:rFonts w:ascii="宋体" w:hAnsi="宋体"/>
          <w:sz w:val="28"/>
          <w:szCs w:val="28"/>
        </w:rPr>
        <w:fldChar w:fldCharType="begin"/>
      </w:r>
      <w:r>
        <w:rPr>
          <w:rFonts w:ascii="宋体" w:hAnsi="宋体"/>
          <w:sz w:val="28"/>
          <w:szCs w:val="28"/>
        </w:rPr>
        <w:instrText xml:space="preserve"> PAGEREF _Toc21516346 \h </w:instrText>
      </w:r>
      <w:r>
        <w:rPr>
          <w:rFonts w:ascii="宋体" w:hAnsi="宋体"/>
          <w:sz w:val="28"/>
          <w:szCs w:val="28"/>
        </w:rPr>
        <w:fldChar w:fldCharType="separate"/>
      </w:r>
      <w:r>
        <w:rPr>
          <w:rFonts w:ascii="宋体" w:hAnsi="宋体"/>
          <w:sz w:val="28"/>
          <w:szCs w:val="28"/>
        </w:rPr>
        <w:t>25</w:t>
      </w:r>
      <w:r>
        <w:rPr>
          <w:rFonts w:ascii="宋体" w:hAnsi="宋体"/>
          <w:sz w:val="28"/>
          <w:szCs w:val="28"/>
        </w:rPr>
        <w:fldChar w:fldCharType="end"/>
      </w:r>
      <w:r>
        <w:rPr>
          <w:rFonts w:ascii="宋体" w:hAnsi="宋体"/>
          <w:sz w:val="28"/>
          <w:szCs w:val="28"/>
        </w:rPr>
        <w:fldChar w:fldCharType="end"/>
      </w:r>
    </w:p>
    <w:p>
      <w:pPr>
        <w:pStyle w:val="19"/>
        <w:tabs>
          <w:tab w:val="right" w:leader="dot" w:pos="8296"/>
        </w:tabs>
        <w:spacing w:before="0" w:after="0"/>
        <w:jc w:val="center"/>
        <w:rPr>
          <w:rStyle w:val="34"/>
          <w:rFonts w:ascii="宋体" w:hAnsi="宋体"/>
          <w:caps w:val="0"/>
          <w:sz w:val="28"/>
          <w:szCs w:val="28"/>
        </w:rPr>
      </w:pPr>
      <w:r>
        <w:rPr>
          <w:rStyle w:val="34"/>
          <w:rFonts w:ascii="宋体" w:hAnsi="宋体"/>
          <w:b w:val="0"/>
          <w:bCs w:val="0"/>
          <w:caps w:val="0"/>
          <w:sz w:val="28"/>
          <w:szCs w:val="28"/>
        </w:rPr>
        <w:fldChar w:fldCharType="end"/>
      </w:r>
    </w:p>
    <w:p>
      <w:pPr>
        <w:widowControl/>
        <w:jc w:val="center"/>
        <w:rPr>
          <w:rFonts w:ascii="黑体" w:hAnsi="黑体" w:eastAsia="黑体"/>
          <w:b/>
          <w:bCs/>
          <w:sz w:val="32"/>
          <w:szCs w:val="32"/>
        </w:rPr>
        <w:sectPr>
          <w:footerReference r:id="rId5" w:type="first"/>
          <w:pgSz w:w="11906" w:h="16838"/>
          <w:pgMar w:top="1440" w:right="1800" w:bottom="1440" w:left="1800" w:header="851" w:footer="992" w:gutter="0"/>
          <w:pgNumType w:start="1"/>
          <w:cols w:space="425" w:num="1"/>
          <w:titlePg/>
          <w:docGrid w:type="lines" w:linePitch="312" w:charSpace="0"/>
        </w:sectPr>
      </w:pPr>
    </w:p>
    <w:p>
      <w:pPr>
        <w:pStyle w:val="2"/>
        <w:jc w:val="center"/>
        <w:rPr>
          <w:rFonts w:ascii="黑体" w:hAnsi="黑体" w:eastAsia="黑体"/>
          <w:kern w:val="0"/>
          <w:sz w:val="32"/>
          <w:szCs w:val="32"/>
          <w:lang w:val="zh-CN"/>
        </w:rPr>
      </w:pPr>
      <w:bookmarkStart w:id="0" w:name="_Toc21516313"/>
      <w:r>
        <w:rPr>
          <w:rFonts w:hint="eastAsia" w:ascii="黑体" w:hAnsi="黑体" w:eastAsia="黑体"/>
          <w:sz w:val="32"/>
          <w:szCs w:val="32"/>
        </w:rPr>
        <w:t>第一部分  主体部分：专业人才培养标准与要求</w:t>
      </w:r>
      <w:bookmarkEnd w:id="0"/>
    </w:p>
    <w:p>
      <w:pPr>
        <w:spacing w:line="360" w:lineRule="auto"/>
        <w:outlineLvl w:val="1"/>
        <w:rPr>
          <w:sz w:val="24"/>
        </w:rPr>
      </w:pPr>
      <w:bookmarkStart w:id="1" w:name="_Toc21516314"/>
      <w:r>
        <w:rPr>
          <w:rFonts w:hint="eastAsia" w:ascii="黑体" w:hAnsi="黑体" w:eastAsia="黑体"/>
          <w:b/>
          <w:sz w:val="28"/>
          <w:szCs w:val="28"/>
        </w:rPr>
        <w:t>一、专业名称与专业代码</w:t>
      </w:r>
      <w:bookmarkEnd w:id="1"/>
    </w:p>
    <w:p>
      <w:pPr>
        <w:adjustRightInd w:val="0"/>
        <w:snapToGrid w:val="0"/>
        <w:spacing w:line="440" w:lineRule="exact"/>
        <w:ind w:firstLine="720" w:firstLineChars="300"/>
        <w:rPr>
          <w:rFonts w:ascii="宋体" w:hAnsi="宋体"/>
          <w:sz w:val="24"/>
        </w:rPr>
      </w:pPr>
      <w:r>
        <w:rPr>
          <w:rFonts w:ascii="宋体" w:hAnsi="宋体"/>
          <w:sz w:val="24"/>
        </w:rPr>
        <w:t>1．专业名称：工程造价</w:t>
      </w:r>
    </w:p>
    <w:p>
      <w:pPr>
        <w:adjustRightInd w:val="0"/>
        <w:snapToGrid w:val="0"/>
        <w:spacing w:line="440" w:lineRule="exact"/>
        <w:ind w:firstLine="720" w:firstLineChars="300"/>
        <w:rPr>
          <w:rFonts w:ascii="宋体" w:hAnsi="宋体"/>
          <w:sz w:val="24"/>
        </w:rPr>
      </w:pPr>
      <w:r>
        <w:rPr>
          <w:rFonts w:ascii="宋体" w:hAnsi="宋体"/>
          <w:sz w:val="24"/>
        </w:rPr>
        <w:t>2．专业代码：040500</w:t>
      </w:r>
    </w:p>
    <w:p>
      <w:pPr>
        <w:spacing w:line="360" w:lineRule="auto"/>
        <w:outlineLvl w:val="1"/>
        <w:rPr>
          <w:rFonts w:ascii="黑体" w:hAnsi="黑体" w:eastAsia="黑体"/>
          <w:b/>
          <w:sz w:val="28"/>
          <w:szCs w:val="28"/>
        </w:rPr>
      </w:pPr>
      <w:bookmarkStart w:id="2" w:name="_Toc21516315"/>
      <w:r>
        <w:rPr>
          <w:rFonts w:hint="eastAsia" w:ascii="黑体" w:hAnsi="黑体" w:eastAsia="黑体"/>
          <w:b/>
          <w:sz w:val="28"/>
          <w:szCs w:val="28"/>
        </w:rPr>
        <w:t>二、教育类型与学历层次</w:t>
      </w:r>
      <w:bookmarkEnd w:id="2"/>
    </w:p>
    <w:p>
      <w:pPr>
        <w:adjustRightInd w:val="0"/>
        <w:snapToGrid w:val="0"/>
        <w:spacing w:line="440" w:lineRule="exact"/>
        <w:ind w:firstLine="720" w:firstLineChars="300"/>
        <w:rPr>
          <w:rFonts w:ascii="宋体" w:hAnsi="宋体"/>
          <w:sz w:val="24"/>
        </w:rPr>
      </w:pPr>
      <w:r>
        <w:rPr>
          <w:rFonts w:hint="eastAsia" w:ascii="宋体" w:hAnsi="宋体"/>
          <w:sz w:val="24"/>
        </w:rPr>
        <w:t>1.教育类型：全日制</w:t>
      </w:r>
    </w:p>
    <w:p>
      <w:pPr>
        <w:adjustRightInd w:val="0"/>
        <w:snapToGrid w:val="0"/>
        <w:spacing w:line="440" w:lineRule="exact"/>
        <w:ind w:firstLine="720" w:firstLineChars="300"/>
        <w:rPr>
          <w:rFonts w:ascii="宋体" w:hAnsi="宋体"/>
          <w:sz w:val="24"/>
        </w:rPr>
      </w:pPr>
      <w:r>
        <w:rPr>
          <w:rFonts w:hint="eastAsia" w:ascii="宋体" w:hAnsi="宋体"/>
          <w:sz w:val="24"/>
        </w:rPr>
        <w:t>2.学历层次：中专</w:t>
      </w:r>
    </w:p>
    <w:p>
      <w:pPr>
        <w:spacing w:line="360" w:lineRule="auto"/>
        <w:outlineLvl w:val="1"/>
        <w:rPr>
          <w:rFonts w:ascii="黑体" w:hAnsi="黑体" w:eastAsia="黑体"/>
          <w:b/>
          <w:sz w:val="28"/>
          <w:szCs w:val="28"/>
        </w:rPr>
      </w:pPr>
      <w:bookmarkStart w:id="3" w:name="_Toc21516316"/>
      <w:r>
        <w:rPr>
          <w:rFonts w:hint="eastAsia" w:ascii="黑体" w:hAnsi="黑体" w:eastAsia="黑体"/>
          <w:b/>
          <w:sz w:val="28"/>
          <w:szCs w:val="28"/>
        </w:rPr>
        <w:t>三、学制与招生对象</w:t>
      </w:r>
      <w:bookmarkEnd w:id="3"/>
    </w:p>
    <w:p>
      <w:pPr>
        <w:adjustRightInd w:val="0"/>
        <w:snapToGrid w:val="0"/>
        <w:spacing w:line="440" w:lineRule="exact"/>
        <w:ind w:firstLine="480" w:firstLineChars="200"/>
        <w:rPr>
          <w:rFonts w:ascii="宋体" w:hAnsi="宋体"/>
          <w:sz w:val="24"/>
        </w:rPr>
      </w:pPr>
      <w:r>
        <w:rPr>
          <w:rFonts w:hint="eastAsia" w:ascii="宋体" w:hAnsi="宋体"/>
          <w:sz w:val="24"/>
        </w:rPr>
        <w:t>1．学制：3年</w:t>
      </w:r>
    </w:p>
    <w:p>
      <w:pPr>
        <w:adjustRightInd w:val="0"/>
        <w:snapToGrid w:val="0"/>
        <w:spacing w:line="440" w:lineRule="exact"/>
        <w:ind w:firstLine="480" w:firstLineChars="200"/>
        <w:rPr>
          <w:rFonts w:ascii="宋体" w:hAnsi="宋体"/>
          <w:sz w:val="24"/>
        </w:rPr>
      </w:pPr>
      <w:r>
        <w:rPr>
          <w:rFonts w:hint="eastAsia" w:ascii="宋体" w:hAnsi="宋体"/>
          <w:sz w:val="24"/>
        </w:rPr>
        <w:t>2．招生对象：初中毕业生及同等学力</w:t>
      </w:r>
    </w:p>
    <w:p>
      <w:pPr>
        <w:spacing w:line="360" w:lineRule="auto"/>
        <w:outlineLvl w:val="1"/>
        <w:rPr>
          <w:rFonts w:ascii="黑体" w:hAnsi="黑体" w:eastAsia="黑体"/>
          <w:b/>
          <w:sz w:val="28"/>
          <w:szCs w:val="28"/>
        </w:rPr>
      </w:pPr>
      <w:bookmarkStart w:id="4" w:name="_Toc21516317"/>
      <w:r>
        <w:rPr>
          <w:rFonts w:hint="eastAsia" w:ascii="黑体" w:hAnsi="黑体" w:eastAsia="黑体"/>
          <w:b/>
          <w:sz w:val="28"/>
          <w:szCs w:val="28"/>
        </w:rPr>
        <w:t>四、培养目标</w:t>
      </w:r>
      <w:bookmarkEnd w:id="4"/>
    </w:p>
    <w:p>
      <w:pPr>
        <w:adjustRightInd w:val="0"/>
        <w:snapToGrid w:val="0"/>
        <w:spacing w:line="440" w:lineRule="exact"/>
        <w:ind w:firstLine="480" w:firstLineChars="200"/>
        <w:rPr>
          <w:rFonts w:ascii="宋体" w:hAnsi="宋体"/>
          <w:sz w:val="24"/>
        </w:rPr>
      </w:pPr>
      <w:r>
        <w:rPr>
          <w:rFonts w:hint="eastAsia" w:ascii="宋体" w:hAnsi="宋体"/>
          <w:sz w:val="24"/>
        </w:rPr>
        <w:t>本专业培养德智体美全面发展，具备扎实的专业理论知识基础，有实践能力和创新精神的工程造价技能型人才。通过本专业学习，使学生</w:t>
      </w:r>
      <w:r>
        <w:rPr>
          <w:rFonts w:ascii="宋体" w:hAnsi="宋体"/>
          <w:sz w:val="24"/>
        </w:rPr>
        <w:t>掌握必要的文化基础知识、专业知识和比较熟练的职业技能</w:t>
      </w:r>
      <w:r>
        <w:rPr>
          <w:rFonts w:hint="eastAsia" w:ascii="宋体" w:hAnsi="宋体"/>
          <w:sz w:val="24"/>
        </w:rPr>
        <w:t>。</w:t>
      </w:r>
      <w:r>
        <w:rPr>
          <w:rFonts w:ascii="宋体" w:hAnsi="宋体"/>
          <w:sz w:val="24"/>
        </w:rPr>
        <w:t>具有基本的科学文化素养</w:t>
      </w:r>
      <w:r>
        <w:rPr>
          <w:rFonts w:hint="eastAsia" w:ascii="宋体" w:hAnsi="宋体"/>
          <w:sz w:val="24"/>
        </w:rPr>
        <w:t>、</w:t>
      </w:r>
      <w:r>
        <w:rPr>
          <w:rFonts w:ascii="宋体" w:hAnsi="宋体"/>
          <w:sz w:val="24"/>
        </w:rPr>
        <w:t>健康的身体和心理</w:t>
      </w:r>
      <w:r>
        <w:rPr>
          <w:rFonts w:hint="eastAsia" w:ascii="宋体" w:hAnsi="宋体"/>
          <w:sz w:val="24"/>
        </w:rPr>
        <w:t>，</w:t>
      </w:r>
      <w:r>
        <w:rPr>
          <w:rFonts w:ascii="宋体" w:hAnsi="宋体"/>
          <w:sz w:val="24"/>
        </w:rPr>
        <w:t>具有良好的职业道德</w:t>
      </w:r>
      <w:r>
        <w:rPr>
          <w:rFonts w:hint="eastAsia" w:ascii="宋体" w:hAnsi="宋体"/>
          <w:sz w:val="24"/>
        </w:rPr>
        <w:t>和科学严谨的工作能力；具有</w:t>
      </w:r>
      <w:r>
        <w:rPr>
          <w:rFonts w:ascii="宋体" w:hAnsi="宋体"/>
          <w:sz w:val="24"/>
        </w:rPr>
        <w:t>创新精神</w:t>
      </w:r>
      <w:r>
        <w:rPr>
          <w:rFonts w:hint="eastAsia" w:ascii="宋体" w:hAnsi="宋体"/>
          <w:sz w:val="24"/>
        </w:rPr>
        <w:t>，具备</w:t>
      </w:r>
      <w:r>
        <w:rPr>
          <w:rFonts w:ascii="宋体" w:hAnsi="宋体"/>
          <w:sz w:val="24"/>
        </w:rPr>
        <w:t>一定创业能力</w:t>
      </w:r>
      <w:r>
        <w:rPr>
          <w:rFonts w:hint="eastAsia" w:ascii="宋体" w:hAnsi="宋体"/>
          <w:sz w:val="24"/>
        </w:rPr>
        <w:t>和</w:t>
      </w:r>
      <w:r>
        <w:rPr>
          <w:rFonts w:ascii="宋体" w:hAnsi="宋体"/>
          <w:sz w:val="24"/>
        </w:rPr>
        <w:t>继续学习能力</w:t>
      </w:r>
      <w:r>
        <w:rPr>
          <w:rFonts w:hint="eastAsia" w:ascii="宋体" w:hAnsi="宋体"/>
          <w:sz w:val="24"/>
        </w:rPr>
        <w:t xml:space="preserve">。学生毕业后能够在工程（造价）咨询公司、建筑施工企业（乙方）、建筑装潢施工企业、工程建设监理公司、 房地产开发企业、会计审计事务所、政府部门基建部门等企事业单位，从事工程造价招标代理、 建设项目投融资和投资控制、工程造价确定与控制、投标报价决策、合同管理、工程预（结）决算、工程成本分析、工程咨询、 工程监理以及工程造价管理相关软件技术支持等工作。 </w:t>
      </w:r>
    </w:p>
    <w:p>
      <w:pPr>
        <w:spacing w:line="360" w:lineRule="auto"/>
        <w:outlineLvl w:val="1"/>
        <w:rPr>
          <w:rFonts w:ascii="黑体" w:hAnsi="黑体" w:eastAsia="黑体"/>
          <w:b/>
          <w:sz w:val="28"/>
          <w:szCs w:val="28"/>
        </w:rPr>
      </w:pPr>
      <w:bookmarkStart w:id="5" w:name="_Toc21516318"/>
      <w:r>
        <w:rPr>
          <w:rFonts w:hint="eastAsia" w:ascii="黑体" w:hAnsi="黑体" w:eastAsia="黑体"/>
          <w:b/>
          <w:sz w:val="28"/>
          <w:szCs w:val="28"/>
        </w:rPr>
        <w:t>五、培养规格</w:t>
      </w:r>
      <w:bookmarkEnd w:id="5"/>
    </w:p>
    <w:p>
      <w:pPr>
        <w:spacing w:line="360" w:lineRule="auto"/>
        <w:outlineLvl w:val="2"/>
        <w:rPr>
          <w:sz w:val="24"/>
        </w:rPr>
      </w:pPr>
      <w:bookmarkStart w:id="6" w:name="_Toc21516319"/>
      <w:r>
        <w:rPr>
          <w:rFonts w:hint="eastAsia" w:ascii="黑体" w:hAnsi="黑体" w:eastAsia="黑体"/>
          <w:b/>
          <w:sz w:val="24"/>
        </w:rPr>
        <w:t>（一）专业面向的职业岗位（群）</w:t>
      </w:r>
      <w:bookmarkEnd w:id="6"/>
    </w:p>
    <w:p>
      <w:pPr>
        <w:spacing w:line="360" w:lineRule="auto"/>
        <w:ind w:firstLine="480" w:firstLineChars="200"/>
        <w:rPr>
          <w:rFonts w:ascii="宋体" w:hAnsi="宋体" w:cs="宋体"/>
          <w:sz w:val="24"/>
        </w:rPr>
      </w:pPr>
      <w:r>
        <w:rPr>
          <w:rFonts w:hint="eastAsia" w:ascii="宋体" w:hAnsi="宋体" w:cs="宋体"/>
          <w:sz w:val="24"/>
        </w:rPr>
        <w:t>1.初始就业岗位群</w:t>
      </w:r>
    </w:p>
    <w:p>
      <w:pPr>
        <w:spacing w:line="360" w:lineRule="auto"/>
        <w:ind w:firstLine="480" w:firstLineChars="200"/>
        <w:rPr>
          <w:rFonts w:ascii="宋体" w:hAnsi="宋体" w:cs="宋体"/>
          <w:sz w:val="24"/>
        </w:rPr>
      </w:pPr>
      <w:r>
        <w:rPr>
          <w:rFonts w:hint="eastAsia" w:ascii="宋体" w:hAnsi="宋体" w:cs="宋体"/>
          <w:sz w:val="24"/>
        </w:rPr>
        <w:t>主要岗位：土建造价员、安装造价员、装饰造价员。</w:t>
      </w:r>
    </w:p>
    <w:p>
      <w:pPr>
        <w:spacing w:line="360" w:lineRule="auto"/>
        <w:ind w:firstLine="480" w:firstLineChars="200"/>
        <w:rPr>
          <w:rFonts w:ascii="宋体" w:hAnsi="宋体" w:cs="宋体"/>
          <w:sz w:val="24"/>
        </w:rPr>
      </w:pPr>
      <w:r>
        <w:rPr>
          <w:rFonts w:hint="eastAsia" w:ascii="宋体" w:hAnsi="宋体" w:cs="宋体"/>
          <w:sz w:val="24"/>
        </w:rPr>
        <w:t>相近岗位：施工员、资料员、质检员、安全员、测量员。</w:t>
      </w:r>
    </w:p>
    <w:p>
      <w:pPr>
        <w:spacing w:line="360" w:lineRule="auto"/>
        <w:ind w:firstLine="480" w:firstLineChars="200"/>
        <w:rPr>
          <w:rFonts w:ascii="宋体" w:hAnsi="宋体" w:cs="宋体"/>
          <w:sz w:val="24"/>
        </w:rPr>
      </w:pPr>
      <w:r>
        <w:rPr>
          <w:rFonts w:hint="eastAsia" w:ascii="宋体" w:hAnsi="宋体" w:cs="宋体"/>
          <w:sz w:val="24"/>
        </w:rPr>
        <w:t>2.发展或晋升岗位群</w:t>
      </w:r>
    </w:p>
    <w:p>
      <w:pPr>
        <w:spacing w:line="360" w:lineRule="auto"/>
        <w:ind w:firstLine="480" w:firstLineChars="200"/>
        <w:rPr>
          <w:rFonts w:ascii="宋体" w:hAnsi="宋体" w:cs="宋体"/>
          <w:sz w:val="24"/>
        </w:rPr>
      </w:pPr>
      <w:r>
        <w:rPr>
          <w:rFonts w:hint="eastAsia" w:ascii="宋体" w:hAnsi="宋体" w:cs="宋体"/>
          <w:sz w:val="24"/>
        </w:rPr>
        <w:t>指</w:t>
      </w:r>
      <w:bookmarkStart w:id="7" w:name="_Hlt255741252"/>
      <w:bookmarkEnd w:id="7"/>
      <w:r>
        <w:rPr>
          <w:rFonts w:hint="eastAsia" w:ascii="宋体" w:hAnsi="宋体" w:cs="宋体"/>
          <w:sz w:val="24"/>
        </w:rPr>
        <w:t>获得一定工作经验（或进修）后可升迁的造价工程师、建造师、监理工程师等职业岗位群。</w:t>
      </w:r>
    </w:p>
    <w:p>
      <w:pPr>
        <w:spacing w:line="360" w:lineRule="auto"/>
        <w:outlineLvl w:val="2"/>
        <w:rPr>
          <w:rFonts w:ascii="黑体" w:hAnsi="黑体" w:eastAsia="黑体"/>
          <w:b/>
          <w:sz w:val="24"/>
        </w:rPr>
      </w:pPr>
      <w:bookmarkStart w:id="8" w:name="_Toc21516320"/>
      <w:r>
        <w:rPr>
          <w:rFonts w:hint="eastAsia" w:ascii="黑体" w:hAnsi="黑体" w:eastAsia="黑体"/>
          <w:b/>
          <w:sz w:val="24"/>
        </w:rPr>
        <w:t>（二）岗位职业能力分析</w:t>
      </w:r>
      <w:bookmarkEnd w:id="8"/>
    </w:p>
    <w:p>
      <w:pPr>
        <w:spacing w:line="360" w:lineRule="auto"/>
        <w:rPr>
          <w:rFonts w:ascii="宋体" w:hAnsi="宋体" w:cs="宋体"/>
          <w:b/>
          <w:bCs/>
          <w:sz w:val="24"/>
        </w:rPr>
      </w:pPr>
      <w:r>
        <w:rPr>
          <w:rFonts w:hint="eastAsia" w:ascii="宋体" w:hAnsi="宋体" w:cs="宋体"/>
          <w:b/>
          <w:bCs/>
          <w:sz w:val="24"/>
        </w:rPr>
        <w:t>表1 核心技能形成分析</w:t>
      </w:r>
    </w:p>
    <w:tbl>
      <w:tblPr>
        <w:tblStyle w:val="29"/>
        <w:tblW w:w="892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36"/>
        <w:gridCol w:w="3465"/>
        <w:gridCol w:w="38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636" w:type="dxa"/>
            <w:vAlign w:val="center"/>
          </w:tcPr>
          <w:p>
            <w:pPr>
              <w:adjustRightInd w:val="0"/>
              <w:snapToGrid w:val="0"/>
              <w:spacing w:line="360" w:lineRule="auto"/>
              <w:jc w:val="center"/>
              <w:rPr>
                <w:szCs w:val="21"/>
                <w:highlight w:val="yellow"/>
              </w:rPr>
            </w:pPr>
            <w:r>
              <w:rPr>
                <w:rFonts w:hint="eastAsia" w:ascii="宋体" w:hAnsi="宋体" w:cs="宋体"/>
                <w:b/>
                <w:szCs w:val="21"/>
              </w:rPr>
              <w:t>基于职业岗位工作过程</w:t>
            </w:r>
          </w:p>
        </w:tc>
        <w:tc>
          <w:tcPr>
            <w:tcW w:w="3465" w:type="dxa"/>
            <w:vAlign w:val="center"/>
          </w:tcPr>
          <w:p>
            <w:pPr>
              <w:adjustRightInd w:val="0"/>
              <w:snapToGrid w:val="0"/>
              <w:spacing w:line="360" w:lineRule="auto"/>
              <w:jc w:val="center"/>
              <w:rPr>
                <w:szCs w:val="21"/>
                <w:highlight w:val="yellow"/>
              </w:rPr>
            </w:pPr>
            <w:r>
              <w:rPr>
                <w:rFonts w:hint="eastAsia" w:ascii="宋体" w:hAnsi="宋体" w:cs="宋体"/>
                <w:b/>
                <w:szCs w:val="21"/>
              </w:rPr>
              <w:t>主要职业技能</w:t>
            </w:r>
          </w:p>
        </w:tc>
        <w:tc>
          <w:tcPr>
            <w:tcW w:w="3820" w:type="dxa"/>
            <w:vAlign w:val="center"/>
          </w:tcPr>
          <w:p>
            <w:pPr>
              <w:adjustRightInd w:val="0"/>
              <w:snapToGrid w:val="0"/>
              <w:spacing w:line="360" w:lineRule="auto"/>
              <w:jc w:val="center"/>
              <w:rPr>
                <w:szCs w:val="21"/>
                <w:highlight w:val="yellow"/>
              </w:rPr>
            </w:pPr>
            <w:r>
              <w:rPr>
                <w:rFonts w:hint="eastAsia" w:ascii="宋体" w:hAnsi="宋体" w:cs="宋体"/>
                <w:b/>
                <w:szCs w:val="21"/>
              </w:rPr>
              <w:t>支撑的主要课程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93" w:hRule="atLeast"/>
          <w:jc w:val="center"/>
        </w:trPr>
        <w:tc>
          <w:tcPr>
            <w:tcW w:w="1636" w:type="dxa"/>
            <w:vAlign w:val="center"/>
          </w:tcPr>
          <w:p>
            <w:pPr>
              <w:adjustRightInd w:val="0"/>
              <w:snapToGrid w:val="0"/>
              <w:spacing w:line="360" w:lineRule="auto"/>
              <w:jc w:val="center"/>
              <w:rPr>
                <w:szCs w:val="21"/>
              </w:rPr>
            </w:pPr>
            <w:r>
              <w:rPr>
                <w:rFonts w:hint="eastAsia"/>
                <w:szCs w:val="21"/>
              </w:rPr>
              <w:t>建筑</w:t>
            </w:r>
          </w:p>
          <w:p>
            <w:pPr>
              <w:adjustRightInd w:val="0"/>
              <w:snapToGrid w:val="0"/>
              <w:spacing w:line="360" w:lineRule="auto"/>
              <w:jc w:val="center"/>
              <w:rPr>
                <w:szCs w:val="21"/>
                <w:highlight w:val="yellow"/>
              </w:rPr>
            </w:pPr>
            <w:r>
              <w:rPr>
                <w:rFonts w:hint="eastAsia"/>
                <w:szCs w:val="21"/>
              </w:rPr>
              <w:t>预结算人员</w:t>
            </w:r>
          </w:p>
        </w:tc>
        <w:tc>
          <w:tcPr>
            <w:tcW w:w="3465" w:type="dxa"/>
            <w:vAlign w:val="center"/>
          </w:tcPr>
          <w:p>
            <w:pPr>
              <w:adjustRightInd w:val="0"/>
              <w:spacing w:line="360" w:lineRule="auto"/>
              <w:jc w:val="left"/>
              <w:rPr>
                <w:szCs w:val="21"/>
              </w:rPr>
            </w:pPr>
            <w:r>
              <w:rPr>
                <w:rFonts w:hint="eastAsia" w:ascii="宋体" w:hAnsi="宋体" w:cs="宋体"/>
                <w:szCs w:val="21"/>
              </w:rPr>
              <w:t>了解建筑施工工艺、施工程序；具备识图能力，会查阅标准图集；收集施工资料，依据施工定额和清单计价规范计算量、价、费；能</w:t>
            </w:r>
            <w:r>
              <w:rPr>
                <w:rFonts w:hint="eastAsia"/>
                <w:szCs w:val="21"/>
              </w:rPr>
              <w:t>应用软件进行工程造价确定、管理和控制；</w:t>
            </w:r>
          </w:p>
        </w:tc>
        <w:tc>
          <w:tcPr>
            <w:tcW w:w="3820" w:type="dxa"/>
            <w:vAlign w:val="center"/>
          </w:tcPr>
          <w:p>
            <w:pPr>
              <w:adjustRightInd w:val="0"/>
              <w:spacing w:line="360" w:lineRule="auto"/>
              <w:jc w:val="left"/>
              <w:rPr>
                <w:szCs w:val="21"/>
                <w:highlight w:val="yellow"/>
              </w:rPr>
            </w:pPr>
            <w:r>
              <w:rPr>
                <w:rFonts w:hint="eastAsia" w:ascii="宋体" w:hAnsi="宋体" w:cs="宋体"/>
                <w:szCs w:val="21"/>
              </w:rPr>
              <w:t>工程制图与识图、建筑施工技术、房屋建筑学、建筑力学与结构、建筑工程计量与计价、工程造价管理、造价软件应用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95" w:hRule="atLeast"/>
          <w:jc w:val="center"/>
        </w:trPr>
        <w:tc>
          <w:tcPr>
            <w:tcW w:w="1636" w:type="dxa"/>
            <w:vAlign w:val="center"/>
          </w:tcPr>
          <w:p>
            <w:pPr>
              <w:adjustRightInd w:val="0"/>
              <w:snapToGrid w:val="0"/>
              <w:spacing w:line="360" w:lineRule="auto"/>
              <w:jc w:val="center"/>
              <w:rPr>
                <w:szCs w:val="21"/>
              </w:rPr>
            </w:pPr>
            <w:r>
              <w:rPr>
                <w:rFonts w:hint="eastAsia"/>
                <w:szCs w:val="21"/>
              </w:rPr>
              <w:t>安装</w:t>
            </w:r>
          </w:p>
          <w:p>
            <w:pPr>
              <w:adjustRightInd w:val="0"/>
              <w:snapToGrid w:val="0"/>
              <w:spacing w:line="360" w:lineRule="auto"/>
              <w:jc w:val="center"/>
              <w:rPr>
                <w:rFonts w:ascii="宋体" w:hAnsi="宋体" w:cs="Verdana"/>
                <w:szCs w:val="21"/>
              </w:rPr>
            </w:pPr>
            <w:r>
              <w:rPr>
                <w:rFonts w:hint="eastAsia"/>
                <w:szCs w:val="21"/>
              </w:rPr>
              <w:t>预结算人员</w:t>
            </w:r>
          </w:p>
        </w:tc>
        <w:tc>
          <w:tcPr>
            <w:tcW w:w="3465" w:type="dxa"/>
            <w:vAlign w:val="center"/>
          </w:tcPr>
          <w:p>
            <w:pPr>
              <w:adjustRightInd w:val="0"/>
              <w:spacing w:line="360" w:lineRule="auto"/>
              <w:jc w:val="left"/>
              <w:rPr>
                <w:rFonts w:ascii="宋体" w:hAnsi="宋体" w:cs="宋体"/>
                <w:szCs w:val="21"/>
              </w:rPr>
            </w:pPr>
            <w:r>
              <w:rPr>
                <w:rFonts w:hint="eastAsia" w:ascii="宋体" w:hAnsi="宋体" w:cs="宋体"/>
                <w:szCs w:val="21"/>
              </w:rPr>
              <w:t>了解水电暖施工工艺、施工程序；具备识图能力，会查阅标准图集；收集施工资料，依据施工定额和清单计价规范计算量、价、费；能</w:t>
            </w:r>
            <w:r>
              <w:rPr>
                <w:rFonts w:hint="eastAsia"/>
                <w:szCs w:val="21"/>
              </w:rPr>
              <w:t>应用软件进行工程造价确定、管理和控制</w:t>
            </w:r>
            <w:r>
              <w:rPr>
                <w:rFonts w:hint="eastAsia" w:ascii="宋体" w:hAnsi="宋体" w:cs="宋体"/>
                <w:szCs w:val="21"/>
              </w:rPr>
              <w:t>。</w:t>
            </w:r>
          </w:p>
        </w:tc>
        <w:tc>
          <w:tcPr>
            <w:tcW w:w="3820" w:type="dxa"/>
            <w:vAlign w:val="center"/>
          </w:tcPr>
          <w:p>
            <w:pPr>
              <w:adjustRightInd w:val="0"/>
              <w:spacing w:line="360" w:lineRule="auto"/>
              <w:jc w:val="left"/>
              <w:rPr>
                <w:rFonts w:ascii="宋体" w:hAnsi="宋体" w:cs="宋体"/>
                <w:szCs w:val="21"/>
              </w:rPr>
            </w:pPr>
            <w:r>
              <w:rPr>
                <w:rFonts w:hint="eastAsia" w:ascii="宋体" w:hAnsi="宋体" w:cs="宋体"/>
                <w:szCs w:val="21"/>
              </w:rPr>
              <w:t>工程制图与识图、建筑设备、建筑力学与结构、安装定额与预算、工程造价管理、造价软件应用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56" w:hRule="atLeast"/>
          <w:jc w:val="center"/>
        </w:trPr>
        <w:tc>
          <w:tcPr>
            <w:tcW w:w="1636" w:type="dxa"/>
            <w:vAlign w:val="center"/>
          </w:tcPr>
          <w:p>
            <w:pPr>
              <w:adjustRightInd w:val="0"/>
              <w:snapToGrid w:val="0"/>
              <w:spacing w:line="360" w:lineRule="auto"/>
              <w:jc w:val="center"/>
              <w:rPr>
                <w:szCs w:val="21"/>
              </w:rPr>
            </w:pPr>
            <w:r>
              <w:rPr>
                <w:rFonts w:hint="eastAsia"/>
                <w:szCs w:val="21"/>
              </w:rPr>
              <w:t>市政</w:t>
            </w:r>
          </w:p>
          <w:p>
            <w:pPr>
              <w:adjustRightInd w:val="0"/>
              <w:snapToGrid w:val="0"/>
              <w:spacing w:line="360" w:lineRule="auto"/>
              <w:jc w:val="center"/>
              <w:rPr>
                <w:rFonts w:ascii="宋体" w:hAnsi="宋体" w:cs="Verdana"/>
                <w:szCs w:val="21"/>
              </w:rPr>
            </w:pPr>
            <w:r>
              <w:rPr>
                <w:rFonts w:hint="eastAsia"/>
                <w:szCs w:val="21"/>
              </w:rPr>
              <w:t>预结算人员</w:t>
            </w:r>
          </w:p>
        </w:tc>
        <w:tc>
          <w:tcPr>
            <w:tcW w:w="3465" w:type="dxa"/>
            <w:vAlign w:val="center"/>
          </w:tcPr>
          <w:p>
            <w:pPr>
              <w:adjustRightInd w:val="0"/>
              <w:spacing w:line="360" w:lineRule="auto"/>
              <w:jc w:val="left"/>
              <w:rPr>
                <w:rFonts w:ascii="宋体" w:hAnsi="宋体" w:cs="宋体"/>
                <w:szCs w:val="21"/>
              </w:rPr>
            </w:pPr>
            <w:r>
              <w:rPr>
                <w:rFonts w:hint="eastAsia" w:ascii="宋体" w:hAnsi="宋体" w:cs="宋体"/>
                <w:szCs w:val="21"/>
              </w:rPr>
              <w:t>了解道路桥梁工程施工工艺、施工程序；具备识图能力，会查阅标准图集；收集施工资料，依据施工定额和清单计价规范计算量、价、费；能</w:t>
            </w:r>
            <w:r>
              <w:rPr>
                <w:rFonts w:hint="eastAsia"/>
                <w:szCs w:val="21"/>
              </w:rPr>
              <w:t>应用软件进行工程造价确定、管理和控制</w:t>
            </w:r>
            <w:r>
              <w:rPr>
                <w:rFonts w:hint="eastAsia" w:ascii="宋体" w:hAnsi="宋体" w:cs="宋体"/>
                <w:szCs w:val="21"/>
              </w:rPr>
              <w:t>。</w:t>
            </w:r>
          </w:p>
        </w:tc>
        <w:tc>
          <w:tcPr>
            <w:tcW w:w="3820" w:type="dxa"/>
            <w:vAlign w:val="center"/>
          </w:tcPr>
          <w:p>
            <w:pPr>
              <w:adjustRightInd w:val="0"/>
              <w:spacing w:line="360" w:lineRule="auto"/>
              <w:jc w:val="left"/>
              <w:rPr>
                <w:rFonts w:ascii="宋体" w:hAnsi="宋体" w:cs="宋体"/>
                <w:szCs w:val="21"/>
              </w:rPr>
            </w:pPr>
            <w:r>
              <w:rPr>
                <w:rFonts w:hint="eastAsia" w:ascii="宋体" w:hAnsi="宋体" w:cs="宋体"/>
                <w:szCs w:val="21"/>
              </w:rPr>
              <w:t>工程制图与识图、市政概论、市政定额与预算、工程造价管理、造价达软件应用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6" w:hRule="atLeast"/>
          <w:jc w:val="center"/>
        </w:trPr>
        <w:tc>
          <w:tcPr>
            <w:tcW w:w="1636" w:type="dxa"/>
            <w:vAlign w:val="center"/>
          </w:tcPr>
          <w:p>
            <w:pPr>
              <w:adjustRightInd w:val="0"/>
              <w:snapToGrid w:val="0"/>
              <w:spacing w:line="360" w:lineRule="auto"/>
              <w:jc w:val="center"/>
              <w:rPr>
                <w:rFonts w:ascii="宋体" w:hAnsi="宋体" w:cs="Verdana"/>
                <w:szCs w:val="21"/>
              </w:rPr>
            </w:pPr>
            <w:r>
              <w:rPr>
                <w:rFonts w:hint="eastAsia" w:ascii="宋体" w:hAnsi="宋体" w:cs="Verdana"/>
                <w:szCs w:val="21"/>
              </w:rPr>
              <w:t>招投标代理</w:t>
            </w:r>
          </w:p>
          <w:p>
            <w:pPr>
              <w:adjustRightInd w:val="0"/>
              <w:snapToGrid w:val="0"/>
              <w:spacing w:line="360" w:lineRule="auto"/>
              <w:jc w:val="center"/>
              <w:rPr>
                <w:rFonts w:ascii="宋体" w:hAnsi="宋体" w:cs="Verdana"/>
                <w:szCs w:val="21"/>
              </w:rPr>
            </w:pPr>
            <w:r>
              <w:rPr>
                <w:rFonts w:hint="eastAsia" w:ascii="宋体" w:hAnsi="宋体" w:cs="Verdana"/>
                <w:szCs w:val="21"/>
              </w:rPr>
              <w:t>合同管理</w:t>
            </w:r>
          </w:p>
        </w:tc>
        <w:tc>
          <w:tcPr>
            <w:tcW w:w="3465" w:type="dxa"/>
            <w:vAlign w:val="center"/>
          </w:tcPr>
          <w:p>
            <w:pPr>
              <w:adjustRightInd w:val="0"/>
              <w:spacing w:line="360" w:lineRule="auto"/>
              <w:jc w:val="left"/>
              <w:rPr>
                <w:szCs w:val="21"/>
                <w:highlight w:val="yellow"/>
              </w:rPr>
            </w:pPr>
            <w:r>
              <w:rPr>
                <w:rFonts w:hint="eastAsia" w:ascii="宋体" w:hAnsi="宋体" w:cs="宋体"/>
                <w:szCs w:val="21"/>
              </w:rPr>
              <w:t>收集施工资料，依据施工定额和清单计价规范计算量、价、费；编制完整招投标文件；具有工程合同管理和处理工程索赔的能力</w:t>
            </w:r>
          </w:p>
        </w:tc>
        <w:tc>
          <w:tcPr>
            <w:tcW w:w="3820" w:type="dxa"/>
            <w:vAlign w:val="center"/>
          </w:tcPr>
          <w:p>
            <w:pPr>
              <w:adjustRightInd w:val="0"/>
              <w:spacing w:line="360" w:lineRule="auto"/>
              <w:jc w:val="left"/>
              <w:rPr>
                <w:szCs w:val="21"/>
                <w:highlight w:val="yellow"/>
              </w:rPr>
            </w:pPr>
            <w:r>
              <w:rPr>
                <w:rFonts w:hint="eastAsia" w:ascii="宋体" w:hAnsi="宋体" w:cs="宋体"/>
                <w:szCs w:val="21"/>
              </w:rPr>
              <w:t>工程制图与识图、建筑施工技术、工程计量与计价、工程造价管理、招投标与合同管理、工程经济、建设法规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2" w:hRule="atLeast"/>
          <w:jc w:val="center"/>
        </w:trPr>
        <w:tc>
          <w:tcPr>
            <w:tcW w:w="1636" w:type="dxa"/>
            <w:vAlign w:val="center"/>
          </w:tcPr>
          <w:p>
            <w:pPr>
              <w:adjustRightInd w:val="0"/>
              <w:snapToGrid w:val="0"/>
              <w:spacing w:line="360" w:lineRule="auto"/>
              <w:jc w:val="center"/>
              <w:rPr>
                <w:szCs w:val="21"/>
              </w:rPr>
            </w:pPr>
            <w:r>
              <w:rPr>
                <w:rFonts w:hint="eastAsia" w:ascii="宋体" w:hAnsi="宋体" w:cs="Verdana"/>
                <w:szCs w:val="21"/>
              </w:rPr>
              <w:t>工程审计</w:t>
            </w:r>
          </w:p>
        </w:tc>
        <w:tc>
          <w:tcPr>
            <w:tcW w:w="3465" w:type="dxa"/>
            <w:vAlign w:val="center"/>
          </w:tcPr>
          <w:p>
            <w:pPr>
              <w:adjustRightInd w:val="0"/>
              <w:snapToGrid w:val="0"/>
              <w:spacing w:line="360" w:lineRule="auto"/>
              <w:jc w:val="left"/>
              <w:rPr>
                <w:szCs w:val="21"/>
              </w:rPr>
            </w:pPr>
            <w:r>
              <w:rPr>
                <w:rFonts w:hint="eastAsia" w:ascii="宋体" w:hAnsi="宋体" w:cs="宋体"/>
                <w:szCs w:val="21"/>
              </w:rPr>
              <w:t>依据施工定额和清单计价规范计算量、价、费；</w:t>
            </w:r>
            <w:r>
              <w:rPr>
                <w:rFonts w:hint="eastAsia"/>
                <w:szCs w:val="21"/>
              </w:rPr>
              <w:t>具有较强的编制、审核工程造价文件和控制造价的能力</w:t>
            </w:r>
          </w:p>
        </w:tc>
        <w:tc>
          <w:tcPr>
            <w:tcW w:w="3820" w:type="dxa"/>
            <w:vAlign w:val="center"/>
          </w:tcPr>
          <w:p>
            <w:pPr>
              <w:adjustRightInd w:val="0"/>
              <w:snapToGrid w:val="0"/>
              <w:spacing w:line="360" w:lineRule="auto"/>
              <w:jc w:val="left"/>
              <w:rPr>
                <w:szCs w:val="21"/>
              </w:rPr>
            </w:pPr>
            <w:r>
              <w:rPr>
                <w:rFonts w:hint="eastAsia" w:ascii="宋体" w:hAnsi="宋体" w:cs="宋体"/>
                <w:szCs w:val="21"/>
              </w:rPr>
              <w:t>工程制图与识图、建筑施工技术、房屋建筑学、工程计量与计价、工程造价管理、招投标与合同管理、造价软件应用</w:t>
            </w:r>
          </w:p>
        </w:tc>
      </w:tr>
    </w:tbl>
    <w:p>
      <w:pPr>
        <w:spacing w:line="360" w:lineRule="auto"/>
        <w:rPr>
          <w:rFonts w:ascii="黑体" w:eastAsia="黑体"/>
          <w:b/>
          <w:bCs/>
          <w:sz w:val="24"/>
        </w:rPr>
      </w:pPr>
    </w:p>
    <w:p>
      <w:pPr>
        <w:spacing w:line="360" w:lineRule="auto"/>
        <w:rPr>
          <w:rFonts w:ascii="黑体" w:eastAsia="黑体"/>
          <w:b/>
          <w:bCs/>
          <w:sz w:val="24"/>
        </w:rPr>
      </w:pPr>
      <w:r>
        <w:rPr>
          <w:rFonts w:hint="eastAsia" w:ascii="黑体" w:eastAsia="黑体"/>
          <w:b/>
          <w:bCs/>
          <w:sz w:val="24"/>
        </w:rPr>
        <w:t>表2 职业能力、知识结构及其分解表</w:t>
      </w:r>
    </w:p>
    <w:p>
      <w:pPr>
        <w:spacing w:line="360" w:lineRule="auto"/>
        <w:outlineLvl w:val="2"/>
        <w:rPr>
          <w:rFonts w:ascii="宋体" w:hAnsi="宋体"/>
          <w:bCs/>
          <w:sz w:val="24"/>
        </w:rPr>
      </w:pPr>
      <w:bookmarkStart w:id="9" w:name="_Toc21516321"/>
      <w:bookmarkStart w:id="10" w:name="_Toc21516141"/>
      <w:r>
        <w:rPr>
          <w:rFonts w:hint="eastAsia" w:ascii="宋体" w:hAnsi="宋体"/>
          <w:bCs/>
          <w:sz w:val="24"/>
        </w:rPr>
        <w:t>(</w:t>
      </w:r>
      <w:r>
        <w:rPr>
          <w:rFonts w:ascii="宋体" w:hAnsi="宋体"/>
          <w:bCs/>
          <w:sz w:val="24"/>
        </w:rPr>
        <w:t>1)</w:t>
      </w:r>
      <w:r>
        <w:rPr>
          <w:rFonts w:hint="eastAsia" w:ascii="宋体" w:hAnsi="宋体"/>
          <w:bCs/>
          <w:sz w:val="24"/>
        </w:rPr>
        <w:t>职业能力</w:t>
      </w:r>
      <w:bookmarkEnd w:id="9"/>
      <w:bookmarkEnd w:id="10"/>
    </w:p>
    <w:tbl>
      <w:tblPr>
        <w:tblStyle w:val="29"/>
        <w:tblW w:w="930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90"/>
        <w:gridCol w:w="927"/>
        <w:gridCol w:w="3077"/>
        <w:gridCol w:w="1035"/>
        <w:gridCol w:w="1455"/>
        <w:gridCol w:w="1200"/>
        <w:gridCol w:w="112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79" w:hRule="atLeast"/>
          <w:jc w:val="center"/>
        </w:trPr>
        <w:tc>
          <w:tcPr>
            <w:tcW w:w="490" w:type="dxa"/>
          </w:tcPr>
          <w:p>
            <w:pPr>
              <w:spacing w:line="400" w:lineRule="exact"/>
              <w:jc w:val="center"/>
              <w:rPr>
                <w:rFonts w:ascii="宋体" w:hAnsi="宋体" w:cs="宋体"/>
                <w:b/>
                <w:bCs/>
                <w:szCs w:val="21"/>
              </w:rPr>
            </w:pPr>
            <w:r>
              <w:rPr>
                <w:rFonts w:hint="eastAsia" w:ascii="宋体" w:hAnsi="宋体" w:cs="宋体"/>
                <w:b/>
                <w:bCs/>
                <w:szCs w:val="21"/>
              </w:rPr>
              <w:t>类别</w:t>
            </w:r>
          </w:p>
        </w:tc>
        <w:tc>
          <w:tcPr>
            <w:tcW w:w="927" w:type="dxa"/>
          </w:tcPr>
          <w:p>
            <w:pPr>
              <w:spacing w:line="400" w:lineRule="exact"/>
              <w:jc w:val="center"/>
              <w:rPr>
                <w:rFonts w:ascii="宋体" w:hAnsi="宋体" w:cs="宋体"/>
                <w:b/>
                <w:bCs/>
                <w:szCs w:val="21"/>
              </w:rPr>
            </w:pPr>
            <w:r>
              <w:rPr>
                <w:rFonts w:hint="eastAsia" w:ascii="宋体" w:hAnsi="宋体" w:cs="宋体"/>
                <w:b/>
                <w:bCs/>
                <w:szCs w:val="21"/>
              </w:rPr>
              <w:t>综合</w:t>
            </w:r>
          </w:p>
          <w:p>
            <w:pPr>
              <w:spacing w:line="400" w:lineRule="exact"/>
              <w:jc w:val="center"/>
              <w:rPr>
                <w:rFonts w:ascii="宋体" w:hAnsi="宋体" w:cs="宋体"/>
                <w:b/>
                <w:bCs/>
                <w:szCs w:val="21"/>
              </w:rPr>
            </w:pPr>
            <w:r>
              <w:rPr>
                <w:rFonts w:hint="eastAsia" w:ascii="宋体" w:hAnsi="宋体" w:cs="宋体"/>
                <w:b/>
                <w:bCs/>
                <w:szCs w:val="21"/>
              </w:rPr>
              <w:t>能力</w:t>
            </w:r>
          </w:p>
        </w:tc>
        <w:tc>
          <w:tcPr>
            <w:tcW w:w="3077" w:type="dxa"/>
            <w:vAlign w:val="center"/>
          </w:tcPr>
          <w:p>
            <w:pPr>
              <w:spacing w:line="400" w:lineRule="exact"/>
              <w:jc w:val="center"/>
              <w:rPr>
                <w:rFonts w:ascii="宋体" w:hAnsi="宋体" w:cs="宋体"/>
                <w:b/>
                <w:bCs/>
                <w:szCs w:val="21"/>
              </w:rPr>
            </w:pPr>
            <w:r>
              <w:rPr>
                <w:rFonts w:hint="eastAsia" w:ascii="宋体" w:hAnsi="宋体" w:cs="宋体"/>
                <w:b/>
                <w:bCs/>
                <w:szCs w:val="21"/>
              </w:rPr>
              <w:t>单项能力</w:t>
            </w:r>
          </w:p>
        </w:tc>
        <w:tc>
          <w:tcPr>
            <w:tcW w:w="1035" w:type="dxa"/>
            <w:vAlign w:val="center"/>
          </w:tcPr>
          <w:p>
            <w:pPr>
              <w:spacing w:line="400" w:lineRule="exact"/>
              <w:jc w:val="center"/>
              <w:rPr>
                <w:rFonts w:ascii="宋体" w:hAnsi="宋体" w:cs="宋体"/>
                <w:b/>
                <w:bCs/>
                <w:szCs w:val="21"/>
              </w:rPr>
            </w:pPr>
            <w:r>
              <w:rPr>
                <w:rFonts w:hint="eastAsia" w:ascii="宋体" w:hAnsi="宋体" w:cs="宋体"/>
                <w:b/>
                <w:bCs/>
                <w:szCs w:val="21"/>
              </w:rPr>
              <w:t>专业</w:t>
            </w:r>
          </w:p>
          <w:p>
            <w:pPr>
              <w:spacing w:line="400" w:lineRule="exact"/>
              <w:jc w:val="center"/>
              <w:rPr>
                <w:rFonts w:ascii="宋体" w:hAnsi="宋体" w:cs="宋体"/>
                <w:b/>
                <w:bCs/>
                <w:szCs w:val="21"/>
              </w:rPr>
            </w:pPr>
            <w:r>
              <w:rPr>
                <w:rFonts w:hint="eastAsia" w:ascii="宋体" w:hAnsi="宋体" w:cs="宋体"/>
                <w:b/>
                <w:bCs/>
                <w:szCs w:val="21"/>
              </w:rPr>
              <w:t>知识</w:t>
            </w:r>
          </w:p>
        </w:tc>
        <w:tc>
          <w:tcPr>
            <w:tcW w:w="1455" w:type="dxa"/>
            <w:vAlign w:val="center"/>
          </w:tcPr>
          <w:p>
            <w:pPr>
              <w:spacing w:line="400" w:lineRule="exact"/>
              <w:jc w:val="center"/>
              <w:rPr>
                <w:rFonts w:ascii="宋体" w:hAnsi="宋体" w:cs="宋体"/>
                <w:b/>
                <w:bCs/>
                <w:szCs w:val="21"/>
              </w:rPr>
            </w:pPr>
            <w:r>
              <w:rPr>
                <w:rFonts w:hint="eastAsia" w:ascii="宋体" w:hAnsi="宋体" w:cs="宋体"/>
                <w:b/>
                <w:bCs/>
                <w:szCs w:val="21"/>
              </w:rPr>
              <w:t>主要知识点</w:t>
            </w:r>
          </w:p>
        </w:tc>
        <w:tc>
          <w:tcPr>
            <w:tcW w:w="1200" w:type="dxa"/>
          </w:tcPr>
          <w:p>
            <w:pPr>
              <w:spacing w:line="400" w:lineRule="exact"/>
              <w:jc w:val="center"/>
              <w:rPr>
                <w:rFonts w:ascii="宋体" w:hAnsi="宋体" w:cs="宋体"/>
                <w:b/>
                <w:bCs/>
                <w:szCs w:val="21"/>
              </w:rPr>
            </w:pPr>
            <w:r>
              <w:rPr>
                <w:rFonts w:hint="eastAsia" w:ascii="宋体" w:hAnsi="宋体" w:cs="宋体"/>
                <w:b/>
                <w:bCs/>
                <w:szCs w:val="21"/>
              </w:rPr>
              <w:t>对应理论</w:t>
            </w:r>
          </w:p>
          <w:p>
            <w:pPr>
              <w:spacing w:line="400" w:lineRule="exact"/>
              <w:jc w:val="center"/>
              <w:rPr>
                <w:rFonts w:ascii="宋体" w:hAnsi="宋体" w:cs="宋体"/>
                <w:b/>
                <w:bCs/>
                <w:szCs w:val="21"/>
              </w:rPr>
            </w:pPr>
            <w:r>
              <w:rPr>
                <w:rFonts w:hint="eastAsia" w:ascii="宋体" w:hAnsi="宋体" w:cs="宋体"/>
                <w:b/>
                <w:bCs/>
                <w:szCs w:val="21"/>
              </w:rPr>
              <w:t>课程</w:t>
            </w:r>
          </w:p>
        </w:tc>
        <w:tc>
          <w:tcPr>
            <w:tcW w:w="1121" w:type="dxa"/>
          </w:tcPr>
          <w:p>
            <w:pPr>
              <w:spacing w:line="400" w:lineRule="exact"/>
              <w:jc w:val="center"/>
              <w:rPr>
                <w:rFonts w:ascii="宋体" w:hAnsi="宋体" w:cs="宋体"/>
                <w:b/>
                <w:bCs/>
                <w:szCs w:val="21"/>
              </w:rPr>
            </w:pPr>
            <w:r>
              <w:rPr>
                <w:rFonts w:hint="eastAsia" w:ascii="宋体" w:hAnsi="宋体" w:cs="宋体"/>
                <w:b/>
                <w:bCs/>
                <w:szCs w:val="21"/>
              </w:rPr>
              <w:t>对应实践课程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3" w:hRule="atLeast"/>
          <w:jc w:val="center"/>
        </w:trPr>
        <w:tc>
          <w:tcPr>
            <w:tcW w:w="490" w:type="dxa"/>
            <w:vMerge w:val="restart"/>
          </w:tcPr>
          <w:p>
            <w:pPr>
              <w:spacing w:line="400" w:lineRule="exact"/>
              <w:jc w:val="center"/>
              <w:rPr>
                <w:rFonts w:ascii="宋体" w:hAnsi="宋体" w:cs="宋体"/>
                <w:b/>
                <w:bCs/>
                <w:szCs w:val="21"/>
              </w:rPr>
            </w:pPr>
            <w:r>
              <w:rPr>
                <w:rFonts w:hint="eastAsia" w:ascii="宋体" w:hAnsi="宋体" w:cs="宋体"/>
                <w:b/>
                <w:bCs/>
                <w:szCs w:val="21"/>
              </w:rPr>
              <w:t>职业基本能力</w:t>
            </w:r>
          </w:p>
        </w:tc>
        <w:tc>
          <w:tcPr>
            <w:tcW w:w="927" w:type="dxa"/>
          </w:tcPr>
          <w:p>
            <w:pPr>
              <w:adjustRightInd w:val="0"/>
              <w:spacing w:line="400" w:lineRule="exact"/>
              <w:jc w:val="left"/>
              <w:rPr>
                <w:rFonts w:ascii="宋体" w:hAnsi="宋体" w:cs="宋体"/>
                <w:szCs w:val="21"/>
              </w:rPr>
            </w:pPr>
            <w:r>
              <w:rPr>
                <w:rFonts w:hint="eastAsia" w:ascii="宋体" w:hAnsi="宋体" w:cs="宋体"/>
                <w:szCs w:val="21"/>
              </w:rPr>
              <w:t>英语能力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1.阅读和翻译本专业一般性英文资料的能力；</w:t>
            </w:r>
          </w:p>
          <w:p>
            <w:pPr>
              <w:adjustRightInd w:val="0"/>
              <w:spacing w:line="400" w:lineRule="exact"/>
              <w:jc w:val="left"/>
              <w:rPr>
                <w:rFonts w:ascii="宋体" w:hAnsi="宋体" w:cs="宋体"/>
                <w:szCs w:val="21"/>
              </w:rPr>
            </w:pPr>
            <w:r>
              <w:rPr>
                <w:rFonts w:hint="eastAsia" w:ascii="宋体" w:hAnsi="宋体" w:cs="宋体"/>
                <w:szCs w:val="21"/>
              </w:rPr>
              <w:t>2.基本的日常口语交流的能力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英语知识</w:t>
            </w:r>
          </w:p>
        </w:tc>
        <w:tc>
          <w:tcPr>
            <w:tcW w:w="1455" w:type="dxa"/>
          </w:tcPr>
          <w:p>
            <w:pPr>
              <w:numPr>
                <w:ilvl w:val="0"/>
                <w:numId w:val="1"/>
              </w:numPr>
              <w:tabs>
                <w:tab w:val="left" w:pos="0"/>
                <w:tab w:val="clear" w:pos="360"/>
              </w:tabs>
              <w:adjustRightInd w:val="0"/>
              <w:spacing w:line="400" w:lineRule="exact"/>
              <w:ind w:left="0" w:firstLine="0"/>
              <w:jc w:val="left"/>
              <w:rPr>
                <w:rFonts w:ascii="宋体" w:hAnsi="宋体" w:cs="宋体"/>
                <w:szCs w:val="21"/>
              </w:rPr>
            </w:pPr>
            <w:r>
              <w:rPr>
                <w:rFonts w:hint="eastAsia" w:ascii="宋体" w:hAnsi="宋体" w:cs="宋体"/>
                <w:szCs w:val="21"/>
              </w:rPr>
              <w:t>基本的听、说、写、阅读知识</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英语</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英语能力训练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91" w:hRule="atLeast"/>
          <w:jc w:val="center"/>
        </w:trPr>
        <w:tc>
          <w:tcPr>
            <w:tcW w:w="490" w:type="dxa"/>
            <w:vMerge w:val="continue"/>
          </w:tcPr>
          <w:p>
            <w:pPr>
              <w:spacing w:line="400" w:lineRule="exact"/>
              <w:jc w:val="center"/>
              <w:rPr>
                <w:rFonts w:ascii="宋体" w:hAnsi="宋体" w:cs="宋体"/>
                <w:b/>
                <w:bCs/>
                <w:szCs w:val="21"/>
              </w:rPr>
            </w:pPr>
          </w:p>
        </w:tc>
        <w:tc>
          <w:tcPr>
            <w:tcW w:w="927" w:type="dxa"/>
          </w:tcPr>
          <w:p>
            <w:pPr>
              <w:adjustRightInd w:val="0"/>
              <w:spacing w:line="400" w:lineRule="exact"/>
              <w:jc w:val="left"/>
              <w:rPr>
                <w:rFonts w:ascii="宋体" w:hAnsi="宋体" w:cs="宋体"/>
                <w:szCs w:val="21"/>
              </w:rPr>
            </w:pPr>
            <w:r>
              <w:rPr>
                <w:rFonts w:hint="eastAsia" w:ascii="宋体" w:hAnsi="宋体" w:cs="宋体"/>
                <w:szCs w:val="21"/>
              </w:rPr>
              <w:t>计算机应用能力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1.熟练地应用计算机操作系统的能力；</w:t>
            </w:r>
          </w:p>
          <w:p>
            <w:pPr>
              <w:adjustRightInd w:val="0"/>
              <w:spacing w:line="400" w:lineRule="exact"/>
              <w:jc w:val="left"/>
              <w:rPr>
                <w:rFonts w:ascii="宋体" w:hAnsi="宋体" w:cs="宋体"/>
                <w:szCs w:val="21"/>
              </w:rPr>
            </w:pPr>
            <w:r>
              <w:rPr>
                <w:rFonts w:hint="eastAsia" w:ascii="宋体" w:hAnsi="宋体" w:cs="宋体"/>
                <w:szCs w:val="21"/>
              </w:rPr>
              <w:t>2. 应用于建筑室内外工程管理专业的设计、运行、维护(或控制)和管理的能力；</w:t>
            </w:r>
          </w:p>
          <w:p>
            <w:pPr>
              <w:adjustRightInd w:val="0"/>
              <w:spacing w:line="400" w:lineRule="exact"/>
              <w:jc w:val="left"/>
              <w:rPr>
                <w:rFonts w:ascii="宋体" w:hAnsi="宋体" w:cs="宋体"/>
                <w:szCs w:val="21"/>
              </w:rPr>
            </w:pPr>
            <w:r>
              <w:rPr>
                <w:rFonts w:hint="eastAsia" w:ascii="宋体" w:hAnsi="宋体" w:cs="宋体"/>
                <w:szCs w:val="21"/>
              </w:rPr>
              <w:t>3.利用计算机网络搜集信息、处理信息的能力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计算机文化</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1.Windows系统操作</w:t>
            </w:r>
          </w:p>
          <w:p>
            <w:pPr>
              <w:adjustRightInd w:val="0"/>
              <w:spacing w:line="400" w:lineRule="exact"/>
              <w:jc w:val="left"/>
              <w:rPr>
                <w:rFonts w:ascii="宋体" w:hAnsi="宋体" w:cs="宋体"/>
                <w:szCs w:val="21"/>
              </w:rPr>
            </w:pPr>
            <w:r>
              <w:rPr>
                <w:rFonts w:hint="eastAsia" w:ascii="宋体" w:hAnsi="宋体" w:cs="宋体"/>
                <w:szCs w:val="21"/>
              </w:rPr>
              <w:t>2.office办公软件</w:t>
            </w:r>
          </w:p>
          <w:p>
            <w:pPr>
              <w:adjustRightInd w:val="0"/>
              <w:spacing w:line="400" w:lineRule="exact"/>
              <w:jc w:val="left"/>
              <w:rPr>
                <w:rFonts w:ascii="宋体" w:hAnsi="宋体" w:cs="宋体"/>
                <w:szCs w:val="21"/>
              </w:rPr>
            </w:pPr>
            <w:r>
              <w:rPr>
                <w:rFonts w:hint="eastAsia" w:ascii="宋体" w:hAnsi="宋体" w:cs="宋体"/>
                <w:szCs w:val="21"/>
              </w:rPr>
              <w:t>3.Internet网络搜索</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计算机文化基础</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计算机上机操作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490" w:type="dxa"/>
            <w:vMerge w:val="continue"/>
          </w:tcPr>
          <w:p>
            <w:pPr>
              <w:spacing w:line="400" w:lineRule="exact"/>
              <w:jc w:val="center"/>
              <w:rPr>
                <w:rFonts w:ascii="宋体" w:hAnsi="宋体" w:cs="宋体"/>
                <w:b/>
                <w:bCs/>
                <w:szCs w:val="21"/>
              </w:rPr>
            </w:pPr>
          </w:p>
        </w:tc>
        <w:tc>
          <w:tcPr>
            <w:tcW w:w="927" w:type="dxa"/>
          </w:tcPr>
          <w:p>
            <w:pPr>
              <w:adjustRightInd w:val="0"/>
              <w:spacing w:line="400" w:lineRule="exact"/>
              <w:jc w:val="left"/>
              <w:rPr>
                <w:rFonts w:ascii="宋体" w:hAnsi="宋体" w:cs="宋体"/>
                <w:szCs w:val="21"/>
              </w:rPr>
            </w:pPr>
            <w:r>
              <w:rPr>
                <w:rFonts w:hint="eastAsia" w:ascii="宋体" w:hAnsi="宋体" w:cs="宋体"/>
                <w:szCs w:val="21"/>
              </w:rPr>
              <w:t>职业素养</w:t>
            </w:r>
          </w:p>
        </w:tc>
        <w:tc>
          <w:tcPr>
            <w:tcW w:w="3077" w:type="dxa"/>
          </w:tcPr>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具有良好的职业道德，自觉遵守行业法规、规范和企业规章制度；</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具有良好的身体素质和健康的心理素质；</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具有健全的法律意识，有一定的创新精神和创业能力；</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具有良好的语言文字表达能力和沟通协调能力；</w:t>
            </w:r>
          </w:p>
          <w:p>
            <w:pPr>
              <w:numPr>
                <w:ilvl w:val="0"/>
                <w:numId w:val="2"/>
              </w:numPr>
              <w:adjustRightInd w:val="0"/>
              <w:spacing w:line="400" w:lineRule="exact"/>
              <w:jc w:val="left"/>
              <w:rPr>
                <w:rFonts w:ascii="宋体" w:hAnsi="宋体" w:cs="宋体"/>
                <w:szCs w:val="21"/>
              </w:rPr>
            </w:pPr>
            <w:r>
              <w:rPr>
                <w:rFonts w:hint="eastAsia" w:ascii="宋体" w:hAnsi="宋体" w:cs="宋体"/>
                <w:szCs w:val="21"/>
              </w:rPr>
              <w:t>具有终身学习的能力，能不断学习现代科学技术和职业技能</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职业生涯规划</w:t>
            </w:r>
          </w:p>
        </w:tc>
        <w:tc>
          <w:tcPr>
            <w:tcW w:w="1455" w:type="dxa"/>
          </w:tcPr>
          <w:p>
            <w:pPr>
              <w:tabs>
                <w:tab w:val="left" w:pos="0"/>
              </w:tabs>
              <w:adjustRightInd w:val="0"/>
              <w:spacing w:line="400" w:lineRule="exact"/>
              <w:jc w:val="left"/>
              <w:rPr>
                <w:rFonts w:ascii="宋体" w:hAnsi="宋体" w:cs="宋体"/>
                <w:szCs w:val="21"/>
              </w:rPr>
            </w:pPr>
            <w:r>
              <w:rPr>
                <w:rFonts w:hint="eastAsia" w:ascii="宋体" w:hAnsi="宋体" w:cs="宋体"/>
                <w:szCs w:val="21"/>
              </w:rPr>
              <w:t>职业道德</w:t>
            </w:r>
          </w:p>
          <w:p>
            <w:pPr>
              <w:tabs>
                <w:tab w:val="left" w:pos="0"/>
              </w:tabs>
              <w:adjustRightInd w:val="0"/>
              <w:spacing w:line="400" w:lineRule="exact"/>
              <w:jc w:val="left"/>
              <w:rPr>
                <w:rFonts w:ascii="宋体" w:hAnsi="宋体" w:cs="宋体"/>
                <w:szCs w:val="21"/>
              </w:rPr>
            </w:pP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职业生涯规划</w:t>
            </w:r>
          </w:p>
        </w:tc>
        <w:tc>
          <w:tcPr>
            <w:tcW w:w="1121" w:type="dxa"/>
          </w:tcPr>
          <w:p>
            <w:pPr>
              <w:adjustRightInd w:val="0"/>
              <w:spacing w:line="400" w:lineRule="exact"/>
              <w:jc w:val="left"/>
              <w:rPr>
                <w:rFonts w:ascii="宋体" w:hAnsi="宋体" w:cs="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490" w:type="dxa"/>
          </w:tcPr>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r>
              <w:rPr>
                <w:rFonts w:hint="eastAsia" w:ascii="宋体" w:hAnsi="宋体" w:cs="宋体"/>
                <w:b/>
                <w:bCs/>
                <w:szCs w:val="21"/>
              </w:rPr>
              <w:t>职业</w:t>
            </w:r>
          </w:p>
          <w:p>
            <w:pPr>
              <w:spacing w:line="400" w:lineRule="exact"/>
              <w:jc w:val="center"/>
              <w:rPr>
                <w:rFonts w:ascii="宋体" w:hAnsi="宋体" w:cs="宋体"/>
                <w:b/>
                <w:bCs/>
                <w:szCs w:val="21"/>
              </w:rPr>
            </w:pPr>
            <w:r>
              <w:rPr>
                <w:rFonts w:hint="eastAsia" w:ascii="宋体" w:hAnsi="宋体" w:cs="宋体"/>
                <w:b/>
                <w:bCs/>
                <w:szCs w:val="21"/>
              </w:rPr>
              <w:t>通用</w:t>
            </w:r>
          </w:p>
          <w:p>
            <w:pPr>
              <w:spacing w:line="400" w:lineRule="exact"/>
              <w:jc w:val="center"/>
              <w:rPr>
                <w:rFonts w:ascii="宋体" w:hAnsi="宋体" w:cs="宋体"/>
                <w:b/>
                <w:bCs/>
                <w:szCs w:val="21"/>
              </w:rPr>
            </w:pPr>
            <w:r>
              <w:rPr>
                <w:rFonts w:hint="eastAsia" w:ascii="宋体" w:hAnsi="宋体" w:cs="宋体"/>
                <w:b/>
                <w:bCs/>
                <w:szCs w:val="21"/>
              </w:rPr>
              <w:t>能力</w:t>
            </w:r>
          </w:p>
        </w:tc>
        <w:tc>
          <w:tcPr>
            <w:tcW w:w="927"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工程绘图与识图的能力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 了解制图原理，具有专业制图标准和绘图的能力；</w:t>
            </w:r>
          </w:p>
          <w:p>
            <w:pPr>
              <w:adjustRightInd w:val="0"/>
              <w:spacing w:line="400" w:lineRule="exact"/>
              <w:jc w:val="left"/>
              <w:rPr>
                <w:rFonts w:ascii="宋体" w:hAnsi="宋体" w:cs="宋体"/>
                <w:szCs w:val="21"/>
              </w:rPr>
            </w:pPr>
            <w:r>
              <w:rPr>
                <w:rFonts w:hint="eastAsia" w:ascii="宋体" w:hAnsi="宋体" w:cs="宋体"/>
                <w:szCs w:val="21"/>
              </w:rPr>
              <w:t>2. 能够熟练的识别各种工程图纸；</w:t>
            </w:r>
          </w:p>
          <w:p>
            <w:pPr>
              <w:adjustRightInd w:val="0"/>
              <w:spacing w:line="400" w:lineRule="exact"/>
              <w:jc w:val="left"/>
              <w:rPr>
                <w:rFonts w:ascii="宋体" w:hAnsi="宋体" w:cs="宋体"/>
                <w:szCs w:val="21"/>
              </w:rPr>
            </w:pPr>
            <w:r>
              <w:rPr>
                <w:rFonts w:hint="eastAsia" w:ascii="宋体" w:hAnsi="宋体" w:cs="宋体"/>
                <w:szCs w:val="21"/>
              </w:rPr>
              <w:t>3. 具备工程制图与识图的能力；</w:t>
            </w:r>
          </w:p>
          <w:p>
            <w:pPr>
              <w:adjustRightInd w:val="0"/>
              <w:spacing w:line="400" w:lineRule="exact"/>
              <w:jc w:val="left"/>
              <w:rPr>
                <w:rFonts w:ascii="宋体" w:hAnsi="宋体" w:cs="宋体"/>
                <w:szCs w:val="21"/>
              </w:rPr>
            </w:pPr>
            <w:r>
              <w:rPr>
                <w:rFonts w:hint="eastAsia" w:ascii="宋体" w:hAnsi="宋体" w:cs="宋体"/>
                <w:szCs w:val="21"/>
              </w:rPr>
              <w:t>4．有较熟练的绘图技能，图面质量符合规范要求，并熟练掌握透视图画法；</w:t>
            </w:r>
          </w:p>
          <w:p>
            <w:pPr>
              <w:adjustRightInd w:val="0"/>
              <w:spacing w:line="400" w:lineRule="exact"/>
              <w:jc w:val="left"/>
              <w:rPr>
                <w:rFonts w:ascii="宋体" w:hAnsi="宋体" w:cs="宋体"/>
                <w:szCs w:val="21"/>
              </w:rPr>
            </w:pPr>
            <w:r>
              <w:rPr>
                <w:rFonts w:hint="eastAsia" w:ascii="宋体" w:hAnsi="宋体" w:cs="宋体"/>
                <w:szCs w:val="21"/>
              </w:rPr>
              <w:t>5. 计算机辅助设计的能力</w:t>
            </w:r>
          </w:p>
        </w:tc>
        <w:tc>
          <w:tcPr>
            <w:tcW w:w="1035"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工程识图与绘图知识</w:t>
            </w:r>
          </w:p>
        </w:tc>
        <w:tc>
          <w:tcPr>
            <w:tcW w:w="1455"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 xml:space="preserve"> 建筑工程制图与识图基础知识</w:t>
            </w:r>
          </w:p>
          <w:p>
            <w:pPr>
              <w:adjustRightInd w:val="0"/>
              <w:spacing w:line="400" w:lineRule="exact"/>
              <w:jc w:val="left"/>
              <w:rPr>
                <w:rFonts w:ascii="宋体" w:hAnsi="宋体" w:cs="宋体"/>
                <w:szCs w:val="21"/>
              </w:rPr>
            </w:pPr>
          </w:p>
        </w:tc>
        <w:tc>
          <w:tcPr>
            <w:tcW w:w="1200"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1. 建筑CAD制图</w:t>
            </w:r>
          </w:p>
          <w:p>
            <w:pPr>
              <w:adjustRightInd w:val="0"/>
              <w:spacing w:line="400" w:lineRule="exact"/>
              <w:jc w:val="left"/>
              <w:rPr>
                <w:rFonts w:ascii="宋体" w:hAnsi="宋体" w:cs="宋体"/>
                <w:szCs w:val="21"/>
              </w:rPr>
            </w:pPr>
            <w:r>
              <w:rPr>
                <w:rFonts w:hint="eastAsia" w:ascii="宋体" w:hAnsi="宋体" w:cs="宋体"/>
                <w:szCs w:val="21"/>
              </w:rPr>
              <w:t>2.工程制图与识图</w:t>
            </w: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tc>
        <w:tc>
          <w:tcPr>
            <w:tcW w:w="1121"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1.建筑制图—课程训练</w:t>
            </w:r>
          </w:p>
          <w:p>
            <w:pPr>
              <w:adjustRightInd w:val="0"/>
              <w:spacing w:line="400" w:lineRule="exact"/>
              <w:jc w:val="left"/>
              <w:rPr>
                <w:rFonts w:ascii="宋体" w:hAnsi="宋体" w:cs="宋体"/>
                <w:szCs w:val="21"/>
              </w:rPr>
            </w:pPr>
            <w:r>
              <w:rPr>
                <w:rFonts w:hint="eastAsia" w:ascii="宋体" w:hAnsi="宋体" w:cs="宋体"/>
                <w:szCs w:val="21"/>
              </w:rPr>
              <w:t xml:space="preserve"> 2.建筑工程计量与计价---课程训练</w:t>
            </w:r>
          </w:p>
          <w:p>
            <w:pPr>
              <w:adjustRightInd w:val="0"/>
              <w:spacing w:line="400" w:lineRule="exact"/>
              <w:jc w:val="left"/>
              <w:rPr>
                <w:rFonts w:ascii="宋体" w:hAnsi="宋体" w:cs="宋体"/>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611" w:hRule="atLeast"/>
          <w:jc w:val="center"/>
        </w:trPr>
        <w:tc>
          <w:tcPr>
            <w:tcW w:w="490" w:type="dxa"/>
            <w:vMerge w:val="restart"/>
          </w:tcPr>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p>
          <w:p>
            <w:pPr>
              <w:spacing w:line="400" w:lineRule="exact"/>
              <w:jc w:val="center"/>
              <w:rPr>
                <w:rFonts w:ascii="宋体" w:hAnsi="宋体" w:cs="宋体"/>
                <w:b/>
                <w:bCs/>
                <w:szCs w:val="21"/>
              </w:rPr>
            </w:pPr>
            <w:r>
              <w:rPr>
                <w:rFonts w:hint="eastAsia" w:ascii="宋体" w:hAnsi="宋体" w:cs="宋体"/>
                <w:b/>
                <w:bCs/>
                <w:szCs w:val="21"/>
              </w:rPr>
              <w:t>职业</w:t>
            </w:r>
          </w:p>
          <w:p>
            <w:pPr>
              <w:spacing w:line="400" w:lineRule="exact"/>
              <w:jc w:val="center"/>
              <w:rPr>
                <w:rFonts w:ascii="宋体" w:hAnsi="宋体" w:cs="宋体"/>
                <w:b/>
                <w:bCs/>
                <w:szCs w:val="21"/>
              </w:rPr>
            </w:pPr>
            <w:r>
              <w:rPr>
                <w:rFonts w:hint="eastAsia" w:ascii="宋体" w:hAnsi="宋体" w:cs="宋体"/>
                <w:b/>
                <w:bCs/>
                <w:szCs w:val="21"/>
              </w:rPr>
              <w:t>专业</w:t>
            </w:r>
          </w:p>
          <w:p>
            <w:pPr>
              <w:spacing w:line="400" w:lineRule="exact"/>
              <w:jc w:val="center"/>
              <w:rPr>
                <w:rFonts w:ascii="宋体" w:hAnsi="宋体" w:cs="宋体"/>
                <w:szCs w:val="21"/>
              </w:rPr>
            </w:pPr>
            <w:r>
              <w:rPr>
                <w:rFonts w:hint="eastAsia" w:ascii="宋体" w:hAnsi="宋体" w:cs="宋体"/>
                <w:b/>
                <w:bCs/>
                <w:szCs w:val="21"/>
              </w:rPr>
              <w:t>能力</w:t>
            </w:r>
          </w:p>
        </w:tc>
        <w:tc>
          <w:tcPr>
            <w:tcW w:w="927" w:type="dxa"/>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施工资料整理能力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1、能够参与编制施工资料管理计划；</w:t>
            </w:r>
          </w:p>
          <w:p>
            <w:pPr>
              <w:adjustRightInd w:val="0"/>
              <w:spacing w:line="400" w:lineRule="exact"/>
              <w:jc w:val="left"/>
              <w:rPr>
                <w:rFonts w:ascii="宋体" w:hAnsi="宋体" w:cs="宋体"/>
                <w:szCs w:val="21"/>
              </w:rPr>
            </w:pPr>
            <w:r>
              <w:rPr>
                <w:rFonts w:hint="eastAsia" w:ascii="宋体" w:hAnsi="宋体" w:cs="宋体"/>
                <w:szCs w:val="21"/>
              </w:rPr>
              <w:t xml:space="preserve">2、能够建立施工资料台帐； </w:t>
            </w:r>
          </w:p>
          <w:p>
            <w:pPr>
              <w:adjustRightInd w:val="0"/>
              <w:spacing w:line="400" w:lineRule="exact"/>
              <w:jc w:val="left"/>
              <w:rPr>
                <w:rFonts w:ascii="宋体" w:hAnsi="宋体" w:cs="宋体"/>
                <w:szCs w:val="21"/>
              </w:rPr>
            </w:pPr>
            <w:r>
              <w:rPr>
                <w:rFonts w:hint="eastAsia" w:ascii="宋体" w:hAnsi="宋体" w:cs="宋体"/>
                <w:szCs w:val="21"/>
              </w:rPr>
              <w:t xml:space="preserve">3、能够进行施工资料交底； </w:t>
            </w:r>
          </w:p>
          <w:p>
            <w:pPr>
              <w:adjustRightInd w:val="0"/>
              <w:spacing w:line="400" w:lineRule="exact"/>
              <w:jc w:val="left"/>
              <w:rPr>
                <w:rFonts w:ascii="宋体" w:hAnsi="宋体" w:cs="宋体"/>
                <w:szCs w:val="21"/>
              </w:rPr>
            </w:pPr>
            <w:r>
              <w:rPr>
                <w:rFonts w:hint="eastAsia" w:ascii="宋体" w:hAnsi="宋体" w:cs="宋体"/>
                <w:szCs w:val="21"/>
              </w:rPr>
              <w:t>4、能够收集、审查、整理施工资料；</w:t>
            </w:r>
          </w:p>
          <w:p>
            <w:pPr>
              <w:adjustRightInd w:val="0"/>
              <w:spacing w:line="400" w:lineRule="exact"/>
              <w:jc w:val="left"/>
              <w:rPr>
                <w:rFonts w:ascii="宋体" w:hAnsi="宋体" w:cs="宋体"/>
                <w:szCs w:val="21"/>
              </w:rPr>
            </w:pPr>
            <w:r>
              <w:rPr>
                <w:rFonts w:hint="eastAsia" w:ascii="宋体" w:hAnsi="宋体" w:cs="宋体"/>
                <w:szCs w:val="21"/>
              </w:rPr>
              <w:t xml:space="preserve">5、能够检索、处理、存储、传递、追溯、应用施工资料； </w:t>
            </w:r>
          </w:p>
          <w:p>
            <w:pPr>
              <w:adjustRightInd w:val="0"/>
              <w:spacing w:line="400" w:lineRule="exact"/>
              <w:jc w:val="left"/>
              <w:rPr>
                <w:rFonts w:ascii="宋体" w:hAnsi="宋体" w:cs="宋体"/>
                <w:szCs w:val="21"/>
              </w:rPr>
            </w:pPr>
            <w:r>
              <w:rPr>
                <w:rFonts w:hint="eastAsia" w:ascii="宋体" w:hAnsi="宋体" w:cs="宋体"/>
                <w:szCs w:val="21"/>
              </w:rPr>
              <w:t>6、能够安全保管施工资料；</w:t>
            </w:r>
          </w:p>
          <w:p>
            <w:pPr>
              <w:adjustRightInd w:val="0"/>
              <w:spacing w:line="400" w:lineRule="exact"/>
              <w:jc w:val="left"/>
              <w:rPr>
                <w:rFonts w:ascii="宋体" w:hAnsi="宋体" w:cs="宋体"/>
                <w:szCs w:val="21"/>
              </w:rPr>
            </w:pPr>
            <w:r>
              <w:rPr>
                <w:rFonts w:hint="eastAsia" w:ascii="宋体" w:hAnsi="宋体" w:cs="宋体"/>
                <w:szCs w:val="21"/>
              </w:rPr>
              <w:t>7、能够对施工资料立卷、归档、验收、移交；</w:t>
            </w:r>
          </w:p>
          <w:p>
            <w:pPr>
              <w:adjustRightInd w:val="0"/>
              <w:spacing w:line="400" w:lineRule="exact"/>
              <w:jc w:val="left"/>
              <w:rPr>
                <w:rFonts w:ascii="宋体" w:hAnsi="宋体" w:cs="宋体"/>
                <w:szCs w:val="21"/>
              </w:rPr>
            </w:pPr>
            <w:r>
              <w:rPr>
                <w:rFonts w:hint="eastAsia" w:ascii="宋体" w:hAnsi="宋体" w:cs="宋体"/>
                <w:szCs w:val="21"/>
              </w:rPr>
              <w:t>8、能够参与建立施工资料计算机辅助管理平台；</w:t>
            </w:r>
          </w:p>
          <w:p>
            <w:pPr>
              <w:adjustRightInd w:val="0"/>
              <w:spacing w:line="400" w:lineRule="exact"/>
              <w:jc w:val="left"/>
              <w:rPr>
                <w:rFonts w:ascii="宋体" w:hAnsi="宋体" w:cs="宋体"/>
                <w:szCs w:val="21"/>
              </w:rPr>
            </w:pPr>
            <w:r>
              <w:rPr>
                <w:rFonts w:hint="eastAsia" w:ascii="宋体" w:hAnsi="宋体" w:cs="宋体"/>
                <w:szCs w:val="21"/>
              </w:rPr>
              <w:t>9、能够应用专业软件进行施工资料</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施工组织与管理</w:t>
            </w:r>
          </w:p>
          <w:p>
            <w:pPr>
              <w:adjustRightInd w:val="0"/>
              <w:spacing w:line="400" w:lineRule="exact"/>
              <w:jc w:val="left"/>
              <w:rPr>
                <w:rFonts w:ascii="宋体" w:hAnsi="宋体" w:cs="宋体"/>
                <w:szCs w:val="21"/>
              </w:rPr>
            </w:pPr>
            <w:r>
              <w:rPr>
                <w:rFonts w:hint="eastAsia" w:ascii="宋体" w:hAnsi="宋体" w:cs="宋体"/>
                <w:szCs w:val="21"/>
              </w:rPr>
              <w:t>房屋建筑学</w:t>
            </w:r>
          </w:p>
          <w:p>
            <w:pPr>
              <w:adjustRightInd w:val="0"/>
              <w:spacing w:line="400" w:lineRule="exact"/>
              <w:jc w:val="left"/>
              <w:rPr>
                <w:rFonts w:ascii="宋体" w:hAnsi="宋体" w:cs="宋体"/>
                <w:szCs w:val="21"/>
              </w:rPr>
            </w:pPr>
            <w:r>
              <w:rPr>
                <w:rFonts w:hint="eastAsia" w:ascii="宋体" w:hAnsi="宋体" w:cs="宋体"/>
                <w:szCs w:val="21"/>
              </w:rPr>
              <w:t>建筑施工技术</w:t>
            </w:r>
          </w:p>
          <w:p>
            <w:pPr>
              <w:adjustRightInd w:val="0"/>
              <w:spacing w:line="400" w:lineRule="exact"/>
              <w:jc w:val="left"/>
              <w:rPr>
                <w:rFonts w:ascii="宋体" w:hAnsi="宋体" w:cs="宋体"/>
                <w:szCs w:val="21"/>
              </w:rPr>
            </w:pPr>
            <w:r>
              <w:rPr>
                <w:rFonts w:hint="eastAsia" w:ascii="宋体" w:hAnsi="宋体" w:cs="宋体"/>
                <w:szCs w:val="21"/>
              </w:rPr>
              <w:t>工程项目管理</w:t>
            </w:r>
          </w:p>
        </w:tc>
        <w:tc>
          <w:tcPr>
            <w:tcW w:w="1455" w:type="dxa"/>
          </w:tcPr>
          <w:p>
            <w:pPr>
              <w:numPr>
                <w:ilvl w:val="0"/>
                <w:numId w:val="3"/>
              </w:numPr>
              <w:adjustRightInd w:val="0"/>
              <w:spacing w:line="400" w:lineRule="exact"/>
              <w:jc w:val="left"/>
              <w:rPr>
                <w:rFonts w:ascii="宋体" w:hAnsi="宋体" w:cs="宋体"/>
                <w:szCs w:val="21"/>
              </w:rPr>
            </w:pPr>
            <w:r>
              <w:rPr>
                <w:rFonts w:hint="eastAsia" w:ascii="宋体" w:hAnsi="宋体" w:cs="宋体"/>
                <w:szCs w:val="21"/>
              </w:rPr>
              <w:t>施工现场管理</w:t>
            </w:r>
          </w:p>
          <w:p>
            <w:pPr>
              <w:numPr>
                <w:ilvl w:val="0"/>
                <w:numId w:val="3"/>
              </w:numPr>
              <w:adjustRightInd w:val="0"/>
              <w:spacing w:line="400" w:lineRule="exact"/>
              <w:jc w:val="left"/>
              <w:rPr>
                <w:rFonts w:ascii="宋体" w:hAnsi="宋体" w:cs="宋体"/>
                <w:szCs w:val="21"/>
              </w:rPr>
            </w:pPr>
            <w:r>
              <w:rPr>
                <w:rFonts w:hint="eastAsia" w:ascii="宋体" w:hAnsi="宋体" w:cs="宋体"/>
                <w:szCs w:val="21"/>
              </w:rPr>
              <w:t>建筑施工工艺及施工程序</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施工组织与管理</w:t>
            </w:r>
          </w:p>
          <w:p>
            <w:pPr>
              <w:adjustRightInd w:val="0"/>
              <w:spacing w:line="400" w:lineRule="exact"/>
              <w:jc w:val="left"/>
              <w:rPr>
                <w:rFonts w:ascii="宋体" w:hAnsi="宋体" w:cs="宋体"/>
                <w:szCs w:val="21"/>
              </w:rPr>
            </w:pPr>
            <w:r>
              <w:rPr>
                <w:rFonts w:hint="eastAsia" w:ascii="宋体" w:hAnsi="宋体" w:cs="宋体"/>
                <w:szCs w:val="21"/>
              </w:rPr>
              <w:t>房屋建筑学</w:t>
            </w:r>
          </w:p>
          <w:p>
            <w:pPr>
              <w:adjustRightInd w:val="0"/>
              <w:spacing w:line="400" w:lineRule="exact"/>
              <w:jc w:val="left"/>
              <w:rPr>
                <w:rFonts w:ascii="宋体" w:hAnsi="宋体" w:cs="宋体"/>
                <w:szCs w:val="21"/>
              </w:rPr>
            </w:pPr>
            <w:r>
              <w:rPr>
                <w:rFonts w:hint="eastAsia" w:ascii="宋体" w:hAnsi="宋体" w:cs="宋体"/>
                <w:szCs w:val="21"/>
              </w:rPr>
              <w:t>建筑施工技术</w:t>
            </w:r>
          </w:p>
          <w:p>
            <w:pPr>
              <w:adjustRightInd w:val="0"/>
              <w:spacing w:line="400" w:lineRule="exact"/>
              <w:jc w:val="left"/>
              <w:rPr>
                <w:rFonts w:ascii="宋体" w:hAnsi="宋体" w:cs="宋体"/>
                <w:szCs w:val="21"/>
              </w:rPr>
            </w:pPr>
            <w:r>
              <w:rPr>
                <w:rFonts w:hint="eastAsia" w:ascii="宋体" w:hAnsi="宋体" w:cs="宋体"/>
                <w:szCs w:val="21"/>
              </w:rPr>
              <w:t>工程项目管理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资料整理训练</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58" w:hRule="atLeast"/>
          <w:jc w:val="center"/>
        </w:trPr>
        <w:tc>
          <w:tcPr>
            <w:tcW w:w="490" w:type="dxa"/>
            <w:vMerge w:val="continue"/>
          </w:tcPr>
          <w:p>
            <w:pPr>
              <w:spacing w:line="400" w:lineRule="exact"/>
              <w:rPr>
                <w:rFonts w:ascii="宋体" w:hAnsi="宋体" w:cs="宋体"/>
                <w:b/>
                <w:bCs/>
                <w:szCs w:val="21"/>
                <w:highlight w:val="yellow"/>
              </w:rPr>
            </w:pPr>
          </w:p>
        </w:tc>
        <w:tc>
          <w:tcPr>
            <w:tcW w:w="927" w:type="dxa"/>
            <w:tcBorders>
              <w:top w:val="single" w:color="auto" w:sz="4" w:space="0"/>
              <w:left w:val="single" w:color="auto" w:sz="4" w:space="0"/>
              <w:bottom w:val="single" w:color="auto" w:sz="4" w:space="0"/>
              <w:right w:val="single" w:color="auto" w:sz="4" w:space="0"/>
            </w:tcBorders>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widowControl/>
              <w:spacing w:line="360" w:lineRule="exact"/>
              <w:rPr>
                <w:rFonts w:ascii="宋体" w:hAnsi="宋体" w:cs="宋体"/>
                <w:szCs w:val="21"/>
              </w:rPr>
            </w:pPr>
            <w:r>
              <w:rPr>
                <w:rFonts w:hint="eastAsia" w:ascii="宋体" w:hAnsi="宋体" w:cs="宋体"/>
                <w:szCs w:val="21"/>
              </w:rPr>
              <w:t>计量计价能力</w:t>
            </w:r>
          </w:p>
          <w:p>
            <w:pPr>
              <w:adjustRightInd w:val="0"/>
              <w:spacing w:line="400" w:lineRule="exact"/>
              <w:jc w:val="left"/>
              <w:rPr>
                <w:rFonts w:ascii="宋体" w:hAnsi="宋体" w:cs="宋体"/>
                <w:szCs w:val="21"/>
                <w:highlight w:val="yellow"/>
              </w:rPr>
            </w:pPr>
          </w:p>
        </w:tc>
        <w:tc>
          <w:tcPr>
            <w:tcW w:w="3077" w:type="dxa"/>
            <w:tcBorders>
              <w:left w:val="single" w:color="auto" w:sz="4" w:space="0"/>
            </w:tcBorders>
          </w:tcPr>
          <w:p>
            <w:pPr>
              <w:numPr>
                <w:ilvl w:val="0"/>
                <w:numId w:val="4"/>
              </w:numPr>
              <w:spacing w:line="360" w:lineRule="auto"/>
              <w:outlineLvl w:val="0"/>
              <w:rPr>
                <w:szCs w:val="21"/>
              </w:rPr>
            </w:pPr>
            <w:bookmarkStart w:id="11" w:name="_Toc21516142"/>
            <w:bookmarkStart w:id="12" w:name="_Toc21516322"/>
            <w:r>
              <w:rPr>
                <w:rFonts w:hint="eastAsia"/>
                <w:szCs w:val="21"/>
              </w:rPr>
              <w:t>能正确识读建筑、安装、市政施工图，会查阅标准图集、规范；</w:t>
            </w:r>
            <w:bookmarkEnd w:id="11"/>
            <w:bookmarkEnd w:id="12"/>
          </w:p>
          <w:p>
            <w:pPr>
              <w:spacing w:line="360" w:lineRule="auto"/>
              <w:rPr>
                <w:szCs w:val="21"/>
              </w:rPr>
            </w:pPr>
            <w:r>
              <w:rPr>
                <w:rFonts w:hint="eastAsia"/>
                <w:szCs w:val="21"/>
              </w:rPr>
              <w:t>2.了解常用的建筑工程材料的性能和规格；熟悉施工工艺和施工流程，了解施工质量标准和安全技术措施；</w:t>
            </w:r>
          </w:p>
          <w:p>
            <w:pPr>
              <w:spacing w:line="360" w:lineRule="auto"/>
              <w:rPr>
                <w:szCs w:val="21"/>
              </w:rPr>
            </w:pPr>
            <w:r>
              <w:rPr>
                <w:rFonts w:hint="eastAsia"/>
                <w:szCs w:val="21"/>
              </w:rPr>
              <w:t>3.会使用预算定额及清单计价规范算量、套价及取费，会编制工程预算文件和工程量清单报价文件；</w:t>
            </w:r>
          </w:p>
          <w:p>
            <w:pPr>
              <w:spacing w:line="360" w:lineRule="auto"/>
              <w:rPr>
                <w:rFonts w:ascii="宋体" w:hAnsi="宋体" w:cs="宋体"/>
                <w:szCs w:val="21"/>
              </w:rPr>
            </w:pPr>
            <w:r>
              <w:rPr>
                <w:rFonts w:hint="eastAsia"/>
                <w:szCs w:val="21"/>
              </w:rPr>
              <w:t>4.能运用软件计算工程量，编制工程预算和工程量清单文件</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建筑计量与计价</w:t>
            </w:r>
          </w:p>
          <w:p>
            <w:pPr>
              <w:adjustRightInd w:val="0"/>
              <w:spacing w:line="400" w:lineRule="exact"/>
              <w:jc w:val="left"/>
              <w:rPr>
                <w:rFonts w:ascii="宋体" w:hAnsi="宋体" w:cs="宋体"/>
                <w:szCs w:val="21"/>
              </w:rPr>
            </w:pPr>
            <w:r>
              <w:rPr>
                <w:rFonts w:hint="eastAsia" w:ascii="宋体" w:hAnsi="宋体" w:cs="宋体"/>
                <w:szCs w:val="21"/>
              </w:rPr>
              <w:t>安装预算</w:t>
            </w:r>
          </w:p>
          <w:p>
            <w:pPr>
              <w:adjustRightInd w:val="0"/>
              <w:spacing w:line="400" w:lineRule="exact"/>
              <w:jc w:val="left"/>
              <w:rPr>
                <w:rFonts w:ascii="宋体" w:hAnsi="宋体" w:cs="宋体"/>
                <w:szCs w:val="21"/>
              </w:rPr>
            </w:pPr>
            <w:r>
              <w:rPr>
                <w:rFonts w:hint="eastAsia" w:ascii="宋体" w:hAnsi="宋体" w:cs="宋体"/>
                <w:szCs w:val="21"/>
              </w:rPr>
              <w:t>市政预算</w:t>
            </w:r>
          </w:p>
          <w:p>
            <w:pPr>
              <w:adjustRightInd w:val="0"/>
              <w:spacing w:line="400" w:lineRule="exact"/>
              <w:jc w:val="left"/>
              <w:rPr>
                <w:rFonts w:ascii="宋体" w:hAnsi="宋体" w:cs="宋体"/>
                <w:szCs w:val="21"/>
              </w:rPr>
            </w:pPr>
            <w:r>
              <w:rPr>
                <w:rFonts w:hint="eastAsia" w:ascii="宋体" w:hAnsi="宋体" w:cs="宋体"/>
                <w:szCs w:val="21"/>
              </w:rPr>
              <w:t>造价软件应用</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 工程定额及工程量清单</w:t>
            </w:r>
          </w:p>
          <w:p>
            <w:pPr>
              <w:adjustRightInd w:val="0"/>
              <w:spacing w:line="400" w:lineRule="exact"/>
              <w:jc w:val="left"/>
              <w:rPr>
                <w:rFonts w:ascii="宋体" w:hAnsi="宋体" w:cs="宋体"/>
                <w:szCs w:val="21"/>
              </w:rPr>
            </w:pPr>
            <w:r>
              <w:rPr>
                <w:rFonts w:hint="eastAsia" w:ascii="宋体" w:hAnsi="宋体" w:cs="宋体"/>
                <w:szCs w:val="21"/>
              </w:rPr>
              <w:t>2.工程预决算、招投标、造价咨询知识</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建筑工程计量与计价</w:t>
            </w:r>
          </w:p>
          <w:p>
            <w:pPr>
              <w:adjustRightInd w:val="0"/>
              <w:spacing w:line="400" w:lineRule="exact"/>
              <w:jc w:val="left"/>
              <w:rPr>
                <w:rFonts w:ascii="宋体" w:hAnsi="宋体" w:cs="宋体"/>
                <w:szCs w:val="21"/>
              </w:rPr>
            </w:pPr>
            <w:r>
              <w:rPr>
                <w:rFonts w:hint="eastAsia" w:ascii="宋体" w:hAnsi="宋体" w:cs="宋体"/>
                <w:szCs w:val="21"/>
              </w:rPr>
              <w:t>安装定额与预算</w:t>
            </w:r>
          </w:p>
          <w:p>
            <w:pPr>
              <w:adjustRightInd w:val="0"/>
              <w:spacing w:line="400" w:lineRule="exact"/>
              <w:jc w:val="left"/>
              <w:rPr>
                <w:rFonts w:ascii="宋体" w:hAnsi="宋体" w:cs="宋体"/>
                <w:szCs w:val="21"/>
              </w:rPr>
            </w:pPr>
            <w:r>
              <w:rPr>
                <w:rFonts w:hint="eastAsia" w:ascii="宋体" w:hAnsi="宋体" w:cs="宋体"/>
                <w:szCs w:val="21"/>
              </w:rPr>
              <w:t>市政定额与预算</w:t>
            </w:r>
          </w:p>
          <w:p>
            <w:pPr>
              <w:adjustRightInd w:val="0"/>
              <w:spacing w:line="400" w:lineRule="exact"/>
              <w:jc w:val="left"/>
              <w:rPr>
                <w:rFonts w:ascii="宋体" w:hAnsi="宋体" w:cs="宋体"/>
                <w:szCs w:val="21"/>
              </w:rPr>
            </w:pPr>
            <w:r>
              <w:rPr>
                <w:rFonts w:hint="eastAsia" w:ascii="宋体" w:hAnsi="宋体" w:cs="宋体"/>
                <w:szCs w:val="21"/>
              </w:rPr>
              <w:t>造价软件应用</w:t>
            </w:r>
          </w:p>
          <w:p>
            <w:pPr>
              <w:adjustRightInd w:val="0"/>
              <w:spacing w:line="400" w:lineRule="exact"/>
              <w:jc w:val="left"/>
              <w:rPr>
                <w:rFonts w:ascii="宋体" w:hAnsi="宋体" w:cs="宋体"/>
                <w:szCs w:val="21"/>
              </w:rPr>
            </w:pPr>
            <w:r>
              <w:rPr>
                <w:rFonts w:hint="eastAsia" w:ascii="宋体" w:hAnsi="宋体" w:cs="宋体"/>
                <w:szCs w:val="21"/>
              </w:rPr>
              <w:t>招投标与合同管理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建筑计量与计价项目实训</w:t>
            </w:r>
          </w:p>
          <w:p>
            <w:pPr>
              <w:adjustRightInd w:val="0"/>
              <w:spacing w:line="400" w:lineRule="exact"/>
              <w:jc w:val="left"/>
              <w:rPr>
                <w:rFonts w:ascii="宋体" w:hAnsi="宋体" w:cs="宋体"/>
                <w:szCs w:val="21"/>
              </w:rPr>
            </w:pPr>
            <w:r>
              <w:rPr>
                <w:rFonts w:hint="eastAsia" w:ascii="宋体" w:hAnsi="宋体" w:cs="宋体"/>
                <w:szCs w:val="21"/>
              </w:rPr>
              <w:t>安装预算实训</w:t>
            </w:r>
          </w:p>
          <w:p>
            <w:pPr>
              <w:adjustRightInd w:val="0"/>
              <w:spacing w:line="400" w:lineRule="exact"/>
              <w:jc w:val="left"/>
              <w:rPr>
                <w:rFonts w:ascii="宋体" w:hAnsi="宋体" w:cs="宋体"/>
                <w:szCs w:val="21"/>
              </w:rPr>
            </w:pPr>
            <w:r>
              <w:rPr>
                <w:rFonts w:hint="eastAsia" w:ascii="宋体" w:hAnsi="宋体" w:cs="宋体"/>
                <w:szCs w:val="21"/>
              </w:rPr>
              <w:t>市政预算实训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48" w:hRule="atLeast"/>
          <w:jc w:val="center"/>
        </w:trPr>
        <w:tc>
          <w:tcPr>
            <w:tcW w:w="490" w:type="dxa"/>
            <w:vMerge w:val="continue"/>
          </w:tcPr>
          <w:p>
            <w:pPr>
              <w:spacing w:line="400" w:lineRule="exact"/>
              <w:rPr>
                <w:rFonts w:ascii="宋体" w:hAnsi="宋体" w:cs="宋体"/>
                <w:szCs w:val="21"/>
                <w:highlight w:val="yellow"/>
              </w:rPr>
            </w:pPr>
          </w:p>
        </w:tc>
        <w:tc>
          <w:tcPr>
            <w:tcW w:w="927" w:type="dxa"/>
            <w:tcBorders>
              <w:top w:val="single" w:color="auto" w:sz="4" w:space="0"/>
            </w:tcBorders>
          </w:tcPr>
          <w:p>
            <w:pPr>
              <w:adjustRightInd w:val="0"/>
              <w:spacing w:line="400" w:lineRule="exact"/>
              <w:jc w:val="left"/>
              <w:rPr>
                <w:rFonts w:ascii="宋体" w:hAnsi="宋体" w:cs="宋体"/>
                <w:szCs w:val="21"/>
              </w:rPr>
            </w:pPr>
            <w:r>
              <w:rPr>
                <w:rFonts w:hint="eastAsia" w:ascii="宋体" w:hAnsi="宋体" w:cs="宋体"/>
                <w:szCs w:val="21"/>
              </w:rPr>
              <w:t>招投标及合同管理能力</w:t>
            </w:r>
          </w:p>
        </w:tc>
        <w:tc>
          <w:tcPr>
            <w:tcW w:w="3077" w:type="dxa"/>
          </w:tcPr>
          <w:p>
            <w:pPr>
              <w:numPr>
                <w:ilvl w:val="0"/>
                <w:numId w:val="5"/>
              </w:numPr>
              <w:spacing w:line="360" w:lineRule="auto"/>
              <w:rPr>
                <w:szCs w:val="21"/>
              </w:rPr>
            </w:pPr>
            <w:r>
              <w:rPr>
                <w:rFonts w:hint="eastAsia"/>
                <w:szCs w:val="21"/>
              </w:rPr>
              <w:t>会收集建筑工程信息，能基本解读招标文件的相关条款并作出回应；</w:t>
            </w:r>
          </w:p>
          <w:p>
            <w:pPr>
              <w:numPr>
                <w:ilvl w:val="0"/>
                <w:numId w:val="5"/>
              </w:numPr>
              <w:spacing w:line="360" w:lineRule="auto"/>
              <w:rPr>
                <w:szCs w:val="21"/>
              </w:rPr>
            </w:pPr>
            <w:r>
              <w:rPr>
                <w:rFonts w:hint="eastAsia"/>
                <w:szCs w:val="21"/>
              </w:rPr>
              <w:t>能规范地填写合同内容，进行合同备案；</w:t>
            </w:r>
          </w:p>
          <w:p>
            <w:pPr>
              <w:numPr>
                <w:ilvl w:val="0"/>
                <w:numId w:val="5"/>
              </w:numPr>
              <w:spacing w:line="360" w:lineRule="auto"/>
              <w:rPr>
                <w:szCs w:val="21"/>
              </w:rPr>
            </w:pPr>
            <w:r>
              <w:rPr>
                <w:rFonts w:hint="eastAsia"/>
                <w:szCs w:val="21"/>
              </w:rPr>
              <w:t>能运用所学的法律法规知识参与合同谈判工作；</w:t>
            </w:r>
          </w:p>
          <w:p>
            <w:pPr>
              <w:numPr>
                <w:ilvl w:val="0"/>
                <w:numId w:val="5"/>
              </w:numPr>
              <w:spacing w:line="360" w:lineRule="auto"/>
              <w:rPr>
                <w:szCs w:val="21"/>
              </w:rPr>
            </w:pPr>
            <w:r>
              <w:rPr>
                <w:rFonts w:hint="eastAsia"/>
                <w:szCs w:val="21"/>
              </w:rPr>
              <w:t>能有效处理工程索赔问题</w:t>
            </w:r>
          </w:p>
          <w:p>
            <w:pPr>
              <w:adjustRightInd w:val="0"/>
              <w:spacing w:line="400" w:lineRule="exact"/>
              <w:jc w:val="left"/>
              <w:rPr>
                <w:rFonts w:ascii="宋体" w:hAnsi="宋体" w:cs="宋体"/>
                <w:szCs w:val="21"/>
              </w:rPr>
            </w:pP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招投标与合同管理</w:t>
            </w:r>
          </w:p>
          <w:p>
            <w:pPr>
              <w:adjustRightInd w:val="0"/>
              <w:spacing w:line="400" w:lineRule="exact"/>
              <w:jc w:val="left"/>
              <w:rPr>
                <w:rFonts w:ascii="宋体" w:hAnsi="宋体" w:cs="宋体"/>
                <w:szCs w:val="21"/>
              </w:rPr>
            </w:pPr>
            <w:r>
              <w:rPr>
                <w:rFonts w:hint="eastAsia" w:ascii="宋体" w:hAnsi="宋体" w:cs="宋体"/>
                <w:szCs w:val="21"/>
              </w:rPr>
              <w:t>建设法规</w:t>
            </w:r>
          </w:p>
          <w:p>
            <w:pPr>
              <w:adjustRightInd w:val="0"/>
              <w:spacing w:line="400" w:lineRule="exact"/>
              <w:jc w:val="left"/>
              <w:rPr>
                <w:rFonts w:ascii="宋体" w:hAnsi="宋体" w:cs="宋体"/>
                <w:szCs w:val="21"/>
              </w:rPr>
            </w:pPr>
            <w:r>
              <w:rPr>
                <w:rFonts w:hint="eastAsia" w:ascii="宋体" w:hAnsi="宋体" w:cs="宋体"/>
                <w:szCs w:val="21"/>
              </w:rPr>
              <w:t>工程造价管理</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1招投标概念、流程</w:t>
            </w:r>
          </w:p>
          <w:p>
            <w:pPr>
              <w:numPr>
                <w:ilvl w:val="0"/>
                <w:numId w:val="6"/>
              </w:numPr>
              <w:adjustRightInd w:val="0"/>
              <w:spacing w:line="400" w:lineRule="exact"/>
              <w:jc w:val="left"/>
              <w:rPr>
                <w:rFonts w:ascii="宋体" w:hAnsi="宋体" w:cs="宋体"/>
                <w:szCs w:val="21"/>
              </w:rPr>
            </w:pPr>
            <w:r>
              <w:rPr>
                <w:rFonts w:hint="eastAsia" w:ascii="宋体" w:hAnsi="宋体" w:cs="宋体"/>
                <w:szCs w:val="21"/>
              </w:rPr>
              <w:t>合同管理</w:t>
            </w:r>
          </w:p>
          <w:p>
            <w:pPr>
              <w:numPr>
                <w:ilvl w:val="0"/>
                <w:numId w:val="6"/>
              </w:numPr>
              <w:adjustRightInd w:val="0"/>
              <w:spacing w:line="400" w:lineRule="exact"/>
              <w:jc w:val="left"/>
              <w:rPr>
                <w:rFonts w:ascii="宋体" w:hAnsi="宋体" w:cs="宋体"/>
                <w:szCs w:val="21"/>
              </w:rPr>
            </w:pPr>
            <w:r>
              <w:rPr>
                <w:rFonts w:hint="eastAsia" w:ascii="宋体" w:hAnsi="宋体" w:cs="宋体"/>
                <w:szCs w:val="21"/>
              </w:rPr>
              <w:t>施工索赔</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招投标与合同管理</w:t>
            </w:r>
          </w:p>
          <w:p>
            <w:pPr>
              <w:adjustRightInd w:val="0"/>
              <w:spacing w:line="400" w:lineRule="exact"/>
              <w:jc w:val="left"/>
              <w:rPr>
                <w:rFonts w:ascii="宋体" w:hAnsi="宋体" w:cs="宋体"/>
                <w:szCs w:val="21"/>
              </w:rPr>
            </w:pPr>
            <w:r>
              <w:rPr>
                <w:rFonts w:hint="eastAsia" w:ascii="宋体" w:hAnsi="宋体" w:cs="宋体"/>
                <w:szCs w:val="21"/>
              </w:rPr>
              <w:t>建设法规</w:t>
            </w:r>
          </w:p>
          <w:p>
            <w:pPr>
              <w:tabs>
                <w:tab w:val="left" w:pos="-95"/>
              </w:tabs>
              <w:adjustRightInd w:val="0"/>
              <w:spacing w:line="400" w:lineRule="exact"/>
              <w:jc w:val="left"/>
              <w:rPr>
                <w:rFonts w:ascii="宋体" w:hAnsi="宋体" w:cs="宋体"/>
                <w:szCs w:val="21"/>
              </w:rPr>
            </w:pPr>
            <w:r>
              <w:rPr>
                <w:rFonts w:hint="eastAsia" w:ascii="宋体" w:hAnsi="宋体" w:cs="宋体"/>
                <w:szCs w:val="21"/>
              </w:rPr>
              <w:t>工程造价管理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标书制作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148" w:hRule="atLeast"/>
          <w:jc w:val="center"/>
        </w:trPr>
        <w:tc>
          <w:tcPr>
            <w:tcW w:w="490" w:type="dxa"/>
            <w:vMerge w:val="restart"/>
          </w:tcPr>
          <w:p>
            <w:pPr>
              <w:spacing w:line="400" w:lineRule="exact"/>
              <w:rPr>
                <w:rFonts w:ascii="宋体" w:hAnsi="宋体" w:cs="宋体"/>
                <w:szCs w:val="21"/>
                <w:highlight w:val="yellow"/>
              </w:rPr>
            </w:pPr>
            <w:r>
              <w:rPr>
                <w:rFonts w:hint="eastAsia" w:ascii="宋体" w:hAnsi="宋体" w:cs="宋体"/>
                <w:b/>
                <w:bCs/>
                <w:szCs w:val="21"/>
              </w:rPr>
              <w:t>职业拓展能力</w:t>
            </w:r>
          </w:p>
        </w:tc>
        <w:tc>
          <w:tcPr>
            <w:tcW w:w="927" w:type="dxa"/>
            <w:tcBorders>
              <w:top w:val="single" w:color="auto" w:sz="4" w:space="0"/>
            </w:tcBorders>
          </w:tcPr>
          <w:p>
            <w:pPr>
              <w:adjustRightInd w:val="0"/>
              <w:spacing w:line="400" w:lineRule="exact"/>
              <w:jc w:val="left"/>
              <w:rPr>
                <w:rFonts w:ascii="宋体" w:hAnsi="宋体" w:cs="宋体"/>
                <w:szCs w:val="21"/>
              </w:rPr>
            </w:pPr>
            <w:r>
              <w:rPr>
                <w:rFonts w:hint="eastAsia"/>
                <w:szCs w:val="21"/>
              </w:rPr>
              <w:t>建设项目投融资和投资控制、投资分析能力</w:t>
            </w:r>
          </w:p>
        </w:tc>
        <w:tc>
          <w:tcPr>
            <w:tcW w:w="3077" w:type="dxa"/>
          </w:tcPr>
          <w:p>
            <w:pPr>
              <w:numPr>
                <w:ilvl w:val="0"/>
                <w:numId w:val="7"/>
              </w:numPr>
              <w:adjustRightInd w:val="0"/>
              <w:spacing w:line="400" w:lineRule="exact"/>
              <w:jc w:val="left"/>
              <w:rPr>
                <w:rFonts w:ascii="Arial" w:hAnsi="Arial" w:cs="Arial"/>
                <w:szCs w:val="21"/>
                <w:shd w:val="clear" w:color="auto" w:fill="FFFFFF"/>
              </w:rPr>
            </w:pPr>
            <w:r>
              <w:rPr>
                <w:rFonts w:ascii="Arial" w:hAnsi="Arial" w:cs="Arial"/>
                <w:szCs w:val="21"/>
                <w:shd w:val="clear" w:color="auto" w:fill="FFFFFF"/>
              </w:rPr>
              <w:t>具有工程建设项目投资决策和全过程各阶段工程造价管理能力</w:t>
            </w:r>
            <w:r>
              <w:rPr>
                <w:rFonts w:hint="eastAsia" w:ascii="Arial" w:hAnsi="Arial" w:cs="Arial"/>
                <w:szCs w:val="21"/>
                <w:shd w:val="clear" w:color="auto" w:fill="FFFFFF"/>
              </w:rPr>
              <w:t>；</w:t>
            </w:r>
          </w:p>
          <w:p>
            <w:pPr>
              <w:numPr>
                <w:ilvl w:val="0"/>
                <w:numId w:val="7"/>
              </w:numPr>
              <w:adjustRightInd w:val="0"/>
              <w:spacing w:line="400" w:lineRule="exact"/>
              <w:jc w:val="left"/>
              <w:rPr>
                <w:rFonts w:ascii="Arial" w:hAnsi="Arial" w:cs="Arial"/>
                <w:szCs w:val="21"/>
                <w:shd w:val="clear" w:color="auto" w:fill="FFFFFF"/>
              </w:rPr>
            </w:pPr>
            <w:r>
              <w:rPr>
                <w:rFonts w:hint="eastAsia" w:ascii="Arial" w:hAnsi="Arial" w:cs="Arial"/>
                <w:szCs w:val="21"/>
                <w:shd w:val="clear" w:color="auto" w:fill="FFFFFF"/>
              </w:rPr>
              <w:t>具有</w:t>
            </w:r>
            <w:r>
              <w:rPr>
                <w:rFonts w:ascii="Arial" w:hAnsi="Arial" w:cs="Arial"/>
                <w:szCs w:val="21"/>
                <w:shd w:val="clear" w:color="auto" w:fill="FFFFFF"/>
              </w:rPr>
              <w:t>编写各类工程估价（概预算）经济文件，进行建设项目投资分析、造价确定与控制</w:t>
            </w:r>
            <w:r>
              <w:rPr>
                <w:rFonts w:hint="eastAsia" w:ascii="Arial" w:hAnsi="Arial" w:cs="Arial"/>
                <w:szCs w:val="21"/>
                <w:shd w:val="clear" w:color="auto" w:fill="FFFFFF"/>
              </w:rPr>
              <w:t>能力；</w:t>
            </w:r>
          </w:p>
          <w:p>
            <w:pPr>
              <w:numPr>
                <w:ilvl w:val="0"/>
                <w:numId w:val="7"/>
              </w:numPr>
              <w:adjustRightInd w:val="0"/>
              <w:spacing w:line="400" w:lineRule="exact"/>
              <w:jc w:val="left"/>
              <w:rPr>
                <w:rFonts w:ascii="Arial" w:hAnsi="Arial" w:cs="Arial"/>
                <w:szCs w:val="21"/>
                <w:shd w:val="clear" w:color="auto" w:fill="FFFFFF"/>
              </w:rPr>
            </w:pPr>
            <w:r>
              <w:rPr>
                <w:rFonts w:ascii="Arial" w:hAnsi="Arial" w:cs="Arial"/>
                <w:szCs w:val="21"/>
                <w:shd w:val="clear" w:color="auto" w:fill="FFFFFF"/>
              </w:rPr>
              <w:t>具有建设工程成本核算、分析和管理的能力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投资评估</w:t>
            </w:r>
          </w:p>
          <w:p>
            <w:pPr>
              <w:adjustRightInd w:val="0"/>
              <w:spacing w:line="400" w:lineRule="exact"/>
              <w:jc w:val="left"/>
              <w:rPr>
                <w:rFonts w:ascii="宋体" w:hAnsi="宋体" w:cs="宋体"/>
                <w:szCs w:val="21"/>
              </w:rPr>
            </w:pPr>
            <w:r>
              <w:rPr>
                <w:rFonts w:hint="eastAsia" w:ascii="宋体" w:hAnsi="宋体" w:cs="宋体"/>
                <w:szCs w:val="21"/>
              </w:rPr>
              <w:t>经济管理</w:t>
            </w:r>
          </w:p>
          <w:p>
            <w:pPr>
              <w:adjustRightInd w:val="0"/>
              <w:spacing w:line="400" w:lineRule="exact"/>
              <w:jc w:val="left"/>
              <w:rPr>
                <w:rFonts w:ascii="宋体" w:hAnsi="宋体" w:cs="宋体"/>
                <w:szCs w:val="21"/>
              </w:rPr>
            </w:pPr>
            <w:r>
              <w:rPr>
                <w:rFonts w:hint="eastAsia" w:ascii="宋体" w:hAnsi="宋体" w:cs="宋体"/>
                <w:szCs w:val="21"/>
              </w:rPr>
              <w:t>工程经济学</w:t>
            </w:r>
          </w:p>
          <w:p>
            <w:pPr>
              <w:adjustRightInd w:val="0"/>
              <w:spacing w:line="400" w:lineRule="exact"/>
              <w:jc w:val="left"/>
              <w:rPr>
                <w:rFonts w:ascii="宋体" w:hAnsi="宋体" w:cs="宋体"/>
                <w:szCs w:val="21"/>
              </w:rPr>
            </w:pPr>
            <w:r>
              <w:rPr>
                <w:rFonts w:hint="eastAsia" w:ascii="宋体" w:hAnsi="宋体" w:cs="宋体"/>
                <w:szCs w:val="21"/>
              </w:rPr>
              <w:t>造价管理</w:t>
            </w:r>
          </w:p>
        </w:tc>
        <w:tc>
          <w:tcPr>
            <w:tcW w:w="1455" w:type="dxa"/>
          </w:tcPr>
          <w:p>
            <w:pPr>
              <w:adjustRightInd w:val="0"/>
              <w:spacing w:line="400" w:lineRule="exact"/>
              <w:jc w:val="left"/>
              <w:rPr>
                <w:rFonts w:ascii="宋体" w:hAnsi="宋体"/>
                <w:spacing w:val="8"/>
                <w:szCs w:val="21"/>
              </w:rPr>
            </w:pPr>
            <w:r>
              <w:rPr>
                <w:rFonts w:hint="eastAsia" w:ascii="宋体" w:hAnsi="宋体"/>
                <w:spacing w:val="8"/>
                <w:szCs w:val="21"/>
              </w:rPr>
              <w:t>全阶段工程造价控制</w:t>
            </w:r>
          </w:p>
          <w:p>
            <w:pPr>
              <w:adjustRightInd w:val="0"/>
              <w:spacing w:line="400" w:lineRule="exact"/>
              <w:jc w:val="left"/>
              <w:rPr>
                <w:rFonts w:ascii="宋体" w:hAnsi="宋体"/>
                <w:spacing w:val="8"/>
                <w:szCs w:val="21"/>
              </w:rPr>
            </w:pPr>
            <w:r>
              <w:rPr>
                <w:rFonts w:hint="eastAsia" w:ascii="宋体" w:hAnsi="宋体"/>
                <w:szCs w:val="21"/>
              </w:rPr>
              <w:t>经济管理</w:t>
            </w: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投资评估</w:t>
            </w:r>
          </w:p>
          <w:p>
            <w:pPr>
              <w:adjustRightInd w:val="0"/>
              <w:spacing w:line="400" w:lineRule="exact"/>
              <w:jc w:val="left"/>
              <w:rPr>
                <w:rFonts w:ascii="宋体" w:hAnsi="宋体" w:cs="宋体"/>
                <w:szCs w:val="21"/>
              </w:rPr>
            </w:pPr>
            <w:r>
              <w:rPr>
                <w:rFonts w:hint="eastAsia" w:ascii="宋体" w:hAnsi="宋体" w:cs="宋体"/>
                <w:szCs w:val="21"/>
              </w:rPr>
              <w:t>经济管理</w:t>
            </w:r>
          </w:p>
          <w:p>
            <w:pPr>
              <w:adjustRightInd w:val="0"/>
              <w:spacing w:line="400" w:lineRule="exact"/>
              <w:jc w:val="left"/>
              <w:rPr>
                <w:rFonts w:ascii="宋体" w:hAnsi="宋体" w:cs="宋体"/>
                <w:szCs w:val="21"/>
              </w:rPr>
            </w:pPr>
            <w:r>
              <w:rPr>
                <w:rFonts w:hint="eastAsia" w:ascii="宋体" w:hAnsi="宋体" w:cs="宋体"/>
                <w:szCs w:val="21"/>
              </w:rPr>
              <w:t>工程经济学</w:t>
            </w:r>
          </w:p>
          <w:p>
            <w:pPr>
              <w:tabs>
                <w:tab w:val="left" w:pos="-95"/>
              </w:tabs>
              <w:adjustRightInd w:val="0"/>
              <w:spacing w:line="400" w:lineRule="exact"/>
              <w:jc w:val="left"/>
              <w:rPr>
                <w:rFonts w:ascii="宋体" w:hAnsi="宋体" w:cs="宋体"/>
                <w:szCs w:val="21"/>
              </w:rPr>
            </w:pPr>
            <w:r>
              <w:rPr>
                <w:rFonts w:hint="eastAsia" w:ascii="宋体" w:hAnsi="宋体" w:cs="宋体"/>
                <w:szCs w:val="21"/>
              </w:rPr>
              <w:t>造价管理</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可行性研究报告制作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679" w:hRule="atLeast"/>
          <w:jc w:val="center"/>
        </w:trPr>
        <w:tc>
          <w:tcPr>
            <w:tcW w:w="490" w:type="dxa"/>
            <w:vMerge w:val="continue"/>
          </w:tcPr>
          <w:p>
            <w:pPr>
              <w:spacing w:line="400" w:lineRule="exact"/>
              <w:rPr>
                <w:rFonts w:ascii="宋体" w:hAnsi="宋体" w:cs="宋体"/>
                <w:szCs w:val="21"/>
                <w:highlight w:val="yellow"/>
              </w:rPr>
            </w:pPr>
          </w:p>
        </w:tc>
        <w:tc>
          <w:tcPr>
            <w:tcW w:w="927" w:type="dxa"/>
            <w:tcBorders>
              <w:top w:val="single" w:color="auto" w:sz="4" w:space="0"/>
            </w:tcBorders>
          </w:tcPr>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p>
          <w:p>
            <w:pPr>
              <w:adjustRightInd w:val="0"/>
              <w:spacing w:line="400" w:lineRule="exact"/>
              <w:jc w:val="left"/>
              <w:rPr>
                <w:rFonts w:ascii="宋体" w:hAnsi="宋体" w:cs="宋体"/>
                <w:szCs w:val="21"/>
              </w:rPr>
            </w:pPr>
            <w:r>
              <w:rPr>
                <w:rFonts w:hint="eastAsia" w:ascii="宋体" w:hAnsi="宋体" w:cs="宋体"/>
                <w:szCs w:val="21"/>
              </w:rPr>
              <w:t>施工组织能力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1.能够参与编制施工组织设计和专项施工方案；</w:t>
            </w:r>
          </w:p>
          <w:p>
            <w:pPr>
              <w:adjustRightInd w:val="0"/>
              <w:spacing w:line="400" w:lineRule="exact"/>
              <w:jc w:val="left"/>
              <w:rPr>
                <w:rFonts w:ascii="宋体" w:hAnsi="宋体" w:cs="宋体"/>
                <w:szCs w:val="21"/>
              </w:rPr>
            </w:pPr>
            <w:r>
              <w:rPr>
                <w:rFonts w:hint="eastAsia" w:ascii="宋体" w:hAnsi="宋体" w:cs="宋体"/>
                <w:szCs w:val="21"/>
              </w:rPr>
              <w:t>2、能够识读施工图和其他工程设计、施工等文件；</w:t>
            </w:r>
          </w:p>
          <w:p>
            <w:pPr>
              <w:adjustRightInd w:val="0"/>
              <w:spacing w:line="400" w:lineRule="exact"/>
              <w:jc w:val="left"/>
              <w:rPr>
                <w:rFonts w:ascii="宋体" w:hAnsi="宋体" w:cs="宋体"/>
                <w:szCs w:val="21"/>
              </w:rPr>
            </w:pPr>
            <w:r>
              <w:rPr>
                <w:rFonts w:hint="eastAsia" w:ascii="宋体" w:hAnsi="宋体" w:cs="宋体"/>
                <w:szCs w:val="21"/>
              </w:rPr>
              <w:t>3、能够编写技术交底文件，并实施技术交底；</w:t>
            </w:r>
          </w:p>
          <w:p>
            <w:pPr>
              <w:adjustRightInd w:val="0"/>
              <w:spacing w:line="400" w:lineRule="exact"/>
              <w:jc w:val="left"/>
              <w:rPr>
                <w:rFonts w:ascii="宋体" w:hAnsi="宋体" w:cs="宋体"/>
                <w:szCs w:val="21"/>
              </w:rPr>
            </w:pPr>
            <w:r>
              <w:rPr>
                <w:rFonts w:hint="eastAsia" w:ascii="宋体" w:hAnsi="宋体" w:cs="宋体"/>
                <w:szCs w:val="21"/>
              </w:rPr>
              <w:t>4、能够正确使用测量仪器，进行施工测量；</w:t>
            </w:r>
          </w:p>
          <w:p>
            <w:pPr>
              <w:adjustRightInd w:val="0"/>
              <w:spacing w:line="400" w:lineRule="exact"/>
              <w:jc w:val="left"/>
              <w:rPr>
                <w:rFonts w:ascii="宋体" w:hAnsi="宋体" w:cs="宋体"/>
                <w:szCs w:val="21"/>
              </w:rPr>
            </w:pPr>
            <w:r>
              <w:rPr>
                <w:rFonts w:hint="eastAsia" w:ascii="宋体" w:hAnsi="宋体" w:cs="宋体"/>
                <w:szCs w:val="21"/>
              </w:rPr>
              <w:t>5、能够正确划分施工区段，合理确定施工顺序；</w:t>
            </w:r>
          </w:p>
          <w:p>
            <w:pPr>
              <w:adjustRightInd w:val="0"/>
              <w:spacing w:line="400" w:lineRule="exact"/>
              <w:jc w:val="left"/>
              <w:rPr>
                <w:rFonts w:ascii="宋体" w:hAnsi="宋体" w:cs="宋体"/>
                <w:szCs w:val="21"/>
              </w:rPr>
            </w:pPr>
            <w:r>
              <w:rPr>
                <w:rFonts w:hint="eastAsia" w:ascii="宋体" w:hAnsi="宋体" w:cs="宋体"/>
                <w:szCs w:val="21"/>
              </w:rPr>
              <w:t>6、能够进行资源平衡计算，参与编制施工进度计划及资源需求计划，控制调整 计划；</w:t>
            </w:r>
          </w:p>
          <w:p>
            <w:pPr>
              <w:adjustRightInd w:val="0"/>
              <w:spacing w:line="400" w:lineRule="exact"/>
              <w:jc w:val="left"/>
              <w:rPr>
                <w:rFonts w:ascii="宋体" w:hAnsi="宋体" w:cs="宋体"/>
                <w:szCs w:val="21"/>
              </w:rPr>
            </w:pPr>
            <w:r>
              <w:rPr>
                <w:rFonts w:hint="eastAsia" w:ascii="宋体" w:hAnsi="宋体" w:cs="宋体"/>
                <w:szCs w:val="21"/>
              </w:rPr>
              <w:t>7、能够计算建筑工程量及初步的工程计价；</w:t>
            </w:r>
          </w:p>
          <w:p>
            <w:pPr>
              <w:adjustRightInd w:val="0"/>
              <w:spacing w:line="400" w:lineRule="exact"/>
              <w:jc w:val="left"/>
              <w:rPr>
                <w:rFonts w:ascii="宋体" w:hAnsi="宋体" w:cs="宋体"/>
                <w:szCs w:val="21"/>
              </w:rPr>
            </w:pPr>
            <w:r>
              <w:rPr>
                <w:rFonts w:hint="eastAsia" w:ascii="宋体" w:hAnsi="宋体" w:cs="宋体"/>
                <w:szCs w:val="21"/>
              </w:rPr>
              <w:t>8、能够确定施工质量控制点，参与编制质量控制文件、实施质量交底</w:t>
            </w:r>
          </w:p>
          <w:p>
            <w:pPr>
              <w:adjustRightInd w:val="0"/>
              <w:spacing w:line="400" w:lineRule="exact"/>
              <w:jc w:val="left"/>
              <w:rPr>
                <w:rFonts w:ascii="宋体" w:hAnsi="宋体" w:cs="宋体"/>
                <w:szCs w:val="21"/>
              </w:rPr>
            </w:pP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施工组织设计</w:t>
            </w:r>
          </w:p>
          <w:p>
            <w:pPr>
              <w:adjustRightInd w:val="0"/>
              <w:spacing w:line="400" w:lineRule="exact"/>
              <w:jc w:val="left"/>
              <w:rPr>
                <w:rFonts w:ascii="宋体" w:hAnsi="宋体" w:cs="宋体"/>
                <w:szCs w:val="21"/>
              </w:rPr>
            </w:pPr>
            <w:r>
              <w:rPr>
                <w:rFonts w:hint="eastAsia" w:ascii="宋体" w:hAnsi="宋体" w:cs="宋体"/>
                <w:szCs w:val="21"/>
              </w:rPr>
              <w:t>工程项目管理施工测量</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1.建筑结构选型</w:t>
            </w:r>
          </w:p>
          <w:p>
            <w:pPr>
              <w:adjustRightInd w:val="0"/>
              <w:spacing w:line="400" w:lineRule="exact"/>
              <w:jc w:val="left"/>
              <w:rPr>
                <w:rFonts w:ascii="宋体" w:hAnsi="宋体" w:cs="宋体"/>
                <w:szCs w:val="21"/>
              </w:rPr>
            </w:pPr>
            <w:r>
              <w:rPr>
                <w:rFonts w:hint="eastAsia" w:ascii="宋体" w:hAnsi="宋体" w:cs="宋体"/>
                <w:szCs w:val="21"/>
              </w:rPr>
              <w:t>2.建筑防灾与设计规范应用</w:t>
            </w:r>
          </w:p>
          <w:p>
            <w:pPr>
              <w:adjustRightInd w:val="0"/>
              <w:spacing w:line="400" w:lineRule="exact"/>
              <w:jc w:val="left"/>
              <w:rPr>
                <w:rFonts w:ascii="宋体" w:hAnsi="宋体" w:cs="宋体"/>
                <w:szCs w:val="21"/>
              </w:rPr>
            </w:pPr>
            <w:r>
              <w:rPr>
                <w:rFonts w:hint="eastAsia" w:ascii="宋体" w:hAnsi="宋体" w:cs="宋体"/>
                <w:szCs w:val="21"/>
              </w:rPr>
              <w:t>3．建筑结构与建筑施工图的关系</w:t>
            </w:r>
          </w:p>
          <w:p>
            <w:pPr>
              <w:adjustRightInd w:val="0"/>
              <w:spacing w:line="400" w:lineRule="exact"/>
              <w:jc w:val="left"/>
              <w:rPr>
                <w:rFonts w:ascii="宋体" w:hAnsi="宋体" w:cs="宋体"/>
                <w:szCs w:val="21"/>
              </w:rPr>
            </w:pPr>
            <w:r>
              <w:rPr>
                <w:rFonts w:hint="eastAsia" w:ascii="宋体" w:hAnsi="宋体" w:cs="宋体"/>
                <w:szCs w:val="21"/>
              </w:rPr>
              <w:t>4.建筑构造与建筑材料在施工图设计中的运用</w:t>
            </w:r>
          </w:p>
          <w:p>
            <w:pPr>
              <w:adjustRightInd w:val="0"/>
              <w:spacing w:line="400" w:lineRule="exact"/>
              <w:jc w:val="left"/>
              <w:rPr>
                <w:rFonts w:ascii="宋体" w:hAnsi="宋体" w:cs="宋体"/>
                <w:szCs w:val="21"/>
              </w:rPr>
            </w:pPr>
            <w:r>
              <w:rPr>
                <w:rFonts w:hint="eastAsia" w:ascii="宋体" w:hAnsi="宋体" w:cs="宋体"/>
                <w:szCs w:val="21"/>
              </w:rPr>
              <w:t>5．建筑设备专业协调</w:t>
            </w:r>
          </w:p>
        </w:tc>
        <w:tc>
          <w:tcPr>
            <w:tcW w:w="1200" w:type="dxa"/>
          </w:tcPr>
          <w:p>
            <w:pPr>
              <w:tabs>
                <w:tab w:val="left" w:pos="-95"/>
              </w:tabs>
              <w:adjustRightInd w:val="0"/>
              <w:spacing w:line="400" w:lineRule="exact"/>
              <w:jc w:val="left"/>
              <w:rPr>
                <w:rFonts w:ascii="宋体" w:hAnsi="宋体" w:cs="宋体"/>
                <w:szCs w:val="21"/>
              </w:rPr>
            </w:pPr>
            <w:r>
              <w:rPr>
                <w:rFonts w:hint="eastAsia" w:ascii="宋体" w:hAnsi="宋体" w:cs="宋体"/>
                <w:szCs w:val="21"/>
              </w:rPr>
              <w:t>1.施工测量</w:t>
            </w:r>
          </w:p>
          <w:p>
            <w:pPr>
              <w:tabs>
                <w:tab w:val="left" w:pos="-95"/>
              </w:tabs>
              <w:adjustRightInd w:val="0"/>
              <w:spacing w:line="400" w:lineRule="exact"/>
              <w:jc w:val="left"/>
              <w:rPr>
                <w:rFonts w:ascii="宋体" w:hAnsi="宋体" w:cs="宋体"/>
                <w:szCs w:val="21"/>
              </w:rPr>
            </w:pPr>
            <w:r>
              <w:rPr>
                <w:rFonts w:hint="eastAsia" w:ascii="宋体" w:hAnsi="宋体" w:cs="宋体"/>
                <w:szCs w:val="21"/>
              </w:rPr>
              <w:t>2.建筑构造设计</w:t>
            </w:r>
          </w:p>
          <w:p>
            <w:pPr>
              <w:tabs>
                <w:tab w:val="left" w:pos="-95"/>
              </w:tabs>
              <w:adjustRightInd w:val="0"/>
              <w:spacing w:line="400" w:lineRule="exact"/>
              <w:jc w:val="left"/>
              <w:rPr>
                <w:rFonts w:ascii="宋体" w:hAnsi="宋体" w:cs="宋体"/>
                <w:szCs w:val="21"/>
              </w:rPr>
            </w:pPr>
            <w:r>
              <w:rPr>
                <w:rFonts w:hint="eastAsia" w:ascii="宋体" w:hAnsi="宋体" w:cs="宋体"/>
                <w:szCs w:val="21"/>
              </w:rPr>
              <w:t>3.建筑设备应用</w:t>
            </w:r>
          </w:p>
          <w:p>
            <w:pPr>
              <w:tabs>
                <w:tab w:val="left" w:pos="-95"/>
              </w:tabs>
              <w:adjustRightInd w:val="0"/>
              <w:spacing w:line="400" w:lineRule="exact"/>
              <w:jc w:val="left"/>
              <w:rPr>
                <w:rFonts w:ascii="宋体" w:hAnsi="宋体" w:cs="宋体"/>
                <w:szCs w:val="21"/>
              </w:rPr>
            </w:pPr>
            <w:r>
              <w:rPr>
                <w:rFonts w:hint="eastAsia" w:ascii="宋体" w:hAnsi="宋体" w:cs="宋体"/>
                <w:szCs w:val="21"/>
              </w:rPr>
              <w:t>4.建筑材料</w:t>
            </w:r>
          </w:p>
          <w:p>
            <w:pPr>
              <w:tabs>
                <w:tab w:val="left" w:pos="-95"/>
              </w:tabs>
              <w:adjustRightInd w:val="0"/>
              <w:spacing w:line="400" w:lineRule="exact"/>
              <w:jc w:val="left"/>
              <w:rPr>
                <w:rFonts w:ascii="宋体" w:hAnsi="宋体" w:cs="宋体"/>
                <w:szCs w:val="21"/>
              </w:rPr>
            </w:pPr>
            <w:r>
              <w:rPr>
                <w:rFonts w:hint="eastAsia" w:ascii="宋体" w:hAnsi="宋体" w:cs="宋体"/>
                <w:szCs w:val="21"/>
              </w:rPr>
              <w:t>5.工程项目管理</w:t>
            </w:r>
          </w:p>
          <w:p>
            <w:pPr>
              <w:tabs>
                <w:tab w:val="left" w:pos="-95"/>
              </w:tabs>
              <w:adjustRightInd w:val="0"/>
              <w:spacing w:line="400" w:lineRule="exact"/>
              <w:jc w:val="left"/>
              <w:rPr>
                <w:rFonts w:ascii="宋体" w:hAnsi="宋体" w:cs="宋体"/>
                <w:szCs w:val="21"/>
              </w:rPr>
            </w:pPr>
            <w:r>
              <w:rPr>
                <w:rFonts w:hint="eastAsia" w:ascii="宋体" w:hAnsi="宋体" w:cs="宋体"/>
                <w:szCs w:val="21"/>
              </w:rPr>
              <w:t>6.施工组织设计</w:t>
            </w:r>
          </w:p>
          <w:p>
            <w:pPr>
              <w:tabs>
                <w:tab w:val="left" w:pos="-95"/>
              </w:tabs>
              <w:adjustRightInd w:val="0"/>
              <w:spacing w:line="400" w:lineRule="exact"/>
              <w:jc w:val="left"/>
              <w:rPr>
                <w:rFonts w:ascii="宋体" w:hAnsi="宋体" w:cs="宋体"/>
                <w:szCs w:val="21"/>
              </w:rPr>
            </w:pP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1.建筑设计技术应用--建筑施工图实训</w:t>
            </w:r>
          </w:p>
          <w:p>
            <w:pPr>
              <w:adjustRightInd w:val="0"/>
              <w:spacing w:line="400" w:lineRule="exact"/>
              <w:jc w:val="left"/>
              <w:rPr>
                <w:rFonts w:ascii="宋体" w:hAnsi="宋体" w:cs="宋体"/>
                <w:szCs w:val="21"/>
              </w:rPr>
            </w:pPr>
            <w:r>
              <w:rPr>
                <w:rFonts w:hint="eastAsia" w:ascii="宋体" w:hAnsi="宋体" w:cs="宋体"/>
                <w:szCs w:val="21"/>
              </w:rPr>
              <w:t>2.节能建筑设计--热工计算</w:t>
            </w:r>
          </w:p>
          <w:p>
            <w:pPr>
              <w:adjustRightInd w:val="0"/>
              <w:spacing w:line="400" w:lineRule="exact"/>
              <w:jc w:val="left"/>
              <w:rPr>
                <w:rFonts w:ascii="宋体" w:hAnsi="宋体" w:cs="宋体"/>
                <w:szCs w:val="21"/>
              </w:rPr>
            </w:pPr>
            <w:r>
              <w:rPr>
                <w:rFonts w:hint="eastAsia" w:ascii="宋体" w:hAnsi="宋体" w:cs="宋体"/>
                <w:szCs w:val="21"/>
              </w:rPr>
              <w:t>3.施工放线</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752" w:hRule="atLeast"/>
          <w:jc w:val="center"/>
        </w:trPr>
        <w:tc>
          <w:tcPr>
            <w:tcW w:w="490" w:type="dxa"/>
            <w:vMerge w:val="continue"/>
          </w:tcPr>
          <w:p>
            <w:pPr>
              <w:spacing w:line="400" w:lineRule="exact"/>
              <w:rPr>
                <w:rFonts w:ascii="宋体" w:hAnsi="宋体" w:cs="宋体"/>
                <w:szCs w:val="21"/>
                <w:highlight w:val="yellow"/>
              </w:rPr>
            </w:pPr>
          </w:p>
        </w:tc>
        <w:tc>
          <w:tcPr>
            <w:tcW w:w="927" w:type="dxa"/>
          </w:tcPr>
          <w:p>
            <w:pPr>
              <w:widowControl/>
              <w:spacing w:line="360" w:lineRule="exact"/>
              <w:rPr>
                <w:rFonts w:ascii="宋体" w:hAnsi="宋体" w:cs="宋体"/>
                <w:szCs w:val="21"/>
              </w:rPr>
            </w:pPr>
            <w:r>
              <w:rPr>
                <w:rFonts w:hint="eastAsia" w:ascii="宋体" w:hAnsi="宋体" w:cs="宋体"/>
                <w:szCs w:val="21"/>
              </w:rPr>
              <w:t>材料试验及质量检验能力</w:t>
            </w:r>
          </w:p>
        </w:tc>
        <w:tc>
          <w:tcPr>
            <w:tcW w:w="3077" w:type="dxa"/>
          </w:tcPr>
          <w:p>
            <w:pPr>
              <w:adjustRightInd w:val="0"/>
              <w:spacing w:line="400" w:lineRule="exact"/>
              <w:jc w:val="left"/>
              <w:rPr>
                <w:rFonts w:ascii="宋体" w:hAnsi="宋体" w:cs="宋体"/>
                <w:szCs w:val="21"/>
              </w:rPr>
            </w:pPr>
            <w:r>
              <w:rPr>
                <w:rFonts w:hint="eastAsia" w:ascii="宋体" w:hAnsi="宋体" w:cs="宋体"/>
                <w:szCs w:val="21"/>
              </w:rPr>
              <w:t>1. 熟悉各种常见建筑材料的性能和工艺用途的能力；</w:t>
            </w:r>
          </w:p>
          <w:p>
            <w:pPr>
              <w:adjustRightInd w:val="0"/>
              <w:spacing w:line="400" w:lineRule="exact"/>
              <w:jc w:val="left"/>
              <w:rPr>
                <w:rFonts w:ascii="宋体" w:hAnsi="宋体" w:cs="宋体"/>
                <w:szCs w:val="21"/>
              </w:rPr>
            </w:pPr>
            <w:r>
              <w:rPr>
                <w:rFonts w:hint="eastAsia" w:ascii="宋体" w:hAnsi="宋体" w:cs="宋体"/>
                <w:szCs w:val="21"/>
              </w:rPr>
              <w:t>2. 掌握材料市场价格变动和发展趋势的能力；</w:t>
            </w:r>
          </w:p>
          <w:p>
            <w:pPr>
              <w:adjustRightInd w:val="0"/>
              <w:spacing w:line="400" w:lineRule="exact"/>
              <w:jc w:val="left"/>
              <w:rPr>
                <w:rFonts w:ascii="宋体" w:hAnsi="宋体" w:cs="宋体"/>
                <w:szCs w:val="21"/>
              </w:rPr>
            </w:pPr>
            <w:r>
              <w:rPr>
                <w:rFonts w:hint="eastAsia" w:ascii="宋体" w:hAnsi="宋体" w:cs="宋体"/>
                <w:szCs w:val="21"/>
              </w:rPr>
              <w:t>3．对工程材料进行识别与质量鉴定的能力；</w:t>
            </w:r>
          </w:p>
          <w:p>
            <w:pPr>
              <w:adjustRightInd w:val="0"/>
              <w:spacing w:line="400" w:lineRule="exact"/>
              <w:jc w:val="left"/>
              <w:rPr>
                <w:rFonts w:ascii="宋体" w:hAnsi="宋体" w:cs="宋体"/>
                <w:szCs w:val="21"/>
              </w:rPr>
            </w:pPr>
            <w:r>
              <w:rPr>
                <w:rFonts w:hint="eastAsia" w:ascii="宋体" w:hAnsi="宋体" w:cs="宋体"/>
                <w:szCs w:val="21"/>
              </w:rPr>
              <w:t>4.熟悉建筑工程的施工做法；</w:t>
            </w:r>
          </w:p>
          <w:p>
            <w:pPr>
              <w:adjustRightInd w:val="0"/>
              <w:spacing w:line="400" w:lineRule="exact"/>
              <w:jc w:val="left"/>
              <w:rPr>
                <w:rFonts w:ascii="宋体" w:hAnsi="宋体" w:cs="宋体"/>
                <w:szCs w:val="21"/>
              </w:rPr>
            </w:pPr>
            <w:r>
              <w:rPr>
                <w:rFonts w:hint="eastAsia" w:ascii="宋体" w:hAnsi="宋体" w:cs="宋体"/>
                <w:szCs w:val="21"/>
              </w:rPr>
              <w:t>5. 具备建筑工程施工组织与项目管理的能力</w:t>
            </w:r>
          </w:p>
        </w:tc>
        <w:tc>
          <w:tcPr>
            <w:tcW w:w="1035" w:type="dxa"/>
          </w:tcPr>
          <w:p>
            <w:pPr>
              <w:adjustRightInd w:val="0"/>
              <w:spacing w:line="400" w:lineRule="exact"/>
              <w:jc w:val="left"/>
              <w:rPr>
                <w:rFonts w:ascii="宋体" w:hAnsi="宋体" w:cs="宋体"/>
                <w:szCs w:val="21"/>
              </w:rPr>
            </w:pPr>
            <w:r>
              <w:rPr>
                <w:rFonts w:hint="eastAsia" w:ascii="宋体" w:hAnsi="宋体" w:cs="宋体"/>
                <w:szCs w:val="21"/>
              </w:rPr>
              <w:t>材料与工程实践知识</w:t>
            </w:r>
          </w:p>
        </w:tc>
        <w:tc>
          <w:tcPr>
            <w:tcW w:w="1455" w:type="dxa"/>
          </w:tcPr>
          <w:p>
            <w:pPr>
              <w:adjustRightInd w:val="0"/>
              <w:spacing w:line="400" w:lineRule="exact"/>
              <w:jc w:val="left"/>
              <w:rPr>
                <w:rFonts w:ascii="宋体" w:hAnsi="宋体" w:cs="宋体"/>
                <w:szCs w:val="21"/>
              </w:rPr>
            </w:pPr>
            <w:r>
              <w:rPr>
                <w:rFonts w:hint="eastAsia" w:ascii="宋体" w:hAnsi="宋体" w:cs="宋体"/>
                <w:szCs w:val="21"/>
              </w:rPr>
              <w:t>1.工程材料的品种、性能和工艺用途知识</w:t>
            </w:r>
          </w:p>
          <w:p>
            <w:pPr>
              <w:adjustRightInd w:val="0"/>
              <w:spacing w:line="400" w:lineRule="exact"/>
              <w:jc w:val="left"/>
              <w:rPr>
                <w:rFonts w:ascii="宋体" w:hAnsi="宋体" w:cs="宋体"/>
                <w:szCs w:val="21"/>
              </w:rPr>
            </w:pPr>
            <w:r>
              <w:rPr>
                <w:rFonts w:hint="eastAsia" w:ascii="宋体" w:hAnsi="宋体" w:cs="宋体"/>
                <w:szCs w:val="21"/>
              </w:rPr>
              <w:t>2.建筑工程构造知识</w:t>
            </w:r>
          </w:p>
          <w:p>
            <w:pPr>
              <w:adjustRightInd w:val="0"/>
              <w:spacing w:line="400" w:lineRule="exact"/>
              <w:jc w:val="left"/>
              <w:rPr>
                <w:rFonts w:ascii="宋体" w:hAnsi="宋体" w:cs="宋体"/>
                <w:szCs w:val="21"/>
              </w:rPr>
            </w:pPr>
          </w:p>
        </w:tc>
        <w:tc>
          <w:tcPr>
            <w:tcW w:w="1200" w:type="dxa"/>
          </w:tcPr>
          <w:p>
            <w:pPr>
              <w:adjustRightInd w:val="0"/>
              <w:spacing w:line="400" w:lineRule="exact"/>
              <w:jc w:val="left"/>
              <w:rPr>
                <w:rFonts w:ascii="宋体" w:hAnsi="宋体" w:cs="宋体"/>
                <w:szCs w:val="21"/>
              </w:rPr>
            </w:pPr>
            <w:r>
              <w:rPr>
                <w:rFonts w:hint="eastAsia" w:ascii="宋体" w:hAnsi="宋体" w:cs="宋体"/>
                <w:szCs w:val="21"/>
              </w:rPr>
              <w:t>1.建筑材料</w:t>
            </w:r>
          </w:p>
          <w:p>
            <w:pPr>
              <w:adjustRightInd w:val="0"/>
              <w:spacing w:line="400" w:lineRule="exact"/>
              <w:jc w:val="left"/>
              <w:rPr>
                <w:rFonts w:ascii="宋体" w:hAnsi="宋体" w:cs="宋体"/>
                <w:szCs w:val="21"/>
              </w:rPr>
            </w:pPr>
            <w:r>
              <w:rPr>
                <w:rFonts w:hint="eastAsia" w:ascii="宋体" w:hAnsi="宋体" w:cs="宋体"/>
                <w:szCs w:val="21"/>
              </w:rPr>
              <w:t>2.建筑构造设计</w:t>
            </w:r>
          </w:p>
        </w:tc>
        <w:tc>
          <w:tcPr>
            <w:tcW w:w="1121" w:type="dxa"/>
          </w:tcPr>
          <w:p>
            <w:pPr>
              <w:adjustRightInd w:val="0"/>
              <w:spacing w:line="400" w:lineRule="exact"/>
              <w:jc w:val="left"/>
              <w:rPr>
                <w:rFonts w:ascii="宋体" w:hAnsi="宋体" w:cs="宋体"/>
                <w:szCs w:val="21"/>
              </w:rPr>
            </w:pPr>
            <w:r>
              <w:rPr>
                <w:rFonts w:hint="eastAsia" w:ascii="宋体" w:hAnsi="宋体" w:cs="宋体"/>
                <w:szCs w:val="21"/>
              </w:rPr>
              <w:t>1.建筑材料认识实习</w:t>
            </w:r>
          </w:p>
          <w:p>
            <w:pPr>
              <w:adjustRightInd w:val="0"/>
              <w:spacing w:line="400" w:lineRule="exact"/>
              <w:jc w:val="left"/>
              <w:rPr>
                <w:rFonts w:ascii="宋体" w:hAnsi="宋体" w:cs="宋体"/>
                <w:szCs w:val="21"/>
              </w:rPr>
            </w:pPr>
            <w:r>
              <w:rPr>
                <w:rFonts w:hint="eastAsia" w:ascii="宋体" w:hAnsi="宋体" w:cs="宋体"/>
                <w:szCs w:val="21"/>
              </w:rPr>
              <w:t>2.建筑设计技术应用</w:t>
            </w:r>
          </w:p>
          <w:p>
            <w:pPr>
              <w:adjustRightInd w:val="0"/>
              <w:spacing w:line="400" w:lineRule="exact"/>
              <w:jc w:val="left"/>
              <w:rPr>
                <w:rFonts w:ascii="宋体" w:hAnsi="宋体" w:cs="宋体"/>
                <w:szCs w:val="21"/>
              </w:rPr>
            </w:pPr>
            <w:r>
              <w:rPr>
                <w:rFonts w:hint="eastAsia" w:ascii="宋体" w:hAnsi="宋体" w:cs="宋体"/>
                <w:szCs w:val="21"/>
              </w:rPr>
              <w:t>3. 建筑设计技术应用--建筑施工图实训</w:t>
            </w:r>
          </w:p>
          <w:p>
            <w:pPr>
              <w:adjustRightInd w:val="0"/>
              <w:spacing w:line="400" w:lineRule="exact"/>
              <w:jc w:val="left"/>
              <w:rPr>
                <w:rFonts w:ascii="宋体" w:hAnsi="宋体" w:cs="宋体"/>
                <w:szCs w:val="21"/>
              </w:rPr>
            </w:pPr>
          </w:p>
        </w:tc>
      </w:tr>
    </w:tbl>
    <w:p>
      <w:pPr>
        <w:numPr>
          <w:ilvl w:val="0"/>
          <w:numId w:val="8"/>
        </w:numPr>
        <w:adjustRightInd w:val="0"/>
        <w:snapToGrid w:val="0"/>
        <w:spacing w:line="360" w:lineRule="auto"/>
        <w:ind w:firstLine="439" w:firstLineChars="183"/>
        <w:rPr>
          <w:bCs/>
          <w:sz w:val="24"/>
        </w:rPr>
      </w:pPr>
      <w:r>
        <w:rPr>
          <w:bCs/>
          <w:sz w:val="24"/>
        </w:rPr>
        <w:t>社会能力</w:t>
      </w:r>
    </w:p>
    <w:p>
      <w:pPr>
        <w:spacing w:line="360" w:lineRule="auto"/>
        <w:ind w:firstLine="480" w:firstLineChars="200"/>
        <w:rPr>
          <w:sz w:val="24"/>
        </w:rPr>
      </w:pPr>
      <w:r>
        <w:rPr>
          <w:sz w:val="24"/>
        </w:rPr>
        <w:t>工程造价专业的毕业生，需要具备思维敏捷，富于创新，环境适应性强，较好的独立工作能力；乐于沟通，善于与人交往，专业管理和专业协调能力，具有良好的团队意识。</w:t>
      </w:r>
    </w:p>
    <w:p>
      <w:pPr>
        <w:spacing w:line="360" w:lineRule="auto"/>
        <w:ind w:firstLine="480" w:firstLineChars="200"/>
        <w:rPr>
          <w:bCs/>
          <w:sz w:val="24"/>
        </w:rPr>
      </w:pPr>
      <w:r>
        <w:rPr>
          <w:bCs/>
          <w:sz w:val="24"/>
        </w:rPr>
        <w:t>（3）方法能力</w:t>
      </w:r>
    </w:p>
    <w:p>
      <w:pPr>
        <w:spacing w:line="360" w:lineRule="auto"/>
        <w:ind w:firstLine="480" w:firstLineChars="200"/>
        <w:rPr>
          <w:sz w:val="24"/>
        </w:rPr>
      </w:pPr>
      <w:r>
        <w:rPr>
          <w:sz w:val="24"/>
        </w:rPr>
        <w:t>具有一定的计算机操作和应用能力，较好的语言文字表达能力。对于造价领域保持敏锐的感知力和探索精神，对行业的变化具有较好的适应性并能够开拓创新，保持不断学习的能力。</w:t>
      </w:r>
    </w:p>
    <w:p>
      <w:pPr>
        <w:spacing w:line="360" w:lineRule="auto"/>
        <w:outlineLvl w:val="2"/>
        <w:rPr>
          <w:rFonts w:ascii="黑体" w:hAnsi="黑体" w:eastAsia="黑体"/>
          <w:b/>
          <w:sz w:val="24"/>
        </w:rPr>
      </w:pPr>
      <w:bookmarkStart w:id="13" w:name="_Toc21516323"/>
      <w:r>
        <w:rPr>
          <w:rFonts w:hint="eastAsia" w:ascii="黑体" w:hAnsi="黑体" w:eastAsia="黑体"/>
          <w:b/>
          <w:sz w:val="24"/>
        </w:rPr>
        <w:t>（三）专业培养要求</w:t>
      </w:r>
      <w:bookmarkEnd w:id="13"/>
    </w:p>
    <w:p>
      <w:pPr>
        <w:spacing w:line="360" w:lineRule="auto"/>
        <w:rPr>
          <w:rFonts w:ascii="宋体" w:hAnsi="宋体"/>
          <w:kern w:val="0"/>
          <w:sz w:val="24"/>
        </w:rPr>
      </w:pPr>
      <w:r>
        <w:rPr>
          <w:rFonts w:hint="eastAsia" w:ascii="宋体" w:hAnsi="宋体"/>
          <w:kern w:val="0"/>
          <w:sz w:val="24"/>
        </w:rPr>
        <w:t xml:space="preserve">1.知识要求 </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1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⑴</w:t>
      </w:r>
      <w:r>
        <w:rPr>
          <w:rFonts w:ascii="宋体" w:hAnsi="宋体"/>
          <w:kern w:val="0"/>
          <w:sz w:val="24"/>
        </w:rPr>
        <w:fldChar w:fldCharType="end"/>
      </w:r>
      <w:r>
        <w:rPr>
          <w:rFonts w:hint="eastAsia" w:ascii="宋体" w:hAnsi="宋体"/>
          <w:kern w:val="0"/>
          <w:sz w:val="24"/>
        </w:rPr>
        <w:t>掌握本专业必备的想道德修养与法律基础、毛泽东思想、中国特色社会主义理论体系概论及艺术鉴赏等公共基础知识；</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2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⑵</w:t>
      </w:r>
      <w:r>
        <w:rPr>
          <w:rFonts w:ascii="宋体" w:hAnsi="宋体"/>
          <w:kern w:val="0"/>
          <w:sz w:val="24"/>
        </w:rPr>
        <w:fldChar w:fldCharType="end"/>
      </w:r>
      <w:r>
        <w:rPr>
          <w:rFonts w:hint="eastAsia" w:ascii="宋体" w:hAnsi="宋体"/>
          <w:kern w:val="0"/>
          <w:sz w:val="24"/>
        </w:rPr>
        <w:t>掌握本专业所必需的建筑识图与构造、建筑力学与结构、建筑工程材料与检测及建筑工程测量等专业基础知识；</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3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⑶</w:t>
      </w:r>
      <w:r>
        <w:rPr>
          <w:rFonts w:ascii="宋体" w:hAnsi="宋体"/>
          <w:kern w:val="0"/>
          <w:sz w:val="24"/>
        </w:rPr>
        <w:fldChar w:fldCharType="end"/>
      </w:r>
      <w:r>
        <w:rPr>
          <w:rFonts w:hint="eastAsia" w:ascii="宋体" w:hAnsi="宋体"/>
          <w:kern w:val="0"/>
          <w:sz w:val="24"/>
        </w:rPr>
        <w:t>掌握建筑工程施工、建筑工程计量与计价、安装工程计量与计价、工程造价软件应用等专业核心技术知识；</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4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⑷</w:t>
      </w:r>
      <w:r>
        <w:rPr>
          <w:rFonts w:ascii="宋体" w:hAnsi="宋体"/>
          <w:kern w:val="0"/>
          <w:sz w:val="24"/>
        </w:rPr>
        <w:fldChar w:fldCharType="end"/>
      </w:r>
      <w:r>
        <w:rPr>
          <w:rFonts w:hint="eastAsia" w:ascii="宋体" w:hAnsi="宋体"/>
          <w:kern w:val="0"/>
          <w:sz w:val="24"/>
        </w:rPr>
        <w:t>熟悉建筑产业现代化概论、绿色建筑等专业选修课程，了解工程造价专业的相关课程知识、行业最新动态和前沿趋势。</w:t>
      </w:r>
    </w:p>
    <w:p>
      <w:pPr>
        <w:spacing w:line="360" w:lineRule="auto"/>
        <w:rPr>
          <w:rFonts w:ascii="宋体" w:hAnsi="宋体"/>
          <w:kern w:val="0"/>
          <w:sz w:val="24"/>
        </w:rPr>
      </w:pPr>
      <w:r>
        <w:rPr>
          <w:rFonts w:hint="eastAsia" w:ascii="宋体" w:hAnsi="宋体"/>
          <w:kern w:val="0"/>
          <w:sz w:val="24"/>
        </w:rPr>
        <w:t>2.能力要求</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1 \* GB2 </w:instrText>
      </w:r>
      <w:r>
        <w:rPr>
          <w:kern w:val="0"/>
          <w:sz w:val="24"/>
        </w:rPr>
        <w:fldChar w:fldCharType="separate"/>
      </w:r>
      <w:r>
        <w:rPr>
          <w:rFonts w:hint="eastAsia" w:ascii="宋体" w:hAnsi="宋体" w:cs="宋体"/>
          <w:kern w:val="0"/>
          <w:sz w:val="24"/>
        </w:rPr>
        <w:t>⑴</w:t>
      </w:r>
      <w:r>
        <w:rPr>
          <w:kern w:val="0"/>
          <w:sz w:val="24"/>
        </w:rPr>
        <w:fldChar w:fldCharType="end"/>
      </w:r>
      <w:r>
        <w:rPr>
          <w:kern w:val="0"/>
          <w:sz w:val="24"/>
        </w:rPr>
        <w:t>能够识读建筑安装施工图；</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2 \* GB2 </w:instrText>
      </w:r>
      <w:r>
        <w:rPr>
          <w:kern w:val="0"/>
          <w:sz w:val="24"/>
        </w:rPr>
        <w:fldChar w:fldCharType="separate"/>
      </w:r>
      <w:r>
        <w:rPr>
          <w:rFonts w:hint="eastAsia" w:ascii="宋体" w:hAnsi="宋体" w:cs="宋体"/>
          <w:kern w:val="0"/>
          <w:sz w:val="24"/>
        </w:rPr>
        <w:t>⑵</w:t>
      </w:r>
      <w:r>
        <w:rPr>
          <w:kern w:val="0"/>
          <w:sz w:val="24"/>
        </w:rPr>
        <w:fldChar w:fldCharType="end"/>
      </w:r>
      <w:r>
        <w:rPr>
          <w:kern w:val="0"/>
          <w:sz w:val="24"/>
        </w:rPr>
        <w:t>能够按照施工图纸、合同要求、消耗量定额计算规则、工程量清单计算规则完成建筑安装施工图的工程量计算；</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3 \* GB2 </w:instrText>
      </w:r>
      <w:r>
        <w:rPr>
          <w:kern w:val="0"/>
          <w:sz w:val="24"/>
        </w:rPr>
        <w:fldChar w:fldCharType="separate"/>
      </w:r>
      <w:r>
        <w:rPr>
          <w:rFonts w:hint="eastAsia" w:ascii="宋体" w:hAnsi="宋体" w:cs="宋体"/>
          <w:kern w:val="0"/>
          <w:sz w:val="24"/>
        </w:rPr>
        <w:t>⑶</w:t>
      </w:r>
      <w:r>
        <w:rPr>
          <w:kern w:val="0"/>
          <w:sz w:val="24"/>
        </w:rPr>
        <w:fldChar w:fldCharType="end"/>
      </w:r>
      <w:r>
        <w:rPr>
          <w:kern w:val="0"/>
          <w:sz w:val="24"/>
        </w:rPr>
        <w:t>能够根据现行工程造价行业的规范和标准编制和审核建筑安装工程施工图预算、工程量清单、招标控制价、投标报价、竣工结算等造价文件；</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4 \* GB2 </w:instrText>
      </w:r>
      <w:r>
        <w:rPr>
          <w:kern w:val="0"/>
          <w:sz w:val="24"/>
        </w:rPr>
        <w:fldChar w:fldCharType="separate"/>
      </w:r>
      <w:r>
        <w:rPr>
          <w:rFonts w:hint="eastAsia" w:ascii="宋体" w:hAnsi="宋体" w:cs="宋体"/>
          <w:kern w:val="0"/>
          <w:sz w:val="24"/>
        </w:rPr>
        <w:t>⑷</w:t>
      </w:r>
      <w:r>
        <w:rPr>
          <w:kern w:val="0"/>
          <w:sz w:val="24"/>
        </w:rPr>
        <w:fldChar w:fldCharType="end"/>
      </w:r>
      <w:r>
        <w:rPr>
          <w:kern w:val="0"/>
          <w:sz w:val="24"/>
        </w:rPr>
        <w:t>能够参与工程项目施工合同管理、成本管理，进行各阶段工程造价控制；</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5 \* GB2 </w:instrText>
      </w:r>
      <w:r>
        <w:rPr>
          <w:kern w:val="0"/>
          <w:sz w:val="24"/>
        </w:rPr>
        <w:fldChar w:fldCharType="separate"/>
      </w:r>
      <w:r>
        <w:rPr>
          <w:rFonts w:hint="eastAsia" w:ascii="宋体" w:hAnsi="宋体" w:cs="宋体"/>
          <w:kern w:val="0"/>
          <w:sz w:val="24"/>
        </w:rPr>
        <w:t>⑸</w:t>
      </w:r>
      <w:r>
        <w:rPr>
          <w:kern w:val="0"/>
          <w:sz w:val="24"/>
        </w:rPr>
        <w:fldChar w:fldCharType="end"/>
      </w:r>
      <w:r>
        <w:rPr>
          <w:kern w:val="0"/>
          <w:sz w:val="24"/>
        </w:rPr>
        <w:t>能够进行工程技术方案的经济性评价，并提出改进建议；</w:t>
      </w:r>
    </w:p>
    <w:p>
      <w:pPr>
        <w:adjustRightInd w:val="0"/>
        <w:snapToGrid w:val="0"/>
        <w:spacing w:line="360" w:lineRule="auto"/>
        <w:ind w:firstLine="480" w:firstLineChars="200"/>
        <w:rPr>
          <w:kern w:val="0"/>
          <w:sz w:val="24"/>
        </w:rPr>
      </w:pPr>
      <w:r>
        <w:rPr>
          <w:kern w:val="0"/>
          <w:sz w:val="24"/>
        </w:rPr>
        <w:fldChar w:fldCharType="begin"/>
      </w:r>
      <w:r>
        <w:rPr>
          <w:kern w:val="0"/>
          <w:sz w:val="24"/>
        </w:rPr>
        <w:instrText xml:space="preserve"> = 6 \* GB2 </w:instrText>
      </w:r>
      <w:r>
        <w:rPr>
          <w:kern w:val="0"/>
          <w:sz w:val="24"/>
        </w:rPr>
        <w:fldChar w:fldCharType="separate"/>
      </w:r>
      <w:r>
        <w:rPr>
          <w:rFonts w:hint="eastAsia" w:ascii="宋体" w:hAnsi="宋体" w:cs="宋体"/>
          <w:kern w:val="0"/>
          <w:sz w:val="24"/>
        </w:rPr>
        <w:t>⑹</w:t>
      </w:r>
      <w:r>
        <w:rPr>
          <w:kern w:val="0"/>
          <w:sz w:val="24"/>
        </w:rPr>
        <w:fldChar w:fldCharType="end"/>
      </w:r>
      <w:r>
        <w:rPr>
          <w:kern w:val="0"/>
          <w:sz w:val="24"/>
        </w:rPr>
        <w:t>能够运用工程造价软件计算工程量并编制造价文件；</w:t>
      </w:r>
    </w:p>
    <w:p>
      <w:pPr>
        <w:adjustRightInd w:val="0"/>
        <w:snapToGrid w:val="0"/>
        <w:spacing w:line="360" w:lineRule="auto"/>
        <w:ind w:firstLine="480" w:firstLineChars="200"/>
        <w:rPr>
          <w:kern w:val="0"/>
          <w:sz w:val="24"/>
        </w:rPr>
      </w:pPr>
      <w:r>
        <w:rPr>
          <w:rFonts w:hint="eastAsia"/>
          <w:kern w:val="0"/>
          <w:sz w:val="24"/>
        </w:rPr>
        <w:t>(</w:t>
      </w:r>
      <w:r>
        <w:rPr>
          <w:kern w:val="0"/>
          <w:sz w:val="24"/>
        </w:rPr>
        <w:t>7)能够自主学习新技术、新规范、新知识。</w:t>
      </w:r>
    </w:p>
    <w:p>
      <w:pPr>
        <w:spacing w:line="360" w:lineRule="auto"/>
        <w:rPr>
          <w:rFonts w:ascii="宋体" w:hAnsi="宋体"/>
          <w:kern w:val="0"/>
          <w:sz w:val="24"/>
        </w:rPr>
      </w:pPr>
      <w:r>
        <w:rPr>
          <w:rFonts w:hint="eastAsia" w:ascii="宋体" w:hAnsi="宋体"/>
          <w:kern w:val="0"/>
          <w:sz w:val="24"/>
        </w:rPr>
        <w:t>3.素质要求</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1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⑴</w:t>
      </w:r>
      <w:r>
        <w:rPr>
          <w:rFonts w:ascii="宋体" w:hAnsi="宋体"/>
          <w:kern w:val="0"/>
          <w:sz w:val="24"/>
        </w:rPr>
        <w:fldChar w:fldCharType="end"/>
      </w:r>
      <w:r>
        <w:rPr>
          <w:rFonts w:hint="eastAsia" w:ascii="宋体" w:hAnsi="宋体"/>
          <w:kern w:val="0"/>
          <w:sz w:val="24"/>
        </w:rPr>
        <w:t>具有坚定的爱国主义和社会主义信念，具有当代大学生强烈的社会责任感和奉献社会的意识，品行端正，讲公德，守纪律，吃苦耐劳，乐于奉献；</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2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⑵</w:t>
      </w:r>
      <w:r>
        <w:rPr>
          <w:rFonts w:ascii="宋体" w:hAnsi="宋体"/>
          <w:kern w:val="0"/>
          <w:sz w:val="24"/>
        </w:rPr>
        <w:fldChar w:fldCharType="end"/>
      </w:r>
      <w:r>
        <w:rPr>
          <w:rFonts w:hint="eastAsia" w:ascii="宋体" w:hAnsi="宋体"/>
          <w:kern w:val="0"/>
          <w:sz w:val="24"/>
        </w:rPr>
        <w:t>具有健康的体魄、良好的心理调节能力、社会适应能力；</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3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⑶</w:t>
      </w:r>
      <w:r>
        <w:rPr>
          <w:rFonts w:ascii="宋体" w:hAnsi="宋体"/>
          <w:kern w:val="0"/>
          <w:sz w:val="24"/>
        </w:rPr>
        <w:fldChar w:fldCharType="end"/>
      </w:r>
      <w:r>
        <w:rPr>
          <w:rFonts w:hint="eastAsia" w:ascii="宋体" w:hAnsi="宋体"/>
          <w:kern w:val="0"/>
          <w:sz w:val="24"/>
        </w:rPr>
        <w:t>具有良好的职业道德及一丝不苟的职业精神，具备良好的职业习惯，具备造价行业从业所需的专业知识及能力；</w:t>
      </w:r>
    </w:p>
    <w:p>
      <w:pPr>
        <w:adjustRightInd w:val="0"/>
        <w:snapToGrid w:val="0"/>
        <w:spacing w:line="360" w:lineRule="auto"/>
        <w:ind w:firstLine="480" w:firstLineChars="200"/>
        <w:rPr>
          <w:rFonts w:ascii="宋体" w:hAnsi="宋体"/>
          <w:kern w:val="0"/>
          <w:sz w:val="24"/>
        </w:rPr>
      </w:pPr>
      <w:r>
        <w:rPr>
          <w:rFonts w:ascii="宋体" w:hAnsi="宋体"/>
          <w:kern w:val="0"/>
          <w:sz w:val="24"/>
        </w:rPr>
        <w:fldChar w:fldCharType="begin"/>
      </w:r>
      <w:r>
        <w:rPr>
          <w:rFonts w:ascii="宋体" w:hAnsi="宋体"/>
          <w:kern w:val="0"/>
          <w:sz w:val="24"/>
        </w:rPr>
        <w:instrText xml:space="preserve"> </w:instrText>
      </w:r>
      <w:r>
        <w:rPr>
          <w:rFonts w:hint="eastAsia" w:ascii="宋体" w:hAnsi="宋体"/>
          <w:kern w:val="0"/>
          <w:sz w:val="24"/>
        </w:rPr>
        <w:instrText xml:space="preserve">= 4 \* GB2</w:instrText>
      </w:r>
      <w:r>
        <w:rPr>
          <w:rFonts w:ascii="宋体" w:hAnsi="宋体"/>
          <w:kern w:val="0"/>
          <w:sz w:val="24"/>
        </w:rPr>
        <w:instrText xml:space="preserve"> </w:instrText>
      </w:r>
      <w:r>
        <w:rPr>
          <w:rFonts w:ascii="宋体" w:hAnsi="宋体"/>
          <w:kern w:val="0"/>
          <w:sz w:val="24"/>
        </w:rPr>
        <w:fldChar w:fldCharType="separate"/>
      </w:r>
      <w:r>
        <w:rPr>
          <w:rFonts w:hint="eastAsia" w:ascii="宋体" w:hAnsi="宋体"/>
          <w:kern w:val="0"/>
          <w:sz w:val="24"/>
        </w:rPr>
        <w:t>⑷</w:t>
      </w:r>
      <w:r>
        <w:rPr>
          <w:rFonts w:ascii="宋体" w:hAnsi="宋体"/>
          <w:kern w:val="0"/>
          <w:sz w:val="24"/>
        </w:rPr>
        <w:fldChar w:fldCharType="end"/>
      </w:r>
      <w:r>
        <w:rPr>
          <w:rFonts w:hint="eastAsia" w:ascii="宋体" w:hAnsi="宋体"/>
          <w:kern w:val="0"/>
          <w:sz w:val="24"/>
        </w:rPr>
        <w:t>具有在工程造价领域的自学能力和自我发展与创新能力。</w:t>
      </w:r>
    </w:p>
    <w:p>
      <w:pPr>
        <w:spacing w:line="360" w:lineRule="auto"/>
        <w:outlineLvl w:val="1"/>
        <w:rPr>
          <w:rFonts w:ascii="黑体" w:hAnsi="黑体" w:eastAsia="黑体"/>
          <w:b/>
          <w:sz w:val="28"/>
          <w:szCs w:val="28"/>
        </w:rPr>
      </w:pPr>
      <w:bookmarkStart w:id="14" w:name="_Toc21516324"/>
      <w:r>
        <w:rPr>
          <w:rFonts w:hint="eastAsia" w:ascii="黑体" w:hAnsi="黑体" w:eastAsia="黑体"/>
          <w:b/>
          <w:sz w:val="28"/>
          <w:szCs w:val="28"/>
        </w:rPr>
        <w:t>六、课程体系</w:t>
      </w:r>
      <w:bookmarkEnd w:id="14"/>
    </w:p>
    <w:p>
      <w:pPr>
        <w:spacing w:line="360" w:lineRule="auto"/>
        <w:outlineLvl w:val="2"/>
        <w:rPr>
          <w:rFonts w:ascii="黑体" w:hAnsi="黑体" w:eastAsia="黑体"/>
          <w:b/>
          <w:sz w:val="24"/>
        </w:rPr>
      </w:pPr>
      <w:bookmarkStart w:id="15" w:name="_Toc21516325"/>
      <w:r>
        <w:rPr>
          <w:rFonts w:hint="eastAsia" w:ascii="黑体" w:hAnsi="黑体" w:eastAsia="黑体"/>
          <w:b/>
          <w:sz w:val="24"/>
        </w:rPr>
        <w:t>（一）课程体系设计思路</w:t>
      </w:r>
      <w:bookmarkEnd w:id="15"/>
    </w:p>
    <w:p>
      <w:pPr>
        <w:spacing w:line="360" w:lineRule="auto"/>
        <w:ind w:firstLine="480" w:firstLineChars="200"/>
        <w:rPr>
          <w:sz w:val="24"/>
        </w:rPr>
        <w:sectPr>
          <w:pgSz w:w="11906" w:h="16838"/>
          <w:pgMar w:top="1440" w:right="1800" w:bottom="1440" w:left="1800" w:header="851" w:footer="992" w:gutter="0"/>
          <w:pgNumType w:start="1"/>
          <w:cols w:space="425" w:num="1"/>
          <w:titlePg/>
          <w:docGrid w:type="lines" w:linePitch="312" w:charSpace="0"/>
        </w:sectPr>
      </w:pPr>
      <w:r>
        <w:rPr>
          <w:rFonts w:hint="eastAsia" w:ascii="宋体" w:hAnsi="宋体" w:cs="宋体"/>
          <w:sz w:val="24"/>
        </w:rPr>
        <w:t>为进一步提高工程造价专业人才培养质量，以行业企业需求及就业为导向，组织行业企业、校内教师、中职教师、毕业生共同全面的专业调研,在此调研基础上，</w:t>
      </w:r>
      <w:r>
        <w:rPr>
          <w:rFonts w:hint="eastAsia" w:ascii="宋体" w:hAnsi="宋体" w:cs="宋体"/>
          <w:kern w:val="0"/>
          <w:sz w:val="24"/>
        </w:rPr>
        <w:t>课程总体设打破以知识传授为主要特征的传统学科教学模式，</w:t>
      </w:r>
      <w:r>
        <w:rPr>
          <w:rFonts w:hint="eastAsia" w:ascii="宋体" w:hAnsi="宋体" w:cs="宋体"/>
          <w:bCs/>
          <w:kern w:val="0"/>
          <w:sz w:val="24"/>
        </w:rPr>
        <w:t>以企业真实项目作为教学平台，以工作任务为中心组织课程内容，让学生在完成相应工作任务的同时，构建相关理论知识，发展职业能力,</w:t>
      </w:r>
      <w:r>
        <w:rPr>
          <w:rFonts w:hint="eastAsia" w:ascii="宋体" w:hAnsi="宋体" w:cs="宋体"/>
          <w:color w:val="000000"/>
          <w:sz w:val="24"/>
        </w:rPr>
        <w:t>以任务为引导、以项目为导向、结构合理、便于实施的一体化课程体系</w:t>
      </w:r>
      <w:r>
        <w:rPr>
          <w:rFonts w:hint="eastAsia" w:ascii="宋体" w:hAnsi="宋体" w:cs="宋体"/>
          <w:sz w:val="24"/>
        </w:rPr>
        <w:t>，</w:t>
      </w:r>
      <w:r>
        <w:rPr>
          <w:rFonts w:hint="eastAsia" w:ascii="宋体" w:hAnsi="宋体" w:cs="宋体"/>
          <w:color w:val="000000"/>
          <w:sz w:val="24"/>
        </w:rPr>
        <w:t>促进职业教育对接终身学习、学历证书对接职业资格证书，推进职业教育与行业企业的深度合作与融合</w:t>
      </w:r>
      <w:r>
        <w:rPr>
          <w:rFonts w:hint="eastAsia" w:ascii="宋体" w:hAnsi="宋体" w:cs="宋体"/>
          <w:sz w:val="24"/>
        </w:rPr>
        <w:t>。</w:t>
      </w:r>
      <w:r>
        <w:rPr>
          <w:sz w:val="24"/>
        </w:rPr>
        <w:br w:type="page"/>
      </w:r>
    </w:p>
    <w:p>
      <w:pPr>
        <w:spacing w:line="360" w:lineRule="auto"/>
        <w:outlineLvl w:val="2"/>
        <w:rPr>
          <w:rFonts w:ascii="黑体" w:hAnsi="黑体" w:eastAsia="黑体"/>
          <w:b/>
          <w:sz w:val="24"/>
        </w:rPr>
      </w:pPr>
      <w:bookmarkStart w:id="16" w:name="_Toc21516326"/>
      <w:r>
        <w:rPr>
          <w:rFonts w:hint="eastAsia" w:ascii="黑体" w:hAnsi="黑体" w:eastAsia="黑体"/>
          <w:b/>
          <w:sz w:val="24"/>
        </w:rPr>
        <w:t>（二）课程体系构建（框图）</w:t>
      </w:r>
      <w:bookmarkEnd w:id="16"/>
    </w:p>
    <w:p>
      <w:pPr>
        <w:widowControl/>
        <w:jc w:val="left"/>
        <w:rPr>
          <w:sz w:val="24"/>
        </w:rPr>
      </w:pPr>
    </w:p>
    <w:p>
      <w:pPr>
        <w:spacing w:line="360" w:lineRule="auto"/>
        <w:rPr>
          <w:sz w:val="24"/>
        </w:rPr>
        <w:sectPr>
          <w:pgSz w:w="16838" w:h="11906" w:orient="landscape"/>
          <w:pgMar w:top="1797" w:right="1440" w:bottom="1797" w:left="1440" w:header="851" w:footer="992" w:gutter="0"/>
          <w:cols w:space="425" w:num="1"/>
          <w:docGrid w:type="linesAndChars" w:linePitch="312" w:charSpace="0"/>
        </w:sectPr>
      </w:pPr>
      <w:r>
        <w:rPr>
          <w:sz w:val="24"/>
        </w:rPr>
        <w:drawing>
          <wp:inline distT="0" distB="0" distL="0" distR="0">
            <wp:extent cx="8717915" cy="3893185"/>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723332" cy="3895927"/>
                    </a:xfrm>
                    <a:prstGeom prst="rect">
                      <a:avLst/>
                    </a:prstGeom>
                    <a:noFill/>
                  </pic:spPr>
                </pic:pic>
              </a:graphicData>
            </a:graphic>
          </wp:inline>
        </w:drawing>
      </w:r>
    </w:p>
    <w:p>
      <w:pPr>
        <w:spacing w:line="360" w:lineRule="auto"/>
        <w:rPr>
          <w:sz w:val="24"/>
        </w:rPr>
      </w:pPr>
    </w:p>
    <w:p>
      <w:pPr>
        <w:spacing w:line="360" w:lineRule="auto"/>
        <w:outlineLvl w:val="2"/>
        <w:rPr>
          <w:rFonts w:ascii="黑体" w:hAnsi="黑体" w:eastAsia="黑体"/>
          <w:b/>
          <w:sz w:val="24"/>
        </w:rPr>
      </w:pPr>
      <w:bookmarkStart w:id="17" w:name="_Toc21516327"/>
      <w:r>
        <w:rPr>
          <w:rFonts w:hint="eastAsia" w:ascii="黑体" w:hAnsi="黑体" w:eastAsia="黑体"/>
          <w:b/>
          <w:sz w:val="24"/>
        </w:rPr>
        <w:t>（三）专业核心课程描述</w:t>
      </w:r>
      <w:bookmarkEnd w:id="17"/>
    </w:p>
    <w:tbl>
      <w:tblPr>
        <w:tblStyle w:val="29"/>
        <w:tblW w:w="88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83"/>
        <w:gridCol w:w="3754"/>
        <w:gridCol w:w="395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jc w:val="center"/>
              <w:rPr>
                <w:rFonts w:ascii="仿宋" w:hAnsi="仿宋" w:eastAsia="仿宋" w:cs="仿宋"/>
                <w:b/>
                <w:bCs/>
                <w:kern w:val="0"/>
                <w:szCs w:val="21"/>
                <w:lang w:val="zh-CN"/>
              </w:rPr>
            </w:pPr>
            <w:r>
              <w:rPr>
                <w:rFonts w:hint="eastAsia" w:ascii="仿宋" w:hAnsi="仿宋" w:eastAsia="仿宋" w:cs="仿宋"/>
                <w:b/>
                <w:bCs/>
                <w:kern w:val="0"/>
                <w:szCs w:val="21"/>
                <w:lang w:val="zh-CN"/>
              </w:rPr>
              <w:t>课程名称</w:t>
            </w:r>
          </w:p>
          <w:p>
            <w:pPr>
              <w:autoSpaceDE w:val="0"/>
              <w:autoSpaceDN w:val="0"/>
              <w:adjustRightInd w:val="0"/>
              <w:jc w:val="center"/>
              <w:rPr>
                <w:rFonts w:ascii="仿宋" w:hAnsi="仿宋" w:eastAsia="仿宋" w:cs="仿宋"/>
                <w:kern w:val="0"/>
                <w:szCs w:val="21"/>
                <w:lang w:val="zh-CN"/>
              </w:rPr>
            </w:pPr>
            <w:r>
              <w:rPr>
                <w:rFonts w:hint="eastAsia" w:ascii="仿宋" w:hAnsi="仿宋" w:eastAsia="仿宋" w:cs="仿宋"/>
                <w:b/>
                <w:bCs/>
                <w:kern w:val="0"/>
                <w:szCs w:val="21"/>
                <w:lang w:val="zh-CN"/>
              </w:rPr>
              <w:t>(课时)</w:t>
            </w:r>
          </w:p>
        </w:tc>
        <w:tc>
          <w:tcPr>
            <w:tcW w:w="3754" w:type="dxa"/>
            <w:tcBorders>
              <w:tl2br w:val="nil"/>
              <w:tr2bl w:val="nil"/>
            </w:tcBorders>
            <w:shd w:val="clear" w:color="000000" w:fill="FFFFFF"/>
            <w:vAlign w:val="center"/>
          </w:tcPr>
          <w:p>
            <w:pPr>
              <w:autoSpaceDE w:val="0"/>
              <w:autoSpaceDN w:val="0"/>
              <w:adjustRightInd w:val="0"/>
              <w:jc w:val="center"/>
              <w:rPr>
                <w:rFonts w:ascii="仿宋" w:hAnsi="仿宋" w:eastAsia="仿宋" w:cs="仿宋"/>
                <w:kern w:val="0"/>
                <w:szCs w:val="21"/>
                <w:lang w:val="zh-CN"/>
              </w:rPr>
            </w:pPr>
            <w:r>
              <w:rPr>
                <w:rFonts w:hint="eastAsia" w:ascii="仿宋" w:hAnsi="仿宋" w:eastAsia="仿宋" w:cs="仿宋"/>
                <w:b/>
                <w:bCs/>
                <w:kern w:val="0"/>
                <w:szCs w:val="21"/>
                <w:lang w:val="zh-CN"/>
              </w:rPr>
              <w:t>主要内容</w:t>
            </w:r>
          </w:p>
        </w:tc>
        <w:tc>
          <w:tcPr>
            <w:tcW w:w="3953" w:type="dxa"/>
            <w:tcBorders>
              <w:tl2br w:val="nil"/>
              <w:tr2bl w:val="nil"/>
            </w:tcBorders>
            <w:shd w:val="clear" w:color="000000" w:fill="FFFFFF"/>
            <w:vAlign w:val="center"/>
          </w:tcPr>
          <w:p>
            <w:pPr>
              <w:autoSpaceDE w:val="0"/>
              <w:autoSpaceDN w:val="0"/>
              <w:adjustRightInd w:val="0"/>
              <w:jc w:val="center"/>
              <w:rPr>
                <w:rFonts w:ascii="仿宋" w:hAnsi="仿宋" w:eastAsia="仿宋" w:cs="仿宋"/>
                <w:kern w:val="0"/>
                <w:szCs w:val="21"/>
                <w:lang w:val="zh-CN"/>
              </w:rPr>
            </w:pPr>
            <w:r>
              <w:rPr>
                <w:rFonts w:hint="eastAsia" w:ascii="仿宋" w:hAnsi="仿宋" w:eastAsia="仿宋" w:cs="仿宋"/>
                <w:b/>
                <w:bCs/>
                <w:kern w:val="0"/>
                <w:szCs w:val="21"/>
                <w:lang w:val="zh-CN"/>
              </w:rPr>
              <w:t>能力要求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ascii="宋体" w:hAnsi="宋体" w:cs="仿宋"/>
                <w:kern w:val="0"/>
                <w:sz w:val="24"/>
                <w:lang w:val="zh-CN"/>
              </w:rPr>
              <w:t>建筑制图与识图</w:t>
            </w:r>
          </w:p>
        </w:tc>
        <w:tc>
          <w:tcPr>
            <w:tcW w:w="3754"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w:t>
            </w:r>
            <w:r>
              <w:rPr>
                <w:spacing w:val="8"/>
                <w:sz w:val="24"/>
              </w:rPr>
              <w:t>绘图知识认知</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(2)</w:t>
            </w:r>
            <w:r>
              <w:rPr>
                <w:spacing w:val="8"/>
                <w:sz w:val="24"/>
              </w:rPr>
              <w:t>施工图绘制</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(3)</w:t>
            </w:r>
            <w:r>
              <w:rPr>
                <w:spacing w:val="8"/>
                <w:sz w:val="24"/>
              </w:rPr>
              <w:t>建筑工程图认知</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(4)</w:t>
            </w:r>
            <w:r>
              <w:rPr>
                <w:spacing w:val="8"/>
                <w:sz w:val="24"/>
              </w:rPr>
              <w:t>建筑施工图识读</w:t>
            </w:r>
            <w:r>
              <w:rPr>
                <w:rFonts w:hint="eastAsia" w:ascii="宋体" w:hAnsi="宋体" w:cs="仿宋"/>
                <w:kern w:val="0"/>
                <w:sz w:val="24"/>
                <w:lang w:val="zh-CN"/>
              </w:rPr>
              <w:t>；</w:t>
            </w:r>
          </w:p>
          <w:p>
            <w:pPr>
              <w:autoSpaceDE w:val="0"/>
              <w:autoSpaceDN w:val="0"/>
              <w:adjustRightInd w:val="0"/>
              <w:spacing w:line="360" w:lineRule="auto"/>
              <w:ind w:left="25"/>
              <w:rPr>
                <w:spacing w:val="8"/>
                <w:sz w:val="24"/>
              </w:rPr>
            </w:pPr>
            <w:r>
              <w:rPr>
                <w:rFonts w:hint="eastAsia" w:ascii="宋体" w:hAnsi="宋体" w:cs="仿宋"/>
                <w:kern w:val="0"/>
                <w:sz w:val="24"/>
                <w:lang w:val="zh-CN"/>
              </w:rPr>
              <w:t>(5)</w:t>
            </w:r>
            <w:r>
              <w:rPr>
                <w:spacing w:val="8"/>
                <w:sz w:val="24"/>
              </w:rPr>
              <w:t>结构施工图识读</w:t>
            </w:r>
            <w:r>
              <w:rPr>
                <w:rFonts w:hint="eastAsia"/>
                <w:spacing w:val="8"/>
                <w:sz w:val="24"/>
              </w:rPr>
              <w:t>；</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hint="eastAsia" w:ascii="宋体" w:hAnsi="宋体" w:cs="仿宋"/>
                <w:kern w:val="0"/>
                <w:sz w:val="24"/>
              </w:rPr>
              <w:t>6</w:t>
            </w:r>
            <w:r>
              <w:rPr>
                <w:rFonts w:hint="eastAsia" w:ascii="宋体" w:hAnsi="宋体" w:cs="仿宋"/>
                <w:kern w:val="0"/>
                <w:sz w:val="24"/>
                <w:lang w:val="zh-CN"/>
              </w:rPr>
              <w:t>)</w:t>
            </w:r>
            <w:r>
              <w:rPr>
                <w:spacing w:val="8"/>
                <w:sz w:val="24"/>
              </w:rPr>
              <w:t>建筑结构施工图综合识读</w:t>
            </w:r>
            <w:r>
              <w:rPr>
                <w:rFonts w:hint="eastAsia"/>
                <w:spacing w:val="8"/>
                <w:sz w:val="24"/>
              </w:rPr>
              <w:t>。</w:t>
            </w:r>
          </w:p>
          <w:p>
            <w:pPr>
              <w:autoSpaceDE w:val="0"/>
              <w:autoSpaceDN w:val="0"/>
              <w:adjustRightInd w:val="0"/>
              <w:spacing w:line="360" w:lineRule="auto"/>
              <w:ind w:left="25"/>
              <w:rPr>
                <w:spacing w:val="8"/>
                <w:sz w:val="24"/>
                <w:lang w:val="zh-CN"/>
              </w:rPr>
            </w:pPr>
          </w:p>
        </w:tc>
        <w:tc>
          <w:tcPr>
            <w:tcW w:w="3953"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(1)掌握投影法的基本及其应用；</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(2)</w:t>
            </w:r>
            <w:r>
              <w:rPr>
                <w:sz w:val="24"/>
              </w:rPr>
              <w:t>学生应具备一定的空间想象能力</w:t>
            </w:r>
            <w:r>
              <w:rPr>
                <w:rFonts w:hint="eastAsia" w:ascii="宋体" w:hAnsi="宋体" w:cs="仿宋"/>
                <w:kern w:val="0"/>
                <w:sz w:val="24"/>
                <w:lang w:val="zh-CN"/>
              </w:rPr>
              <w:t>；</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(3)熟练运用绘图标准正确绘制和识读</w:t>
            </w:r>
            <w:r>
              <w:rPr>
                <w:rFonts w:hint="eastAsia" w:ascii="宋体" w:hAnsi="宋体" w:cs="仿宋"/>
                <w:kern w:val="0"/>
                <w:sz w:val="24"/>
              </w:rPr>
              <w:t>建筑</w:t>
            </w:r>
            <w:r>
              <w:rPr>
                <w:rFonts w:hint="eastAsia" w:ascii="宋体" w:hAnsi="宋体" w:cs="仿宋"/>
                <w:kern w:val="0"/>
                <w:sz w:val="24"/>
                <w:lang w:val="zh-CN"/>
              </w:rPr>
              <w:t>工程；</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(4)</w:t>
            </w:r>
            <w:r>
              <w:rPr>
                <w:sz w:val="24"/>
              </w:rPr>
              <w:t>具备准确阅读建筑工程施工图的能力</w:t>
            </w:r>
            <w:r>
              <w:rPr>
                <w:rFonts w:hint="eastAsia"/>
                <w:sz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919"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建筑材料</w:t>
            </w:r>
          </w:p>
        </w:tc>
        <w:tc>
          <w:tcPr>
            <w:tcW w:w="3754" w:type="dxa"/>
            <w:tcBorders>
              <w:tl2br w:val="nil"/>
              <w:tr2bl w:val="nil"/>
            </w:tcBorders>
            <w:shd w:val="clear" w:color="000000" w:fill="FFFFFF"/>
          </w:tcPr>
          <w:p>
            <w:pPr>
              <w:adjustRightInd w:val="0"/>
              <w:snapToGrid w:val="0"/>
              <w:spacing w:line="360" w:lineRule="auto"/>
              <w:rPr>
                <w:rFonts w:hAnsi="宋体"/>
                <w:sz w:val="24"/>
              </w:rPr>
            </w:pPr>
            <w:r>
              <w:rPr>
                <w:rFonts w:hint="eastAsia" w:ascii="宋体" w:hAnsi="宋体" w:cs="仿宋"/>
                <w:kern w:val="0"/>
                <w:sz w:val="24"/>
              </w:rPr>
              <w:t>(1)</w:t>
            </w:r>
            <w:r>
              <w:rPr>
                <w:rFonts w:hint="eastAsia" w:hAnsi="宋体"/>
                <w:sz w:val="24"/>
              </w:rPr>
              <w:t>建筑材料中的基本概念和基本分析方法；</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建筑材料的种类、组成及其性质；</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hAnsi="宋体"/>
                <w:sz w:val="24"/>
              </w:rPr>
              <w:t>各种建筑材料的物理化学及其力学性质；</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rFonts w:hint="eastAsia" w:hAnsi="宋体"/>
                <w:sz w:val="24"/>
              </w:rPr>
              <w:t>各种建筑材料的应用、保管、储存方法。</w:t>
            </w:r>
          </w:p>
        </w:tc>
        <w:tc>
          <w:tcPr>
            <w:tcW w:w="3953" w:type="dxa"/>
            <w:tcBorders>
              <w:tl2br w:val="nil"/>
              <w:tr2bl w:val="nil"/>
            </w:tcBorders>
            <w:shd w:val="clear" w:color="000000" w:fill="FFFFFF"/>
          </w:tcPr>
          <w:p>
            <w:pPr>
              <w:adjustRightInd w:val="0"/>
              <w:snapToGrid w:val="0"/>
              <w:spacing w:line="360" w:lineRule="auto"/>
              <w:rPr>
                <w:rFonts w:hAnsi="宋体"/>
                <w:sz w:val="24"/>
              </w:rPr>
            </w:pPr>
            <w:r>
              <w:rPr>
                <w:rFonts w:hint="eastAsia" w:ascii="宋体" w:hAnsi="宋体" w:cs="仿宋"/>
                <w:kern w:val="0"/>
                <w:sz w:val="24"/>
                <w:lang w:val="zh-CN"/>
              </w:rPr>
              <w:t>(1)</w:t>
            </w:r>
            <w:r>
              <w:rPr>
                <w:rFonts w:hint="eastAsia" w:hAnsi="宋体"/>
                <w:sz w:val="24"/>
              </w:rPr>
              <w:t>能够正确识别常见的建筑材料及其材料种类；</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能够分析常用建筑材料的物理、化学及力学性质；</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hAnsi="宋体"/>
                <w:sz w:val="24"/>
              </w:rPr>
              <w:t>能够根据不同的工程及不同的工程环境选择和使用相关的建筑材料；</w:t>
            </w:r>
          </w:p>
          <w:p>
            <w:pPr>
              <w:adjustRightInd w:val="0"/>
              <w:snapToGrid w:val="0"/>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rFonts w:hint="eastAsia" w:hAnsi="宋体"/>
                <w:sz w:val="24"/>
              </w:rPr>
              <w:t>能够完成混凝土、建筑砂浆配合比的计算；</w:t>
            </w:r>
          </w:p>
          <w:p>
            <w:pPr>
              <w:adjustRightInd w:val="0"/>
              <w:snapToGri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w:t>
            </w:r>
            <w:r>
              <w:rPr>
                <w:rFonts w:hint="eastAsia" w:hAnsi="宋体"/>
                <w:sz w:val="24"/>
              </w:rPr>
              <w:t>能够处理工程中出现的材料问题。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hint="eastAsia" w:ascii="宋体" w:hAnsi="宋体" w:cs="仿宋"/>
                <w:kern w:val="0"/>
                <w:sz w:val="24"/>
              </w:rPr>
              <w:t>建筑构造</w:t>
            </w:r>
          </w:p>
        </w:tc>
        <w:tc>
          <w:tcPr>
            <w:tcW w:w="3754" w:type="dxa"/>
            <w:tcBorders>
              <w:tl2br w:val="nil"/>
              <w:tr2bl w:val="nil"/>
            </w:tcBorders>
            <w:shd w:val="clear" w:color="000000" w:fill="FFFFFF"/>
          </w:tcPr>
          <w:p>
            <w:pPr>
              <w:autoSpaceDE w:val="0"/>
              <w:autoSpaceDN w:val="0"/>
              <w:adjustRightInd w:val="0"/>
              <w:spacing w:line="360" w:lineRule="auto"/>
              <w:ind w:left="25"/>
              <w:rPr>
                <w:spacing w:val="8"/>
                <w:sz w:val="24"/>
              </w:rPr>
            </w:pPr>
            <w:r>
              <w:rPr>
                <w:rFonts w:hint="eastAsia" w:ascii="宋体" w:hAnsi="宋体" w:cs="仿宋"/>
                <w:kern w:val="0"/>
                <w:sz w:val="24"/>
                <w:lang w:val="zh-CN"/>
              </w:rPr>
              <w:t>(1)</w:t>
            </w:r>
            <w:r>
              <w:rPr>
                <w:rFonts w:hint="eastAsia"/>
                <w:spacing w:val="8"/>
                <w:sz w:val="24"/>
              </w:rPr>
              <w:t>建筑构造的基础知识；</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spacing w:val="8"/>
                <w:sz w:val="24"/>
              </w:rPr>
              <w:t>民用建筑各组成部分构造原理，掌握民用建筑各组成部分的构造方法；</w:t>
            </w:r>
          </w:p>
          <w:p>
            <w:pPr>
              <w:autoSpaceDE w:val="0"/>
              <w:autoSpaceDN w:val="0"/>
              <w:adjustRightInd w:val="0"/>
              <w:spacing w:line="360" w:lineRule="auto"/>
              <w:ind w:left="25"/>
              <w:rPr>
                <w:spacing w:val="8"/>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spacing w:val="8"/>
                <w:sz w:val="24"/>
              </w:rPr>
              <w:t>构造节点图的识读；</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spacing w:val="8"/>
                <w:sz w:val="24"/>
              </w:rPr>
              <w:t>工业</w:t>
            </w:r>
            <w:r>
              <w:rPr>
                <w:rFonts w:hint="eastAsia"/>
                <w:spacing w:val="8"/>
                <w:sz w:val="24"/>
              </w:rPr>
              <w:t>厂房</w:t>
            </w:r>
            <w:r>
              <w:rPr>
                <w:spacing w:val="8"/>
                <w:sz w:val="24"/>
              </w:rPr>
              <w:t>建筑的构造</w:t>
            </w:r>
            <w:r>
              <w:rPr>
                <w:rFonts w:hint="eastAsia"/>
                <w:spacing w:val="8"/>
                <w:sz w:val="24"/>
              </w:rPr>
              <w:t>、</w:t>
            </w:r>
            <w:r>
              <w:rPr>
                <w:spacing w:val="8"/>
                <w:sz w:val="24"/>
              </w:rPr>
              <w:t>特点和分类</w:t>
            </w:r>
            <w:r>
              <w:rPr>
                <w:rFonts w:hint="eastAsia"/>
                <w:spacing w:val="8"/>
                <w:sz w:val="24"/>
              </w:rPr>
              <w:t>。</w:t>
            </w:r>
          </w:p>
        </w:tc>
        <w:tc>
          <w:tcPr>
            <w:tcW w:w="3953"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w:t>
            </w:r>
            <w:r>
              <w:rPr>
                <w:rFonts w:hint="eastAsia" w:ascii="宋体" w:hAnsi="宋体" w:cs="仿宋"/>
                <w:kern w:val="0"/>
                <w:sz w:val="24"/>
              </w:rPr>
              <w:t>具备认知</w:t>
            </w:r>
            <w:r>
              <w:rPr>
                <w:rFonts w:hint="eastAsia" w:ascii="宋体" w:hAnsi="宋体" w:cs="仿宋"/>
                <w:kern w:val="0"/>
                <w:sz w:val="24"/>
                <w:lang w:val="zh-CN"/>
              </w:rPr>
              <w:t>房屋建筑构造</w:t>
            </w:r>
            <w:r>
              <w:rPr>
                <w:rFonts w:hint="eastAsia" w:ascii="宋体" w:hAnsi="宋体" w:cs="仿宋"/>
                <w:kern w:val="0"/>
                <w:sz w:val="24"/>
              </w:rPr>
              <w:t>的能力</w:t>
            </w:r>
            <w:r>
              <w:rPr>
                <w:rFonts w:hint="eastAsia" w:ascii="宋体" w:hAnsi="宋体" w:cs="仿宋"/>
                <w:kern w:val="0"/>
                <w:sz w:val="24"/>
                <w:lang w:val="zh-CN"/>
              </w:rPr>
              <w:t>；</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)能够识读与判断房屋建筑细部构造；</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)能够识读房屋建筑施工图。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817"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hint="eastAsia" w:ascii="宋体" w:hAnsi="宋体" w:cs="仿宋"/>
                <w:kern w:val="0"/>
                <w:sz w:val="24"/>
              </w:rPr>
              <w:t>建筑</w:t>
            </w:r>
            <w:r>
              <w:rPr>
                <w:rFonts w:hint="eastAsia" w:ascii="宋体" w:hAnsi="宋体" w:cs="仿宋"/>
                <w:kern w:val="0"/>
                <w:sz w:val="24"/>
                <w:lang w:val="zh-CN"/>
              </w:rPr>
              <w:t>CAD</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(1)学习计算机绘图与编辑命令；</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(2)用户界面及绘图环境设置，绘图辅助工具的应用；</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(3)文字及尺寸标注方法；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(4)图形打印和输出；</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(5)CAD考证实训</w:t>
            </w:r>
          </w:p>
        </w:tc>
        <w:tc>
          <w:tcPr>
            <w:tcW w:w="3953"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(1)掌握计算机绘图基本技能；</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(2)能灵活运用绘图软件绘制建筑装饰方案图和施工图；</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(3)会整理、输出绘图文件，初步达到绘图质量和速度的要求；</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(4)通过CAD考证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建筑工程测量</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(1)测量的基础知识；</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)仪器基本构造及操作方法；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)高程测量方法、水平角度测量方法、距离测量的方法；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)高程测设方法、水平角度测设方法、距离测设的方法；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)建筑施工测量内容，</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6</w:t>
            </w:r>
            <w:r>
              <w:rPr>
                <w:rFonts w:hint="eastAsia" w:ascii="宋体" w:hAnsi="宋体" w:cs="仿宋"/>
                <w:kern w:val="0"/>
                <w:sz w:val="24"/>
                <w:lang w:val="zh-CN"/>
              </w:rPr>
              <w:t>)工程施工测量实施步骤及方法。</w:t>
            </w:r>
          </w:p>
        </w:tc>
        <w:tc>
          <w:tcPr>
            <w:tcW w:w="3953" w:type="dxa"/>
            <w:tcBorders>
              <w:tl2br w:val="nil"/>
              <w:tr2bl w:val="nil"/>
            </w:tcBorders>
            <w:shd w:val="clear" w:color="000000" w:fill="FFFFFF"/>
          </w:tcPr>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(1)熟练掌握常用测量仪器操作技能；</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)能利用测量仪器进行高程测量，角度测量，距离测量；</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)能利用测量仪器进行高程测设，角度测设，距离测设；</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)能进行施工场地控制测量；</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)能根据具体工程制定相应的施工测量方案；</w:t>
            </w:r>
          </w:p>
          <w:p>
            <w:pPr>
              <w:autoSpaceDE w:val="0"/>
              <w:autoSpaceDN w:val="0"/>
              <w:adjustRightInd w:val="0"/>
              <w:spacing w:line="360" w:lineRule="auto"/>
              <w:ind w:left="25"/>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6</w:t>
            </w:r>
            <w:r>
              <w:rPr>
                <w:rFonts w:hint="eastAsia" w:ascii="宋体" w:hAnsi="宋体" w:cs="仿宋"/>
                <w:kern w:val="0"/>
                <w:sz w:val="24"/>
                <w:lang w:val="zh-CN"/>
              </w:rPr>
              <w:t>)能够根据施工测量内容组织实施测量工作。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lang w:val="zh-CN"/>
              </w:rPr>
            </w:pPr>
            <w:r>
              <w:rPr>
                <w:rFonts w:hint="eastAsia" w:ascii="宋体" w:hAnsi="宋体" w:cs="仿宋"/>
                <w:kern w:val="0"/>
                <w:sz w:val="24"/>
              </w:rPr>
              <w:t>建筑施工工艺</w:t>
            </w:r>
          </w:p>
        </w:tc>
        <w:tc>
          <w:tcPr>
            <w:tcW w:w="3754" w:type="dxa"/>
            <w:tcBorders>
              <w:tl2br w:val="nil"/>
              <w:tr2bl w:val="nil"/>
            </w:tcBorders>
            <w:shd w:val="clear" w:color="000000" w:fill="FFFFFF"/>
          </w:tcPr>
          <w:p>
            <w:pPr>
              <w:numPr>
                <w:ilvl w:val="0"/>
                <w:numId w:val="9"/>
              </w:num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建筑工程中主要工种工程施工的工艺原理</w:t>
            </w:r>
          </w:p>
          <w:p>
            <w:pPr>
              <w:numPr>
                <w:ilvl w:val="0"/>
                <w:numId w:val="9"/>
              </w:num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施工方法及组织方式。</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)保证工程质量和施工安全的技术措施。</w:t>
            </w:r>
          </w:p>
        </w:tc>
        <w:tc>
          <w:tcPr>
            <w:tcW w:w="3953" w:type="dxa"/>
            <w:tcBorders>
              <w:tl2br w:val="nil"/>
              <w:tr2bl w:val="nil"/>
            </w:tcBorders>
            <w:shd w:val="clear" w:color="000000" w:fill="FFFFFF"/>
          </w:tcPr>
          <w:p>
            <w:pPr>
              <w:pStyle w:val="15"/>
              <w:numPr>
                <w:ilvl w:val="0"/>
                <w:numId w:val="10"/>
              </w:numPr>
              <w:snapToGrid w:val="0"/>
              <w:spacing w:after="0" w:line="360" w:lineRule="auto"/>
              <w:ind w:left="0" w:leftChars="0"/>
              <w:rPr>
                <w:rFonts w:ascii="宋体" w:hAnsi="宋体"/>
                <w:sz w:val="24"/>
              </w:rPr>
            </w:pPr>
            <w:r>
              <w:rPr>
                <w:rFonts w:hint="eastAsia" w:ascii="宋体" w:hAnsi="宋体"/>
                <w:sz w:val="24"/>
              </w:rPr>
              <w:t>能分析处理一般施工技术问题；</w:t>
            </w:r>
          </w:p>
          <w:p>
            <w:pPr>
              <w:pStyle w:val="15"/>
              <w:numPr>
                <w:ilvl w:val="0"/>
                <w:numId w:val="10"/>
              </w:numPr>
              <w:snapToGrid w:val="0"/>
              <w:spacing w:after="0" w:line="360" w:lineRule="auto"/>
              <w:ind w:left="0" w:leftChars="0"/>
              <w:rPr>
                <w:rFonts w:ascii="宋体" w:hAnsi="宋体"/>
                <w:sz w:val="24"/>
              </w:rPr>
            </w:pPr>
            <w:r>
              <w:rPr>
                <w:rFonts w:hint="eastAsia" w:ascii="宋体" w:hAnsi="宋体"/>
                <w:sz w:val="24"/>
              </w:rPr>
              <w:t>能动手操作一般施工工艺；</w:t>
            </w:r>
          </w:p>
          <w:p>
            <w:pPr>
              <w:pStyle w:val="15"/>
              <w:snapToGrid w:val="0"/>
              <w:spacing w:after="0" w:line="360" w:lineRule="auto"/>
              <w:ind w:left="0" w:leftChars="0"/>
              <w:rPr>
                <w:rFonts w:ascii="宋体" w:hAnsi="宋体"/>
                <w:sz w:val="24"/>
              </w:rPr>
            </w:pPr>
            <w:r>
              <w:rPr>
                <w:rFonts w:hint="eastAsia" w:ascii="宋体" w:hAnsi="宋体"/>
                <w:sz w:val="24"/>
              </w:rPr>
              <w:t>（3）能组织建筑工程工艺施工。</w:t>
            </w:r>
          </w:p>
          <w:p>
            <w:pPr>
              <w:autoSpaceDE w:val="0"/>
              <w:autoSpaceDN w:val="0"/>
              <w:adjustRightInd w:val="0"/>
              <w:spacing w:line="360" w:lineRule="auto"/>
              <w:rPr>
                <w:rFonts w:ascii="宋体" w:hAnsi="宋体" w:cs="仿宋"/>
                <w:kern w:val="0"/>
                <w:sz w:val="24"/>
                <w:lang w:val="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21"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建筑工程计量与计价</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(1)建筑工程计价的基本原理；</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)清单和定额工程量计算规则，掌握工程量计算方法；</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)《山东省建筑工程消耗量定额》（2003）和工程量清单计价规范；</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)清单及定额的费用组成及计价程序。</w:t>
            </w:r>
          </w:p>
        </w:tc>
        <w:tc>
          <w:tcPr>
            <w:tcW w:w="3953"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(1)根据工程量清单计价规范、消耗量定额</w:t>
            </w:r>
            <w:r>
              <w:rPr>
                <w:rFonts w:hint="eastAsia" w:ascii="宋体" w:hAnsi="宋体" w:cs="仿宋"/>
                <w:kern w:val="0"/>
                <w:sz w:val="24"/>
              </w:rPr>
              <w:t>能</w:t>
            </w:r>
            <w:r>
              <w:rPr>
                <w:rFonts w:hint="eastAsia" w:ascii="宋体" w:hAnsi="宋体" w:cs="仿宋"/>
                <w:kern w:val="0"/>
                <w:sz w:val="24"/>
                <w:lang w:val="zh-CN"/>
              </w:rPr>
              <w:t>正确列项；</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)根据工程量清单计价规范、消耗量定额的工程量计算规则</w:t>
            </w:r>
            <w:r>
              <w:rPr>
                <w:rFonts w:hint="eastAsia" w:ascii="宋体" w:hAnsi="宋体" w:cs="仿宋"/>
                <w:kern w:val="0"/>
                <w:sz w:val="24"/>
              </w:rPr>
              <w:t>能准确</w:t>
            </w:r>
            <w:r>
              <w:rPr>
                <w:rFonts w:hint="eastAsia" w:ascii="宋体" w:hAnsi="宋体" w:cs="仿宋"/>
                <w:kern w:val="0"/>
                <w:sz w:val="24"/>
                <w:lang w:val="zh-CN"/>
              </w:rPr>
              <w:t>计算工程量；</w:t>
            </w:r>
          </w:p>
          <w:p>
            <w:pPr>
              <w:autoSpaceDE w:val="0"/>
              <w:autoSpaceDN w:val="0"/>
              <w:adjustRightIn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ascii="宋体" w:hAnsi="宋体" w:cs="仿宋"/>
                <w:kern w:val="0"/>
                <w:sz w:val="24"/>
              </w:rPr>
              <w:t>能</w:t>
            </w:r>
            <w:r>
              <w:rPr>
                <w:rFonts w:hint="eastAsia" w:ascii="宋体" w:hAnsi="宋体" w:cs="仿宋"/>
                <w:kern w:val="0"/>
                <w:sz w:val="24"/>
                <w:lang w:val="zh-CN"/>
              </w:rPr>
              <w:t>正确套项、调价、计价；</w:t>
            </w:r>
            <w:r>
              <w:rPr>
                <w:rFonts w:hint="eastAsia" w:ascii="宋体" w:hAnsi="宋体" w:cs="仿宋"/>
                <w:kern w:val="0"/>
                <w:sz w:val="24"/>
              </w:rPr>
              <w:t>进行</w:t>
            </w:r>
            <w:r>
              <w:rPr>
                <w:rFonts w:hint="eastAsia" w:ascii="宋体" w:hAnsi="宋体" w:cs="仿宋"/>
                <w:kern w:val="0"/>
                <w:sz w:val="24"/>
                <w:lang w:val="zh-CN"/>
              </w:rPr>
              <w:t>综合单价分析；</w:t>
            </w:r>
          </w:p>
          <w:p>
            <w:pPr>
              <w:snapToGrid w:val="0"/>
              <w:spacing w:line="360" w:lineRule="auto"/>
              <w:rPr>
                <w:rFonts w:ascii="宋体" w:hAnsi="宋体"/>
                <w:bCs/>
                <w:sz w:val="24"/>
              </w:rPr>
            </w:pPr>
            <w:r>
              <w:rPr>
                <w:rFonts w:hint="eastAsia" w:ascii="宋体" w:hAnsi="宋体" w:cs="仿宋"/>
                <w:kern w:val="0"/>
                <w:sz w:val="24"/>
                <w:lang w:val="zh-CN"/>
              </w:rPr>
              <w:t>(</w:t>
            </w:r>
            <w:r>
              <w:rPr>
                <w:rFonts w:hint="eastAsia" w:ascii="宋体" w:hAnsi="宋体" w:cs="仿宋"/>
                <w:kern w:val="0"/>
                <w:sz w:val="24"/>
              </w:rPr>
              <w:t>4</w:t>
            </w:r>
            <w:r>
              <w:rPr>
                <w:rFonts w:hint="eastAsia" w:ascii="宋体" w:hAnsi="宋体" w:cs="仿宋"/>
                <w:kern w:val="0"/>
                <w:sz w:val="24"/>
                <w:lang w:val="zh-CN"/>
              </w:rPr>
              <w:t>)</w:t>
            </w:r>
            <w:r>
              <w:rPr>
                <w:rFonts w:hint="eastAsia" w:ascii="宋体" w:hAnsi="宋体"/>
                <w:bCs/>
                <w:sz w:val="24"/>
              </w:rPr>
              <w:t>能够通过完成实训项目，编制常见土建工程的工程造价文件；</w:t>
            </w:r>
          </w:p>
          <w:p>
            <w:pPr>
              <w:snapToGrid w:val="0"/>
              <w:spacing w:line="360" w:lineRule="auto"/>
              <w:rPr>
                <w:rFonts w:ascii="宋体" w:hAnsi="宋体" w:cs="仿宋"/>
                <w:kern w:val="0"/>
                <w:sz w:val="24"/>
                <w:lang w:val="zh-CN"/>
              </w:rPr>
            </w:pPr>
            <w:r>
              <w:rPr>
                <w:rFonts w:hint="eastAsia" w:ascii="宋体" w:hAnsi="宋体" w:cs="仿宋"/>
                <w:kern w:val="0"/>
                <w:sz w:val="24"/>
                <w:lang w:val="zh-CN"/>
              </w:rPr>
              <w:t>(</w:t>
            </w:r>
            <w:r>
              <w:rPr>
                <w:rFonts w:hint="eastAsia" w:ascii="宋体" w:hAnsi="宋体" w:cs="仿宋"/>
                <w:kern w:val="0"/>
                <w:sz w:val="24"/>
              </w:rPr>
              <w:t>5</w:t>
            </w:r>
            <w:r>
              <w:rPr>
                <w:rFonts w:hint="eastAsia" w:ascii="宋体" w:hAnsi="宋体" w:cs="仿宋"/>
                <w:kern w:val="0"/>
                <w:sz w:val="24"/>
                <w:lang w:val="zh-CN"/>
              </w:rPr>
              <w:t>)</w:t>
            </w:r>
            <w:r>
              <w:rPr>
                <w:rFonts w:hint="eastAsia" w:ascii="宋体" w:hAnsi="宋体"/>
                <w:bCs/>
                <w:sz w:val="24"/>
              </w:rPr>
              <w:t>能够根据</w:t>
            </w:r>
            <w:r>
              <w:rPr>
                <w:rFonts w:hint="eastAsia" w:ascii="宋体" w:hAnsi="宋体" w:cs="仿宋"/>
                <w:kern w:val="0"/>
                <w:sz w:val="24"/>
                <w:lang w:val="zh-CN"/>
              </w:rPr>
              <w:t>工程量清单计价规范、消耗量定额</w:t>
            </w:r>
            <w:r>
              <w:rPr>
                <w:rFonts w:hint="eastAsia" w:ascii="宋体" w:hAnsi="宋体"/>
                <w:bCs/>
                <w:sz w:val="24"/>
              </w:rPr>
              <w:t>，解决工程造价工作中的实际问题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016"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造价软件应用</w:t>
            </w:r>
          </w:p>
        </w:tc>
        <w:tc>
          <w:tcPr>
            <w:tcW w:w="3754" w:type="dxa"/>
            <w:tcBorders>
              <w:tl2br w:val="nil"/>
              <w:tr2bl w:val="nil"/>
            </w:tcBorders>
            <w:shd w:val="clear" w:color="000000" w:fill="FFFFFF"/>
          </w:tcPr>
          <w:p>
            <w:pPr>
              <w:autoSpaceDE w:val="0"/>
              <w:autoSpaceDN w:val="0"/>
              <w:adjustRightInd w:val="0"/>
              <w:spacing w:line="360" w:lineRule="auto"/>
              <w:rPr>
                <w:rFonts w:ascii="宋体" w:hAnsi="宋体" w:cs="仿宋"/>
                <w:kern w:val="0"/>
                <w:sz w:val="24"/>
              </w:rPr>
            </w:pPr>
            <w:r>
              <w:rPr>
                <w:sz w:val="24"/>
              </w:rPr>
              <w:t>用预算软件进行各分部分项工程量的计算 （包括柱、墙、板、梁、钢筋、室内外装饰等）及工、料的分析，工程价格的计算等。包括三个模块的学习，即图形算量、钢筋抽样、工程价格计算</w:t>
            </w:r>
            <w:r>
              <w:rPr>
                <w:rFonts w:hint="eastAsia"/>
                <w:sz w:val="24"/>
              </w:rPr>
              <w:t>。</w:t>
            </w:r>
          </w:p>
        </w:tc>
        <w:tc>
          <w:tcPr>
            <w:tcW w:w="3953" w:type="dxa"/>
            <w:tcBorders>
              <w:tl2br w:val="nil"/>
              <w:tr2bl w:val="nil"/>
            </w:tcBorders>
            <w:shd w:val="clear" w:color="000000" w:fill="FFFFFF"/>
          </w:tcPr>
          <w:p>
            <w:pPr>
              <w:spacing w:line="360" w:lineRule="auto"/>
              <w:rPr>
                <w:rFonts w:hAnsi="宋体"/>
                <w:sz w:val="24"/>
              </w:rPr>
            </w:pPr>
            <w:r>
              <w:rPr>
                <w:rFonts w:hint="eastAsia" w:ascii="宋体" w:hAnsi="宋体" w:cs="仿宋"/>
                <w:kern w:val="0"/>
                <w:sz w:val="24"/>
                <w:lang w:val="zh-CN"/>
              </w:rPr>
              <w:t>(1)</w:t>
            </w:r>
            <w:r>
              <w:rPr>
                <w:rFonts w:hint="eastAsia" w:hAnsi="宋体"/>
                <w:sz w:val="24"/>
              </w:rPr>
              <w:t xml:space="preserve"> 运用钢筋算量软件，能进行钢筋工程量的计算及工、料分析； </w:t>
            </w:r>
          </w:p>
          <w:p>
            <w:pPr>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 xml:space="preserve"> 运用工程算量及计价软件，能进行建筑工程各分部分项工程量的计算及工、料的分析；</w:t>
            </w:r>
          </w:p>
          <w:p>
            <w:pPr>
              <w:spacing w:line="360" w:lineRule="auto"/>
              <w:rPr>
                <w:rFonts w:hAnsi="宋体"/>
                <w:sz w:val="24"/>
              </w:rPr>
            </w:pPr>
            <w:r>
              <w:rPr>
                <w:rFonts w:hint="eastAsia" w:ascii="宋体" w:hAnsi="宋体" w:cs="仿宋"/>
                <w:kern w:val="0"/>
                <w:sz w:val="24"/>
                <w:lang w:val="zh-CN"/>
              </w:rPr>
              <w:t>(</w:t>
            </w:r>
            <w:r>
              <w:rPr>
                <w:rFonts w:hint="eastAsia" w:ascii="宋体" w:hAnsi="宋体" w:cs="仿宋"/>
                <w:kern w:val="0"/>
                <w:sz w:val="24"/>
              </w:rPr>
              <w:t>3</w:t>
            </w:r>
            <w:r>
              <w:rPr>
                <w:rFonts w:hint="eastAsia" w:ascii="宋体" w:hAnsi="宋体" w:cs="仿宋"/>
                <w:kern w:val="0"/>
                <w:sz w:val="24"/>
                <w:lang w:val="zh-CN"/>
              </w:rPr>
              <w:t>)</w:t>
            </w:r>
            <w:r>
              <w:rPr>
                <w:rFonts w:hint="eastAsia" w:hAnsi="宋体"/>
                <w:sz w:val="24"/>
              </w:rPr>
              <w:t xml:space="preserve"> 运用清单软件，能进行各分部分项工程量综合单价的确定及其他项目、措施项目、规费、税金等清单报价。</w:t>
            </w:r>
          </w:p>
          <w:p>
            <w:pPr>
              <w:autoSpaceDE w:val="0"/>
              <w:autoSpaceDN w:val="0"/>
              <w:adjustRightInd w:val="0"/>
              <w:spacing w:line="360" w:lineRule="auto"/>
              <w:rPr>
                <w:rFonts w:ascii="宋体" w:hAnsi="宋体" w:cs="仿宋"/>
                <w:kern w:val="0"/>
                <w:sz w:val="24"/>
                <w:lang w:val="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658" w:hRule="atLeast"/>
          <w:jc w:val="center"/>
        </w:trPr>
        <w:tc>
          <w:tcPr>
            <w:tcW w:w="1183" w:type="dxa"/>
            <w:tcBorders>
              <w:tl2br w:val="nil"/>
              <w:tr2bl w:val="nil"/>
            </w:tcBorders>
            <w:shd w:val="clear" w:color="000000" w:fill="FFFFFF"/>
            <w:vAlign w:val="center"/>
          </w:tcPr>
          <w:p>
            <w:pPr>
              <w:autoSpaceDE w:val="0"/>
              <w:autoSpaceDN w:val="0"/>
              <w:adjustRightInd w:val="0"/>
              <w:spacing w:line="360" w:lineRule="auto"/>
              <w:jc w:val="center"/>
              <w:rPr>
                <w:rFonts w:ascii="宋体" w:hAnsi="宋体" w:cs="仿宋"/>
                <w:kern w:val="0"/>
                <w:sz w:val="24"/>
              </w:rPr>
            </w:pPr>
            <w:r>
              <w:rPr>
                <w:rFonts w:hint="eastAsia" w:ascii="宋体" w:hAnsi="宋体" w:cs="仿宋"/>
                <w:kern w:val="0"/>
                <w:sz w:val="24"/>
              </w:rPr>
              <w:t>安装工程计量与计价</w:t>
            </w:r>
          </w:p>
        </w:tc>
        <w:tc>
          <w:tcPr>
            <w:tcW w:w="3754" w:type="dxa"/>
            <w:tcBorders>
              <w:tl2br w:val="nil"/>
              <w:tr2bl w:val="nil"/>
            </w:tcBorders>
            <w:shd w:val="clear" w:color="000000" w:fill="FFFFFF"/>
          </w:tcPr>
          <w:p>
            <w:pPr>
              <w:numPr>
                <w:ilvl w:val="0"/>
                <w:numId w:val="11"/>
              </w:numPr>
              <w:spacing w:line="360" w:lineRule="auto"/>
              <w:rPr>
                <w:sz w:val="24"/>
              </w:rPr>
            </w:pPr>
            <w:r>
              <w:rPr>
                <w:sz w:val="24"/>
              </w:rPr>
              <w:t>安装工程计价的基本原理，能描述建筑工程造价的构成；</w:t>
            </w:r>
          </w:p>
          <w:p>
            <w:pPr>
              <w:numPr>
                <w:ilvl w:val="0"/>
                <w:numId w:val="11"/>
              </w:numPr>
              <w:spacing w:line="360" w:lineRule="auto"/>
              <w:rPr>
                <w:sz w:val="24"/>
              </w:rPr>
            </w:pPr>
            <w:r>
              <w:rPr>
                <w:sz w:val="24"/>
              </w:rPr>
              <w:t>会使用预算定额及清单计价规范计算工程量，</w:t>
            </w:r>
          </w:p>
          <w:p>
            <w:pPr>
              <w:numPr>
                <w:ilvl w:val="0"/>
                <w:numId w:val="11"/>
              </w:numPr>
              <w:spacing w:line="360" w:lineRule="auto"/>
              <w:rPr>
                <w:sz w:val="24"/>
              </w:rPr>
            </w:pPr>
            <w:r>
              <w:rPr>
                <w:sz w:val="24"/>
              </w:rPr>
              <w:t>会编制工程预算文件和工程量清单。</w:t>
            </w:r>
          </w:p>
          <w:p>
            <w:pPr>
              <w:autoSpaceDE w:val="0"/>
              <w:autoSpaceDN w:val="0"/>
              <w:adjustRightInd w:val="0"/>
              <w:spacing w:line="360" w:lineRule="auto"/>
              <w:rPr>
                <w:rFonts w:ascii="宋体" w:hAnsi="宋体" w:cs="仿宋"/>
                <w:kern w:val="0"/>
                <w:sz w:val="24"/>
                <w:lang w:val="zh-CN"/>
              </w:rPr>
            </w:pPr>
          </w:p>
        </w:tc>
        <w:tc>
          <w:tcPr>
            <w:tcW w:w="3953" w:type="dxa"/>
            <w:tcBorders>
              <w:tl2br w:val="nil"/>
              <w:tr2bl w:val="nil"/>
            </w:tcBorders>
            <w:shd w:val="clear" w:color="000000" w:fill="FFFFFF"/>
          </w:tcPr>
          <w:p>
            <w:pPr>
              <w:spacing w:line="450" w:lineRule="exact"/>
              <w:rPr>
                <w:sz w:val="24"/>
              </w:rPr>
            </w:pPr>
            <w:r>
              <w:rPr>
                <w:rFonts w:hint="eastAsia" w:ascii="宋体" w:hAnsi="宋体" w:cs="仿宋"/>
                <w:kern w:val="0"/>
                <w:sz w:val="24"/>
                <w:lang w:val="zh-CN"/>
              </w:rPr>
              <w:t>(</w:t>
            </w:r>
            <w:r>
              <w:rPr>
                <w:rFonts w:hint="eastAsia" w:ascii="宋体" w:hAnsi="宋体" w:cs="仿宋"/>
                <w:kern w:val="0"/>
                <w:sz w:val="24"/>
              </w:rPr>
              <w:t>1</w:t>
            </w:r>
            <w:r>
              <w:rPr>
                <w:rFonts w:hint="eastAsia" w:ascii="宋体" w:hAnsi="宋体" w:cs="仿宋"/>
                <w:kern w:val="0"/>
                <w:sz w:val="24"/>
                <w:lang w:val="zh-CN"/>
              </w:rPr>
              <w:t>)</w:t>
            </w:r>
            <w:r>
              <w:rPr>
                <w:rFonts w:hint="eastAsia" w:hAnsi="宋体"/>
                <w:sz w:val="24"/>
              </w:rPr>
              <w:t xml:space="preserve"> </w:t>
            </w:r>
            <w:r>
              <w:rPr>
                <w:sz w:val="24"/>
              </w:rPr>
              <w:t>能根据安装施工图正确计算工程量、材料用量和单位造价，编制建筑工程预算书；</w:t>
            </w:r>
          </w:p>
          <w:p>
            <w:pPr>
              <w:spacing w:line="450" w:lineRule="exact"/>
              <w:rPr>
                <w:sz w:val="24"/>
              </w:rPr>
            </w:pPr>
            <w:r>
              <w:rPr>
                <w:rFonts w:hint="eastAsia" w:ascii="宋体" w:hAnsi="宋体" w:cs="仿宋"/>
                <w:kern w:val="0"/>
                <w:sz w:val="24"/>
                <w:lang w:val="zh-CN"/>
              </w:rPr>
              <w:t>(</w:t>
            </w:r>
            <w:r>
              <w:rPr>
                <w:rFonts w:hint="eastAsia" w:ascii="宋体" w:hAnsi="宋体" w:cs="仿宋"/>
                <w:kern w:val="0"/>
                <w:sz w:val="24"/>
              </w:rPr>
              <w:t>2</w:t>
            </w:r>
            <w:r>
              <w:rPr>
                <w:rFonts w:hint="eastAsia" w:ascii="宋体" w:hAnsi="宋体" w:cs="仿宋"/>
                <w:kern w:val="0"/>
                <w:sz w:val="24"/>
                <w:lang w:val="zh-CN"/>
              </w:rPr>
              <w:t>)</w:t>
            </w:r>
            <w:r>
              <w:rPr>
                <w:rFonts w:hint="eastAsia" w:hAnsi="宋体"/>
                <w:sz w:val="24"/>
              </w:rPr>
              <w:t xml:space="preserve"> </w:t>
            </w:r>
            <w:r>
              <w:rPr>
                <w:sz w:val="24"/>
              </w:rPr>
              <w:t>能根据建设单位提供的工程量清单进行工程报价。</w:t>
            </w:r>
          </w:p>
          <w:p>
            <w:pPr>
              <w:autoSpaceDE w:val="0"/>
              <w:autoSpaceDN w:val="0"/>
              <w:adjustRightInd w:val="0"/>
              <w:spacing w:line="360" w:lineRule="auto"/>
              <w:rPr>
                <w:rFonts w:ascii="宋体" w:hAnsi="宋体" w:cs="仿宋"/>
                <w:kern w:val="0"/>
                <w:sz w:val="24"/>
                <w:lang w:val="zh-CN"/>
              </w:rPr>
            </w:pPr>
          </w:p>
        </w:tc>
      </w:tr>
    </w:tbl>
    <w:p>
      <w:pPr>
        <w:numPr>
          <w:ilvl w:val="0"/>
          <w:numId w:val="12"/>
        </w:numPr>
        <w:spacing w:line="360" w:lineRule="auto"/>
        <w:outlineLvl w:val="2"/>
        <w:rPr>
          <w:rFonts w:ascii="黑体" w:hAnsi="黑体" w:eastAsia="黑体"/>
          <w:b/>
          <w:color w:val="0000FF"/>
          <w:sz w:val="24"/>
        </w:rPr>
      </w:pPr>
      <w:bookmarkStart w:id="18" w:name="_Toc21516328"/>
      <w:r>
        <w:rPr>
          <w:rFonts w:hint="eastAsia" w:ascii="黑体" w:hAnsi="黑体" w:eastAsia="黑体"/>
          <w:b/>
          <w:color w:val="0000FF"/>
          <w:sz w:val="24"/>
        </w:rPr>
        <w:t>课程设置说明</w:t>
      </w:r>
      <w:bookmarkEnd w:id="18"/>
    </w:p>
    <w:p>
      <w:pPr>
        <w:widowControl/>
        <w:spacing w:after="240" w:line="360" w:lineRule="auto"/>
        <w:ind w:firstLine="480" w:firstLineChars="200"/>
        <w:jc w:val="left"/>
        <w:rPr>
          <w:sz w:val="24"/>
        </w:rPr>
      </w:pPr>
      <w:r>
        <w:rPr>
          <w:rFonts w:hint="eastAsia"/>
          <w:sz w:val="24"/>
        </w:rPr>
        <w:t>1</w:t>
      </w:r>
      <w:r>
        <w:rPr>
          <w:sz w:val="24"/>
        </w:rPr>
        <w:t>.课程设置从企业发展的角度认识，从学生发展的角度出发，通过学校的课程教学，将企业和学生、社会和学生有机联系起来，确立学生在教学活动中的主体地位，适应学生个体差异的教育，学校给学生提供学习经历、实践体验的</w:t>
      </w:r>
      <w:r>
        <w:rPr>
          <w:rFonts w:hint="eastAsia"/>
          <w:sz w:val="24"/>
        </w:rPr>
        <w:t>途径，改变教育传统观念，拓宽教学思路，更新教学方式，实现理论知识传授和实践能力培养的统一。</w:t>
      </w:r>
    </w:p>
    <w:p>
      <w:pPr>
        <w:spacing w:line="360" w:lineRule="auto"/>
        <w:ind w:firstLine="480" w:firstLineChars="200"/>
        <w:rPr>
          <w:sz w:val="24"/>
        </w:rPr>
      </w:pPr>
      <w:r>
        <w:rPr>
          <w:rFonts w:hint="eastAsia"/>
          <w:sz w:val="24"/>
        </w:rPr>
        <w:t>2．课程是</w:t>
      </w:r>
      <w:r>
        <w:rPr>
          <w:sz w:val="24"/>
        </w:rPr>
        <w:t>以就业为导向，针对聊城及周边地区经济和社会发展的需要，按照技术领域和职业岗位(群)的实际要求，以职业能力形成过程为核心内容来设置的。</w:t>
      </w:r>
    </w:p>
    <w:p>
      <w:pPr>
        <w:spacing w:line="360" w:lineRule="auto"/>
        <w:outlineLvl w:val="1"/>
        <w:rPr>
          <w:rFonts w:ascii="黑体" w:hAnsi="黑体" w:eastAsia="黑体"/>
          <w:b/>
          <w:sz w:val="28"/>
          <w:szCs w:val="28"/>
        </w:rPr>
      </w:pPr>
      <w:bookmarkStart w:id="19" w:name="_Toc21516329"/>
      <w:r>
        <w:rPr>
          <w:rFonts w:hint="eastAsia" w:ascii="黑体" w:hAnsi="黑体" w:eastAsia="黑体"/>
          <w:b/>
          <w:sz w:val="28"/>
          <w:szCs w:val="28"/>
        </w:rPr>
        <w:t>七、考核与评价标准</w:t>
      </w:r>
      <w:bookmarkEnd w:id="19"/>
    </w:p>
    <w:p>
      <w:pPr>
        <w:spacing w:line="360" w:lineRule="auto"/>
        <w:ind w:firstLine="480" w:firstLineChars="200"/>
        <w:rPr>
          <w:sz w:val="24"/>
        </w:rPr>
      </w:pPr>
      <w:r>
        <w:rPr>
          <w:rFonts w:hint="eastAsia"/>
          <w:sz w:val="24"/>
        </w:rPr>
        <w:t>1.</w:t>
      </w:r>
      <w:r>
        <w:rPr>
          <w:sz w:val="24"/>
        </w:rPr>
        <w:t>采取过程评价与结果评价相结合的方式，通过理论与实践相结合，重点评价学生的职业能力。教学评价的标准应体现项目驱动、实践导向课程的特征，体现理论与实践、操作的统一，以能否完成项目实践活动任务以及完成情况给予评定。</w:t>
      </w:r>
    </w:p>
    <w:p>
      <w:pPr>
        <w:spacing w:line="360" w:lineRule="auto"/>
        <w:ind w:firstLine="480" w:firstLineChars="200"/>
        <w:rPr>
          <w:sz w:val="24"/>
        </w:rPr>
      </w:pPr>
      <w:r>
        <w:rPr>
          <w:rFonts w:hint="eastAsia"/>
          <w:sz w:val="24"/>
        </w:rPr>
        <w:t>2.</w:t>
      </w:r>
      <w:r>
        <w:rPr>
          <w:sz w:val="24"/>
        </w:rPr>
        <w:t>加强实践性教学环节的考核，过程考核和结果考核相结合。结合课堂提问、学生作业、平时测验以及考试情况，综合评定学生成绩。</w:t>
      </w:r>
    </w:p>
    <w:p>
      <w:pPr>
        <w:spacing w:line="360" w:lineRule="auto"/>
        <w:ind w:firstLine="480" w:firstLineChars="200"/>
        <w:rPr>
          <w:sz w:val="24"/>
        </w:rPr>
      </w:pPr>
      <w:r>
        <w:rPr>
          <w:sz w:val="24"/>
        </w:rPr>
        <w:t>各环节占总分的比例：过程性考核：60%，结果性考核：40%。</w:t>
      </w:r>
    </w:p>
    <w:p>
      <w:pPr>
        <w:spacing w:line="360" w:lineRule="auto"/>
        <w:outlineLvl w:val="1"/>
        <w:rPr>
          <w:rFonts w:ascii="黑体" w:hAnsi="黑体" w:eastAsia="黑体"/>
          <w:b/>
          <w:sz w:val="28"/>
          <w:szCs w:val="28"/>
        </w:rPr>
      </w:pPr>
      <w:bookmarkStart w:id="20" w:name="_Toc21516330"/>
      <w:r>
        <w:rPr>
          <w:rFonts w:hint="eastAsia" w:ascii="黑体" w:hAnsi="黑体" w:eastAsia="黑体"/>
          <w:b/>
          <w:sz w:val="28"/>
          <w:szCs w:val="28"/>
        </w:rPr>
        <w:t>八、毕业要求</w:t>
      </w:r>
      <w:bookmarkEnd w:id="20"/>
    </w:p>
    <w:p>
      <w:pPr>
        <w:spacing w:line="360" w:lineRule="auto"/>
        <w:outlineLvl w:val="2"/>
        <w:rPr>
          <w:rFonts w:ascii="黑体" w:hAnsi="黑体" w:eastAsia="黑体"/>
          <w:b/>
          <w:sz w:val="24"/>
        </w:rPr>
      </w:pPr>
      <w:bookmarkStart w:id="21" w:name="_Toc21516331"/>
      <w:r>
        <w:rPr>
          <w:rFonts w:hint="eastAsia" w:ascii="黑体" w:hAnsi="黑体" w:eastAsia="黑体"/>
          <w:b/>
          <w:sz w:val="24"/>
        </w:rPr>
        <w:t>（一）学分要求</w:t>
      </w:r>
      <w:bookmarkEnd w:id="21"/>
    </w:p>
    <w:p>
      <w:pPr>
        <w:spacing w:line="360" w:lineRule="auto"/>
        <w:ind w:firstLine="480" w:firstLineChars="200"/>
        <w:rPr>
          <w:rFonts w:ascii="宋体" w:hAnsi="宋体"/>
          <w:color w:val="000000"/>
          <w:sz w:val="24"/>
        </w:rPr>
      </w:pPr>
      <w:r>
        <w:rPr>
          <w:rFonts w:hint="eastAsia" w:ascii="宋体" w:hAnsi="宋体"/>
          <w:color w:val="000000"/>
          <w:sz w:val="24"/>
        </w:rPr>
        <w:t>学生毕业必须完成192学分。</w:t>
      </w:r>
    </w:p>
    <w:p>
      <w:pPr>
        <w:spacing w:line="360" w:lineRule="auto"/>
        <w:outlineLvl w:val="2"/>
        <w:rPr>
          <w:rFonts w:ascii="黑体" w:hAnsi="黑体" w:eastAsia="黑体"/>
          <w:b/>
          <w:sz w:val="24"/>
        </w:rPr>
      </w:pPr>
      <w:bookmarkStart w:id="22" w:name="_Toc21516332"/>
      <w:r>
        <w:rPr>
          <w:rFonts w:hint="eastAsia" w:ascii="黑体" w:hAnsi="黑体" w:eastAsia="黑体"/>
          <w:b/>
          <w:sz w:val="24"/>
        </w:rPr>
        <w:t>（二）职业资格证要求</w:t>
      </w:r>
      <w:bookmarkEnd w:id="22"/>
    </w:p>
    <w:p>
      <w:pPr>
        <w:spacing w:line="480" w:lineRule="exact"/>
        <w:ind w:firstLine="480" w:firstLineChars="200"/>
        <w:jc w:val="left"/>
        <w:rPr>
          <w:sz w:val="24"/>
        </w:rPr>
      </w:pPr>
      <w:r>
        <w:rPr>
          <w:rFonts w:hint="eastAsia" w:ascii="宋体" w:hAnsi="宋体" w:cs="黑体"/>
          <w:kern w:val="0"/>
          <w:sz w:val="24"/>
        </w:rPr>
        <w:t>学生在校期间尚应有选择的取得土建制图员（四级）、放线员（四级）、资料员、施工员等1-2个职业资格证书，以及英语等级证书、计算机等级证书、普通话等级证书、bim证书。</w:t>
      </w:r>
    </w:p>
    <w:p>
      <w:pPr>
        <w:spacing w:line="360" w:lineRule="auto"/>
        <w:outlineLvl w:val="1"/>
        <w:rPr>
          <w:rFonts w:ascii="黑体" w:hAnsi="黑体" w:eastAsia="黑体"/>
          <w:b/>
          <w:sz w:val="28"/>
          <w:szCs w:val="28"/>
        </w:rPr>
      </w:pPr>
      <w:bookmarkStart w:id="23" w:name="_Toc21516333"/>
      <w:r>
        <w:rPr>
          <w:rFonts w:hint="eastAsia" w:ascii="黑体" w:hAnsi="黑体" w:eastAsia="黑体"/>
          <w:b/>
          <w:sz w:val="28"/>
          <w:szCs w:val="28"/>
        </w:rPr>
        <w:t>九、教学安排</w:t>
      </w:r>
      <w:bookmarkEnd w:id="23"/>
    </w:p>
    <w:p>
      <w:pPr>
        <w:spacing w:line="360" w:lineRule="auto"/>
        <w:outlineLvl w:val="1"/>
        <w:rPr>
          <w:rFonts w:ascii="黑体" w:hAnsi="黑体" w:eastAsia="黑体"/>
          <w:b/>
          <w:sz w:val="24"/>
        </w:rPr>
      </w:pPr>
      <w:bookmarkStart w:id="24" w:name="_Toc21516334"/>
      <w:r>
        <w:rPr>
          <w:rFonts w:hint="eastAsia" w:ascii="黑体" w:hAnsi="黑体" w:eastAsia="黑体"/>
          <w:b/>
          <w:sz w:val="24"/>
        </w:rPr>
        <w:t>（一）课程设置和要求</w:t>
      </w:r>
      <w:bookmarkEnd w:id="24"/>
    </w:p>
    <w:p>
      <w:pPr>
        <w:widowControl/>
        <w:spacing w:line="480" w:lineRule="exact"/>
        <w:ind w:firstLine="512" w:firstLineChars="200"/>
        <w:rPr>
          <w:sz w:val="24"/>
        </w:rPr>
      </w:pPr>
      <w:bookmarkStart w:id="25" w:name="_Toc535507620"/>
      <w:bookmarkStart w:id="26" w:name="_Toc535507869"/>
      <w:r>
        <w:rPr>
          <w:rFonts w:hint="eastAsia"/>
          <w:spacing w:val="8"/>
          <w:sz w:val="24"/>
        </w:rPr>
        <w:t>工程造价专业的</w:t>
      </w:r>
      <w:r>
        <w:rPr>
          <w:spacing w:val="8"/>
          <w:sz w:val="24"/>
        </w:rPr>
        <w:t>课程教学设计</w:t>
      </w:r>
      <w:r>
        <w:rPr>
          <w:rFonts w:hint="eastAsia"/>
          <w:spacing w:val="8"/>
          <w:sz w:val="24"/>
        </w:rPr>
        <w:t>以</w:t>
      </w:r>
      <w:r>
        <w:rPr>
          <w:spacing w:val="8"/>
          <w:sz w:val="24"/>
        </w:rPr>
        <w:t>遵循基于工作过程为导向的原则,以完成项目任务所需的知识、技能来整合教学内容,配置教学资源。</w:t>
      </w:r>
      <w:r>
        <w:rPr>
          <w:rFonts w:hint="eastAsia"/>
          <w:spacing w:val="8"/>
          <w:sz w:val="24"/>
        </w:rPr>
        <w:t>课程设置分为公共基础课、专业课及素质拓展课。</w:t>
      </w:r>
      <w:r>
        <w:rPr>
          <w:rFonts w:hint="eastAsia" w:ascii="宋体" w:hAnsi="宋体" w:cs="宋体"/>
          <w:sz w:val="24"/>
        </w:rPr>
        <w:t>公共基础必修课程包括职业生涯规划、职业道德与法律、经济政治与社会、哲学与人生、语文、数学、外语</w:t>
      </w:r>
      <w:r>
        <w:rPr>
          <w:rFonts w:ascii="宋体" w:hAnsi="宋体" w:cs="宋体"/>
          <w:sz w:val="24"/>
        </w:rPr>
        <w:t>(</w:t>
      </w:r>
      <w:r>
        <w:rPr>
          <w:rFonts w:hint="eastAsia" w:ascii="宋体" w:hAnsi="宋体" w:cs="宋体"/>
          <w:sz w:val="24"/>
        </w:rPr>
        <w:t>英语等</w:t>
      </w:r>
      <w:r>
        <w:rPr>
          <w:rFonts w:ascii="宋体" w:hAnsi="宋体" w:cs="宋体"/>
          <w:sz w:val="24"/>
        </w:rPr>
        <w:t>)</w:t>
      </w:r>
      <w:r>
        <w:rPr>
          <w:rFonts w:hint="eastAsia" w:ascii="宋体" w:hAnsi="宋体" w:cs="宋体"/>
          <w:sz w:val="24"/>
        </w:rPr>
        <w:t>、计算机应用基础、体育与健康、公共艺术等。专业课程内容要紧密联系生产劳动实际和社会实践，突出应用性和实践性，</w:t>
      </w:r>
      <w:r>
        <w:rPr>
          <w:rFonts w:hint="eastAsia"/>
          <w:spacing w:val="8"/>
          <w:sz w:val="24"/>
        </w:rPr>
        <w:t>专业课又分为专业核心课、专业技能课、专业方向课及专业拓展课程。专业核心课</w:t>
      </w:r>
      <w:r>
        <w:rPr>
          <w:rFonts w:hint="eastAsia" w:ascii="宋体" w:hAnsi="宋体" w:cs="宋体"/>
          <w:sz w:val="24"/>
        </w:rPr>
        <w:t>包括建筑制图与识图、建筑材料、建筑构造、建筑力学与结构平法识图、建筑法规</w:t>
      </w:r>
      <w:bookmarkEnd w:id="25"/>
      <w:bookmarkEnd w:id="26"/>
      <w:r>
        <w:rPr>
          <w:rFonts w:hint="eastAsia" w:ascii="宋体" w:hAnsi="宋体" w:cs="宋体"/>
          <w:sz w:val="24"/>
        </w:rPr>
        <w:t>，专业技能课包括建筑测量、建筑C</w:t>
      </w:r>
      <w:r>
        <w:rPr>
          <w:rFonts w:ascii="宋体" w:hAnsi="宋体" w:cs="宋体"/>
          <w:sz w:val="24"/>
        </w:rPr>
        <w:t>AD</w:t>
      </w:r>
      <w:r>
        <w:rPr>
          <w:rFonts w:hint="eastAsia" w:ascii="宋体" w:hAnsi="宋体" w:cs="宋体"/>
          <w:sz w:val="24"/>
        </w:rPr>
        <w:t>、造价软件应用、建筑钢筋算量、施工组织管理；专业方向课包括建筑工程施工工艺、安装施工工艺、建筑工程计量与计价、安装工程计量与计价；专业拓展课包括招投标与合同管理、工程造价管理、建筑现代化概论、B</w:t>
      </w:r>
      <w:r>
        <w:rPr>
          <w:rFonts w:ascii="宋体" w:hAnsi="宋体" w:cs="宋体"/>
          <w:sz w:val="24"/>
        </w:rPr>
        <w:t>IM</w:t>
      </w:r>
      <w:r>
        <w:rPr>
          <w:rFonts w:hint="eastAsia" w:ascii="宋体" w:hAnsi="宋体" w:cs="宋体"/>
          <w:sz w:val="24"/>
        </w:rPr>
        <w:t>技术应用；素质拓展课为学生的第二课堂，主要为书法、美育、公共关系、创业指导、绿色建筑等。</w:t>
      </w:r>
    </w:p>
    <w:p>
      <w:pPr>
        <w:spacing w:line="360" w:lineRule="auto"/>
        <w:outlineLvl w:val="2"/>
        <w:rPr>
          <w:rFonts w:ascii="黑体" w:hAnsi="黑体" w:eastAsia="黑体"/>
          <w:b/>
          <w:sz w:val="24"/>
        </w:rPr>
      </w:pPr>
      <w:bookmarkStart w:id="27" w:name="_Toc21516335"/>
      <w:r>
        <w:rPr>
          <w:rFonts w:hint="eastAsia" w:ascii="黑体" w:hAnsi="黑体" w:eastAsia="黑体"/>
          <w:b/>
          <w:sz w:val="24"/>
        </w:rPr>
        <w:t>（二）教学安排</w:t>
      </w:r>
      <w:bookmarkEnd w:id="27"/>
    </w:p>
    <w:tbl>
      <w:tblPr>
        <w:tblStyle w:val="29"/>
        <w:tblW w:w="9300" w:type="dxa"/>
        <w:tblInd w:w="0" w:type="dxa"/>
        <w:tblLayout w:type="autofit"/>
        <w:tblCellMar>
          <w:top w:w="0" w:type="dxa"/>
          <w:left w:w="108" w:type="dxa"/>
          <w:bottom w:w="0" w:type="dxa"/>
          <w:right w:w="108" w:type="dxa"/>
        </w:tblCellMar>
      </w:tblPr>
      <w:tblGrid>
        <w:gridCol w:w="416"/>
        <w:gridCol w:w="457"/>
        <w:gridCol w:w="520"/>
        <w:gridCol w:w="1422"/>
        <w:gridCol w:w="620"/>
        <w:gridCol w:w="680"/>
        <w:gridCol w:w="669"/>
        <w:gridCol w:w="676"/>
        <w:gridCol w:w="640"/>
        <w:gridCol w:w="640"/>
        <w:gridCol w:w="640"/>
        <w:gridCol w:w="640"/>
        <w:gridCol w:w="640"/>
        <w:gridCol w:w="640"/>
      </w:tblGrid>
      <w:tr>
        <w:tblPrEx>
          <w:tblCellMar>
            <w:top w:w="0" w:type="dxa"/>
            <w:left w:w="108" w:type="dxa"/>
            <w:bottom w:w="0" w:type="dxa"/>
            <w:right w:w="108" w:type="dxa"/>
          </w:tblCellMar>
        </w:tblPrEx>
        <w:trPr>
          <w:trHeight w:val="315" w:hRule="atLeast"/>
        </w:trPr>
        <w:tc>
          <w:tcPr>
            <w:tcW w:w="9300" w:type="dxa"/>
            <w:gridSpan w:val="14"/>
            <w:vMerge w:val="restart"/>
            <w:tcBorders>
              <w:top w:val="single" w:color="000000" w:sz="8" w:space="0"/>
              <w:left w:val="single" w:color="000000" w:sz="8" w:space="0"/>
              <w:bottom w:val="nil"/>
              <w:right w:val="single" w:color="000000" w:sz="8" w:space="0"/>
            </w:tcBorders>
            <w:shd w:val="clear" w:color="auto" w:fill="auto"/>
            <w:vAlign w:val="center"/>
          </w:tcPr>
          <w:p>
            <w:pPr>
              <w:widowControl/>
              <w:jc w:val="center"/>
              <w:rPr>
                <w:b/>
                <w:bCs/>
                <w:kern w:val="0"/>
                <w:sz w:val="24"/>
              </w:rPr>
            </w:pPr>
            <w:r>
              <w:rPr>
                <w:rFonts w:hint="eastAsia" w:ascii="宋体" w:hAnsi="宋体"/>
                <w:b/>
                <w:bCs/>
                <w:kern w:val="0"/>
                <w:sz w:val="24"/>
              </w:rPr>
              <w:t>工程造价专业教学进程计划表</w:t>
            </w:r>
            <w:r>
              <w:rPr>
                <w:b/>
                <w:bCs/>
                <w:kern w:val="0"/>
                <w:sz w:val="24"/>
              </w:rPr>
              <w:t xml:space="preserve">     </w:t>
            </w:r>
          </w:p>
        </w:tc>
      </w:tr>
      <w:tr>
        <w:tblPrEx>
          <w:tblCellMar>
            <w:top w:w="0" w:type="dxa"/>
            <w:left w:w="108" w:type="dxa"/>
            <w:bottom w:w="0" w:type="dxa"/>
            <w:right w:w="108" w:type="dxa"/>
          </w:tblCellMar>
        </w:tblPrEx>
        <w:trPr>
          <w:trHeight w:val="312" w:hRule="atLeast"/>
        </w:trPr>
        <w:tc>
          <w:tcPr>
            <w:tcW w:w="9300" w:type="dxa"/>
            <w:gridSpan w:val="14"/>
            <w:vMerge w:val="continue"/>
            <w:tcBorders>
              <w:top w:val="single" w:color="000000" w:sz="8" w:space="0"/>
              <w:left w:val="single" w:color="000000" w:sz="8" w:space="0"/>
              <w:bottom w:val="nil"/>
              <w:right w:val="single" w:color="000000" w:sz="8" w:space="0"/>
            </w:tcBorders>
            <w:vAlign w:val="center"/>
          </w:tcPr>
          <w:p>
            <w:pPr>
              <w:widowControl/>
              <w:jc w:val="left"/>
              <w:rPr>
                <w:b/>
                <w:bCs/>
                <w:kern w:val="0"/>
                <w:sz w:val="24"/>
              </w:rPr>
            </w:pPr>
          </w:p>
        </w:tc>
      </w:tr>
      <w:tr>
        <w:tblPrEx>
          <w:tblCellMar>
            <w:top w:w="0" w:type="dxa"/>
            <w:left w:w="108" w:type="dxa"/>
            <w:bottom w:w="0" w:type="dxa"/>
            <w:right w:w="108" w:type="dxa"/>
          </w:tblCellMar>
        </w:tblPrEx>
        <w:trPr>
          <w:trHeight w:val="555" w:hRule="atLeast"/>
        </w:trPr>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课程类别</w:t>
            </w:r>
          </w:p>
        </w:tc>
        <w:tc>
          <w:tcPr>
            <w:tcW w:w="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课程名称</w:t>
            </w:r>
          </w:p>
        </w:tc>
        <w:tc>
          <w:tcPr>
            <w:tcW w:w="13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按学期分配</w:t>
            </w:r>
          </w:p>
        </w:tc>
        <w:tc>
          <w:tcPr>
            <w:tcW w:w="68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课堂教学时数</w:t>
            </w:r>
          </w:p>
        </w:tc>
        <w:tc>
          <w:tcPr>
            <w:tcW w:w="12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第一学年</w:t>
            </w:r>
          </w:p>
        </w:tc>
        <w:tc>
          <w:tcPr>
            <w:tcW w:w="12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第二学年</w:t>
            </w:r>
          </w:p>
        </w:tc>
        <w:tc>
          <w:tcPr>
            <w:tcW w:w="12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第三学年</w:t>
            </w:r>
          </w:p>
        </w:tc>
      </w:tr>
      <w:tr>
        <w:tblPrEx>
          <w:tblCellMar>
            <w:top w:w="0" w:type="dxa"/>
            <w:left w:w="108" w:type="dxa"/>
            <w:bottom w:w="0" w:type="dxa"/>
            <w:right w:w="108" w:type="dxa"/>
          </w:tblCellMar>
        </w:tblPrEx>
        <w:trPr>
          <w:trHeight w:val="679"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6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考试</w:t>
            </w: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考查</w:t>
            </w:r>
          </w:p>
        </w:tc>
        <w:tc>
          <w:tcPr>
            <w:tcW w:w="6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学分</w:t>
            </w: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学时数</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第一学期</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第二学期</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第三学期</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第四学期</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第五学期</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第六学期</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620" w:type="dxa"/>
            <w:vMerge w:val="continue"/>
            <w:tcBorders>
              <w:top w:val="nil"/>
              <w:left w:val="single" w:color="auto" w:sz="4" w:space="0"/>
              <w:bottom w:val="single" w:color="auto" w:sz="4" w:space="0"/>
              <w:right w:val="single" w:color="auto" w:sz="4" w:space="0"/>
            </w:tcBorders>
            <w:vAlign w:val="center"/>
          </w:tcPr>
          <w:p>
            <w:pPr>
              <w:widowControl/>
              <w:jc w:val="left"/>
              <w:rPr>
                <w:kern w:val="0"/>
                <w:sz w:val="20"/>
                <w:szCs w:val="20"/>
              </w:rPr>
            </w:pPr>
          </w:p>
        </w:tc>
        <w:tc>
          <w:tcPr>
            <w:tcW w:w="680" w:type="dxa"/>
            <w:vMerge w:val="continue"/>
            <w:tcBorders>
              <w:top w:val="nil"/>
              <w:left w:val="single" w:color="auto" w:sz="4" w:space="0"/>
              <w:bottom w:val="single" w:color="auto" w:sz="4" w:space="0"/>
              <w:right w:val="single" w:color="auto" w:sz="4" w:space="0"/>
            </w:tcBorders>
            <w:vAlign w:val="center"/>
          </w:tcPr>
          <w:p>
            <w:pPr>
              <w:widowControl/>
              <w:jc w:val="left"/>
              <w:rPr>
                <w:kern w:val="0"/>
                <w:sz w:val="20"/>
                <w:szCs w:val="20"/>
              </w:rPr>
            </w:pPr>
          </w:p>
        </w:tc>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680" w:type="dxa"/>
            <w:vMerge w:val="continue"/>
            <w:tcBorders>
              <w:top w:val="nil"/>
              <w:left w:val="single" w:color="auto" w:sz="4" w:space="0"/>
              <w:bottom w:val="single" w:color="auto" w:sz="4" w:space="0"/>
              <w:right w:val="single" w:color="auto" w:sz="4" w:space="0"/>
            </w:tcBorders>
            <w:vAlign w:val="center"/>
          </w:tcPr>
          <w:p>
            <w:pPr>
              <w:widowControl/>
              <w:jc w:val="left"/>
              <w:rPr>
                <w:kern w:val="0"/>
                <w:sz w:val="20"/>
                <w:szCs w:val="20"/>
              </w:rPr>
            </w:pP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20"/>
                <w:szCs w:val="20"/>
              </w:rPr>
            </w:pPr>
          </w:p>
        </w:tc>
        <w:tc>
          <w:tcPr>
            <w:tcW w:w="620" w:type="dxa"/>
            <w:vMerge w:val="continue"/>
            <w:tcBorders>
              <w:top w:val="nil"/>
              <w:left w:val="single" w:color="auto" w:sz="4" w:space="0"/>
              <w:bottom w:val="single" w:color="auto" w:sz="4" w:space="0"/>
              <w:right w:val="single" w:color="auto" w:sz="4" w:space="0"/>
            </w:tcBorders>
            <w:vAlign w:val="center"/>
          </w:tcPr>
          <w:p>
            <w:pPr>
              <w:widowControl/>
              <w:jc w:val="left"/>
              <w:rPr>
                <w:kern w:val="0"/>
                <w:sz w:val="20"/>
                <w:szCs w:val="20"/>
              </w:rPr>
            </w:pPr>
          </w:p>
        </w:tc>
        <w:tc>
          <w:tcPr>
            <w:tcW w:w="680" w:type="dxa"/>
            <w:vMerge w:val="continue"/>
            <w:tcBorders>
              <w:top w:val="nil"/>
              <w:left w:val="single" w:color="auto" w:sz="4" w:space="0"/>
              <w:bottom w:val="single" w:color="auto" w:sz="4" w:space="0"/>
              <w:right w:val="single" w:color="auto" w:sz="4" w:space="0"/>
            </w:tcBorders>
            <w:vAlign w:val="center"/>
          </w:tcPr>
          <w:p>
            <w:pPr>
              <w:widowControl/>
              <w:jc w:val="left"/>
              <w:rPr>
                <w:kern w:val="0"/>
                <w:sz w:val="20"/>
                <w:szCs w:val="20"/>
              </w:rPr>
            </w:pPr>
          </w:p>
        </w:tc>
        <w:tc>
          <w:tcPr>
            <w:tcW w:w="6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680" w:type="dxa"/>
            <w:vMerge w:val="continue"/>
            <w:tcBorders>
              <w:top w:val="nil"/>
              <w:left w:val="single" w:color="auto" w:sz="4" w:space="0"/>
              <w:bottom w:val="single" w:color="auto" w:sz="4" w:space="0"/>
              <w:right w:val="single" w:color="auto" w:sz="4" w:space="0"/>
            </w:tcBorders>
            <w:vAlign w:val="center"/>
          </w:tcPr>
          <w:p>
            <w:pPr>
              <w:widowControl/>
              <w:jc w:val="left"/>
              <w:rPr>
                <w:kern w:val="0"/>
                <w:sz w:val="20"/>
                <w:szCs w:val="20"/>
              </w:rPr>
            </w:pPr>
          </w:p>
        </w:tc>
        <w:tc>
          <w:tcPr>
            <w:tcW w:w="38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每周学时数</w:t>
            </w:r>
          </w:p>
        </w:tc>
      </w:tr>
      <w:tr>
        <w:tblPrEx>
          <w:tblCellMar>
            <w:top w:w="0" w:type="dxa"/>
            <w:left w:w="108" w:type="dxa"/>
            <w:bottom w:w="0" w:type="dxa"/>
            <w:right w:w="108" w:type="dxa"/>
          </w:tblCellMar>
        </w:tblPrEx>
        <w:trPr>
          <w:trHeight w:val="315" w:hRule="atLeast"/>
        </w:trPr>
        <w:tc>
          <w:tcPr>
            <w:tcW w:w="8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公共基础课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德育</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1234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语文</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数学</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英语</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计算机基础</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体育</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1234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20"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公共艺术（美术）</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5"/>
                <w:szCs w:val="15"/>
              </w:rPr>
            </w:pPr>
            <w:r>
              <w:rPr>
                <w:rFonts w:hint="eastAsia" w:ascii="宋体" w:hAnsi="宋体" w:cs="宋体"/>
                <w:kern w:val="0"/>
                <w:sz w:val="15"/>
                <w:szCs w:val="15"/>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20"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公共艺术（音乐）</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5"/>
                <w:szCs w:val="15"/>
              </w:rPr>
            </w:pPr>
            <w:r>
              <w:rPr>
                <w:rFonts w:hint="eastAsia" w:ascii="宋体" w:hAnsi="宋体" w:cs="宋体"/>
                <w:kern w:val="0"/>
                <w:sz w:val="15"/>
                <w:szCs w:val="15"/>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小计</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576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10" w:hRule="atLeast"/>
        </w:trPr>
        <w:tc>
          <w:tcPr>
            <w:tcW w:w="3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专业课</w:t>
            </w: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专业核心课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建筑制图与识图</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建筑材料</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45"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建筑构造</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nil"/>
              <w:right w:val="nil"/>
            </w:tcBorders>
            <w:shd w:val="clear" w:color="auto" w:fill="auto"/>
            <w:noWrap/>
            <w:vAlign w:val="center"/>
          </w:tcPr>
          <w:p>
            <w:pPr>
              <w:widowControl/>
              <w:jc w:val="center"/>
              <w:rPr>
                <w:kern w:val="0"/>
                <w:sz w:val="20"/>
                <w:szCs w:val="20"/>
              </w:rPr>
            </w:pPr>
          </w:p>
        </w:tc>
        <w:tc>
          <w:tcPr>
            <w:tcW w:w="640" w:type="dxa"/>
            <w:tcBorders>
              <w:top w:val="nil"/>
              <w:left w:val="nil"/>
              <w:bottom w:val="nil"/>
              <w:right w:val="nil"/>
            </w:tcBorders>
            <w:shd w:val="clear" w:color="auto" w:fill="auto"/>
            <w:noWrap/>
            <w:vAlign w:val="center"/>
          </w:tcPr>
          <w:p>
            <w:pPr>
              <w:widowControl/>
              <w:jc w:val="center"/>
              <w:rPr>
                <w:rFonts w:eastAsia="Times New Roman"/>
                <w:kern w:val="0"/>
                <w:sz w:val="20"/>
                <w:szCs w:val="20"/>
              </w:rPr>
            </w:pPr>
          </w:p>
        </w:tc>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1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建筑力学与结构平法识图</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96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1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5</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建筑法规</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24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小计</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专业技能课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建筑测量</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96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nil"/>
              <w:left w:val="nil"/>
              <w:bottom w:val="nil"/>
              <w:right w:val="nil"/>
            </w:tcBorders>
            <w:shd w:val="clear" w:color="auto" w:fill="auto"/>
            <w:noWrap/>
            <w:vAlign w:val="center"/>
          </w:tcPr>
          <w:p>
            <w:pPr>
              <w:widowControl/>
              <w:jc w:val="center"/>
              <w:rPr>
                <w:kern w:val="0"/>
                <w:sz w:val="20"/>
                <w:szCs w:val="20"/>
              </w:rPr>
            </w:pPr>
          </w:p>
        </w:tc>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建筑CAD</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99"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建筑造价软件应用</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96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nil"/>
              <w:right w:val="nil"/>
            </w:tcBorders>
            <w:shd w:val="clear" w:color="auto" w:fill="auto"/>
            <w:noWrap/>
            <w:vAlign w:val="center"/>
          </w:tcPr>
          <w:p>
            <w:pPr>
              <w:widowControl/>
              <w:jc w:val="center"/>
              <w:rPr>
                <w:kern w:val="0"/>
                <w:sz w:val="20"/>
                <w:szCs w:val="20"/>
              </w:rPr>
            </w:pPr>
          </w:p>
        </w:tc>
        <w:tc>
          <w:tcPr>
            <w:tcW w:w="640" w:type="dxa"/>
            <w:tcBorders>
              <w:top w:val="nil"/>
              <w:left w:val="single" w:color="auto" w:sz="4" w:space="0"/>
              <w:bottom w:val="nil"/>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99"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建筑钢筋算量</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99"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建筑施工组织</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5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6</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安装造价软件应用</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6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小计</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28</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448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1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专业方向课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建筑工程施工工艺</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51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建筑安装施工工艺与识图</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96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nil"/>
              <w:left w:val="nil"/>
              <w:bottom w:val="nil"/>
              <w:right w:val="nil"/>
            </w:tcBorders>
            <w:shd w:val="clear" w:color="auto" w:fill="auto"/>
            <w:noWrap/>
            <w:vAlign w:val="center"/>
          </w:tcPr>
          <w:p>
            <w:pPr>
              <w:widowControl/>
              <w:jc w:val="center"/>
              <w:rPr>
                <w:kern w:val="0"/>
                <w:sz w:val="20"/>
                <w:szCs w:val="20"/>
              </w:rPr>
            </w:pPr>
          </w:p>
        </w:tc>
        <w:tc>
          <w:tcPr>
            <w:tcW w:w="6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48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建筑工程计量与计价</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10</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48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安装工程计量与计价</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96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nil"/>
              <w:right w:val="nil"/>
            </w:tcBorders>
            <w:shd w:val="clear" w:color="auto" w:fill="auto"/>
            <w:noWrap/>
            <w:vAlign w:val="center"/>
          </w:tcPr>
          <w:p>
            <w:pPr>
              <w:widowControl/>
              <w:jc w:val="center"/>
              <w:rPr>
                <w:kern w:val="0"/>
                <w:sz w:val="20"/>
                <w:szCs w:val="20"/>
              </w:rPr>
            </w:pPr>
          </w:p>
        </w:tc>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w:t>
            </w:r>
          </w:p>
        </w:tc>
        <w:tc>
          <w:tcPr>
            <w:tcW w:w="640" w:type="dxa"/>
            <w:tcBorders>
              <w:top w:val="nil"/>
              <w:left w:val="nil"/>
              <w:bottom w:val="nil"/>
              <w:right w:val="nil"/>
            </w:tcBorders>
            <w:shd w:val="clear" w:color="auto" w:fill="auto"/>
            <w:noWrap/>
            <w:vAlign w:val="center"/>
          </w:tcPr>
          <w:p>
            <w:pPr>
              <w:widowControl/>
              <w:jc w:val="center"/>
              <w:rPr>
                <w:kern w:val="0"/>
                <w:sz w:val="20"/>
                <w:szCs w:val="20"/>
              </w:rPr>
            </w:pPr>
          </w:p>
        </w:tc>
        <w:tc>
          <w:tcPr>
            <w:tcW w:w="6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22"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建筑工程资料整理</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0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小计</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544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60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专业拓展课</w:t>
            </w:r>
          </w:p>
        </w:tc>
        <w:tc>
          <w:tcPr>
            <w:tcW w:w="5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1</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招投标与合同管理</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4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工程造价管理</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4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BIM</w:t>
            </w:r>
            <w:r>
              <w:rPr>
                <w:rFonts w:hint="eastAsia" w:ascii="宋体" w:hAnsi="宋体"/>
                <w:kern w:val="0"/>
                <w:sz w:val="20"/>
                <w:szCs w:val="20"/>
              </w:rPr>
              <w:t>技术应用</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540"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建筑产业现代化概论</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9"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小计</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256</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3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46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专业课合计</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104</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1664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16</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24</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素质拓展课</w:t>
            </w:r>
          </w:p>
        </w:tc>
        <w:tc>
          <w:tcPr>
            <w:tcW w:w="52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1</w:t>
            </w:r>
          </w:p>
        </w:tc>
        <w:tc>
          <w:tcPr>
            <w:tcW w:w="1480"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书法</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2</w:t>
            </w:r>
          </w:p>
        </w:tc>
        <w:tc>
          <w:tcPr>
            <w:tcW w:w="1480"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美育</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bottom"/>
          </w:tcPr>
          <w:p>
            <w:pPr>
              <w:widowControl/>
              <w:jc w:val="center"/>
              <w:rPr>
                <w:kern w:val="0"/>
                <w:sz w:val="20"/>
                <w:szCs w:val="20"/>
              </w:rPr>
            </w:pPr>
            <w:r>
              <w:rPr>
                <w:kern w:val="0"/>
                <w:sz w:val="20"/>
                <w:szCs w:val="20"/>
              </w:rPr>
              <w:t>3</w:t>
            </w:r>
          </w:p>
        </w:tc>
        <w:tc>
          <w:tcPr>
            <w:tcW w:w="1480"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kern w:val="0"/>
                <w:sz w:val="20"/>
                <w:szCs w:val="20"/>
              </w:rPr>
            </w:pPr>
            <w:r>
              <w:rPr>
                <w:rFonts w:hint="eastAsia" w:ascii="宋体" w:hAnsi="宋体" w:cs="宋体"/>
                <w:kern w:val="0"/>
                <w:sz w:val="20"/>
                <w:szCs w:val="20"/>
              </w:rPr>
              <w:t>公共关系</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kern w:val="0"/>
                <w:sz w:val="20"/>
                <w:szCs w:val="20"/>
              </w:rPr>
            </w:pPr>
            <w:r>
              <w:rPr>
                <w:kern w:val="0"/>
                <w:sz w:val="20"/>
                <w:szCs w:val="20"/>
              </w:rPr>
              <w:t>2</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kern w:val="0"/>
                <w:sz w:val="20"/>
                <w:szCs w:val="20"/>
              </w:rPr>
            </w:pPr>
            <w:r>
              <w:rPr>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c>
          <w:tcPr>
            <w:tcW w:w="640" w:type="dxa"/>
            <w:tcBorders>
              <w:top w:val="nil"/>
              <w:left w:val="nil"/>
              <w:bottom w:val="single" w:color="auto" w:sz="4" w:space="0"/>
              <w:right w:val="single" w:color="auto" w:sz="4" w:space="0"/>
            </w:tcBorders>
            <w:shd w:val="clear" w:color="auto" w:fill="auto"/>
            <w:vAlign w:val="bottom"/>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4</w:t>
            </w:r>
          </w:p>
        </w:tc>
        <w:tc>
          <w:tcPr>
            <w:tcW w:w="1480"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就业与创业指导</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5</w:t>
            </w:r>
          </w:p>
        </w:tc>
        <w:tc>
          <w:tcPr>
            <w:tcW w:w="1480" w:type="dxa"/>
            <w:tcBorders>
              <w:top w:val="nil"/>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绿色建筑</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32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　</w:t>
            </w:r>
          </w:p>
        </w:tc>
      </w:tr>
      <w:tr>
        <w:tblPrEx>
          <w:tblCellMar>
            <w:top w:w="0" w:type="dxa"/>
            <w:left w:w="108" w:type="dxa"/>
            <w:bottom w:w="0" w:type="dxa"/>
            <w:right w:w="108" w:type="dxa"/>
          </w:tblCellMar>
        </w:tblPrEx>
        <w:trPr>
          <w:trHeight w:val="315" w:hRule="atLeast"/>
        </w:trPr>
        <w:tc>
          <w:tcPr>
            <w:tcW w:w="8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小计</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10</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160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645" w:hRule="atLeast"/>
        </w:trPr>
        <w:tc>
          <w:tcPr>
            <w:tcW w:w="80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其他</w:t>
            </w:r>
          </w:p>
        </w:tc>
        <w:tc>
          <w:tcPr>
            <w:tcW w:w="5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1</w:t>
            </w:r>
          </w:p>
        </w:tc>
        <w:tc>
          <w:tcPr>
            <w:tcW w:w="1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入学教育与军事训练</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4</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60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2</w:t>
            </w:r>
            <w:r>
              <w:rPr>
                <w:rFonts w:hint="eastAsia" w:ascii="宋体" w:hAnsi="宋体"/>
                <w:color w:val="000000"/>
                <w:kern w:val="0"/>
                <w:sz w:val="20"/>
                <w:szCs w:val="20"/>
              </w:rPr>
              <w:t>周</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540" w:hRule="atLeast"/>
        </w:trPr>
        <w:tc>
          <w:tcPr>
            <w:tcW w:w="80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0"/>
                <w:szCs w:val="20"/>
              </w:rPr>
            </w:pPr>
          </w:p>
        </w:tc>
        <w:tc>
          <w:tcPr>
            <w:tcW w:w="5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2</w:t>
            </w:r>
          </w:p>
        </w:tc>
        <w:tc>
          <w:tcPr>
            <w:tcW w:w="14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顶岗实习</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38</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600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20周</w:t>
            </w:r>
          </w:p>
        </w:tc>
      </w:tr>
      <w:tr>
        <w:tblPrEx>
          <w:tblCellMar>
            <w:top w:w="0" w:type="dxa"/>
            <w:left w:w="108" w:type="dxa"/>
            <w:bottom w:w="0" w:type="dxa"/>
            <w:right w:w="108" w:type="dxa"/>
          </w:tblCellMar>
        </w:tblPrEx>
        <w:trPr>
          <w:trHeight w:val="540" w:hRule="atLeast"/>
        </w:trPr>
        <w:tc>
          <w:tcPr>
            <w:tcW w:w="340" w:type="dxa"/>
            <w:tcBorders>
              <w:top w:val="nil"/>
              <w:left w:val="single" w:color="auto" w:sz="4" w:space="0"/>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小计</w:t>
            </w:r>
          </w:p>
        </w:tc>
        <w:tc>
          <w:tcPr>
            <w:tcW w:w="6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42</w:t>
            </w:r>
          </w:p>
        </w:tc>
        <w:tc>
          <w:tcPr>
            <w:tcW w:w="680" w:type="dxa"/>
            <w:tcBorders>
              <w:top w:val="nil"/>
              <w:left w:val="nil"/>
              <w:bottom w:val="single" w:color="auto" w:sz="4" w:space="0"/>
              <w:right w:val="single" w:color="auto" w:sz="4" w:space="0"/>
            </w:tcBorders>
            <w:shd w:val="clear" w:color="auto" w:fill="auto"/>
            <w:vAlign w:val="bottom"/>
          </w:tcPr>
          <w:p>
            <w:pPr>
              <w:widowControl/>
              <w:jc w:val="center"/>
              <w:rPr>
                <w:color w:val="000000"/>
                <w:kern w:val="0"/>
                <w:sz w:val="20"/>
                <w:szCs w:val="20"/>
              </w:rPr>
            </w:pPr>
            <w:r>
              <w:rPr>
                <w:color w:val="000000"/>
                <w:kern w:val="0"/>
                <w:sz w:val="20"/>
                <w:szCs w:val="20"/>
              </w:rPr>
              <w:t>660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20"/>
                <w:szCs w:val="20"/>
              </w:rPr>
            </w:pPr>
            <w:r>
              <w:rPr>
                <w:color w:val="000000"/>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315" w:hRule="atLeast"/>
        </w:trPr>
        <w:tc>
          <w:tcPr>
            <w:tcW w:w="3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46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周学时数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3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46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总学时数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192</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3060</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r>
        <w:tblPrEx>
          <w:tblCellMar>
            <w:top w:w="0" w:type="dxa"/>
            <w:left w:w="108" w:type="dxa"/>
            <w:bottom w:w="0" w:type="dxa"/>
            <w:right w:w="108" w:type="dxa"/>
          </w:tblCellMar>
        </w:tblPrEx>
        <w:trPr>
          <w:trHeight w:val="315" w:hRule="atLeast"/>
        </w:trPr>
        <w:tc>
          <w:tcPr>
            <w:tcW w:w="340" w:type="dxa"/>
            <w:tcBorders>
              <w:top w:val="nil"/>
              <w:left w:val="single" w:color="auto" w:sz="4" w:space="0"/>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46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课程门数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11</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w:t>
            </w:r>
          </w:p>
        </w:tc>
        <w:tc>
          <w:tcPr>
            <w:tcW w:w="640" w:type="dxa"/>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　</w:t>
            </w:r>
          </w:p>
        </w:tc>
      </w:tr>
    </w:tbl>
    <w:p>
      <w:pPr>
        <w:widowControl/>
        <w:jc w:val="left"/>
        <w:rPr>
          <w:rFonts w:ascii="黑体" w:hAnsi="黑体" w:eastAsia="黑体"/>
          <w:b/>
          <w:bCs/>
          <w:kern w:val="0"/>
          <w:sz w:val="32"/>
          <w:szCs w:val="32"/>
          <w:lang w:val="zh-CN"/>
        </w:rPr>
      </w:pPr>
    </w:p>
    <w:p>
      <w:pPr>
        <w:pStyle w:val="9"/>
        <w:snapToGrid w:val="0"/>
        <w:spacing w:line="360" w:lineRule="auto"/>
        <w:ind w:firstLine="373" w:firstLineChars="116"/>
        <w:jc w:val="center"/>
        <w:outlineLvl w:val="0"/>
        <w:rPr>
          <w:rFonts w:ascii="黑体" w:eastAsia="黑体"/>
          <w:b/>
          <w:color w:val="auto"/>
          <w:sz w:val="32"/>
          <w:szCs w:val="32"/>
          <w:lang w:val="en-US"/>
        </w:rPr>
      </w:pPr>
      <w:bookmarkStart w:id="28" w:name="_Toc21516336"/>
      <w:r>
        <w:rPr>
          <w:rFonts w:hint="eastAsia" w:ascii="黑体" w:hAnsi="黑体" w:eastAsia="黑体"/>
          <w:b/>
          <w:bCs/>
          <w:color w:val="auto"/>
          <w:sz w:val="32"/>
          <w:szCs w:val="32"/>
        </w:rPr>
        <w:t>第二部分  支撑部分：专业人才培养实施与保障</w:t>
      </w:r>
      <w:bookmarkEnd w:id="28"/>
    </w:p>
    <w:p>
      <w:pPr>
        <w:pStyle w:val="9"/>
        <w:snapToGrid w:val="0"/>
        <w:spacing w:line="360" w:lineRule="auto"/>
        <w:ind w:firstLine="373" w:firstLineChars="116"/>
        <w:rPr>
          <w:rFonts w:ascii="黑体" w:eastAsia="黑体"/>
          <w:b/>
          <w:color w:val="auto"/>
          <w:sz w:val="32"/>
          <w:szCs w:val="32"/>
          <w:lang w:val="en-US"/>
        </w:rPr>
      </w:pPr>
    </w:p>
    <w:p>
      <w:pPr>
        <w:spacing w:line="360" w:lineRule="auto"/>
        <w:outlineLvl w:val="1"/>
        <w:rPr>
          <w:rFonts w:ascii="黑体" w:hAnsi="黑体" w:eastAsia="黑体"/>
          <w:b/>
          <w:sz w:val="28"/>
          <w:szCs w:val="28"/>
        </w:rPr>
      </w:pPr>
      <w:bookmarkStart w:id="29" w:name="_Toc21516337"/>
      <w:r>
        <w:rPr>
          <w:rFonts w:hint="eastAsia" w:ascii="黑体" w:hAnsi="黑体" w:eastAsia="黑体"/>
          <w:b/>
          <w:sz w:val="28"/>
          <w:szCs w:val="28"/>
        </w:rPr>
        <w:t>一、专业人才培养方案实施条件</w:t>
      </w:r>
      <w:bookmarkEnd w:id="29"/>
    </w:p>
    <w:p>
      <w:pPr>
        <w:spacing w:line="360" w:lineRule="auto"/>
        <w:rPr>
          <w:sz w:val="24"/>
        </w:rPr>
      </w:pPr>
    </w:p>
    <w:p>
      <w:pPr>
        <w:spacing w:line="360" w:lineRule="auto"/>
        <w:outlineLvl w:val="1"/>
        <w:rPr>
          <w:rFonts w:ascii="黑体" w:hAnsi="黑体" w:eastAsia="黑体"/>
          <w:b/>
          <w:sz w:val="24"/>
        </w:rPr>
      </w:pPr>
      <w:bookmarkStart w:id="30" w:name="_Toc21516338"/>
      <w:r>
        <w:rPr>
          <w:rFonts w:hint="eastAsia" w:ascii="黑体" w:hAnsi="黑体" w:eastAsia="黑体"/>
          <w:b/>
          <w:sz w:val="24"/>
        </w:rPr>
        <w:t>（一）校内外实习实训条件</w:t>
      </w:r>
      <w:bookmarkEnd w:id="30"/>
    </w:p>
    <w:p>
      <w:pPr>
        <w:snapToGrid w:val="0"/>
        <w:spacing w:before="156" w:beforeLines="50" w:after="156" w:afterLines="50" w:line="580" w:lineRule="exact"/>
        <w:rPr>
          <w:b/>
        </w:rPr>
      </w:pPr>
      <w:r>
        <w:rPr>
          <w:rFonts w:hint="eastAsia" w:ascii="黑体" w:hAnsi="宋体" w:eastAsia="黑体"/>
          <w:sz w:val="28"/>
          <w:szCs w:val="28"/>
        </w:rPr>
        <w:t xml:space="preserve">  </w:t>
      </w:r>
      <w:r>
        <w:rPr>
          <w:b/>
        </w:rPr>
        <w:t>1</w:t>
      </w:r>
      <w:r>
        <w:rPr>
          <w:rFonts w:hint="eastAsia"/>
          <w:b/>
        </w:rPr>
        <w:t xml:space="preserve">. </w:t>
      </w:r>
      <w:r>
        <w:rPr>
          <w:b/>
        </w:rPr>
        <w:t>建筑工程施工图绘图实训室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987"/>
        <w:gridCol w:w="1806"/>
        <w:gridCol w:w="709"/>
        <w:gridCol w:w="2976"/>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88"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987"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806"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103"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序号</w:t>
            </w:r>
          </w:p>
        </w:tc>
        <w:tc>
          <w:tcPr>
            <w:tcW w:w="2976" w:type="dxa"/>
            <w:vAlign w:val="center"/>
          </w:tcPr>
          <w:p>
            <w:pPr>
              <w:adjustRightInd w:val="0"/>
              <w:snapToGrid w:val="0"/>
              <w:spacing w:line="300" w:lineRule="auto"/>
              <w:jc w:val="center"/>
              <w:rPr>
                <w:b/>
                <w:szCs w:val="21"/>
              </w:rPr>
            </w:pPr>
            <w:r>
              <w:rPr>
                <w:rFonts w:hint="eastAsia"/>
                <w:b/>
                <w:szCs w:val="21"/>
              </w:rPr>
              <w:t>名称</w:t>
            </w:r>
          </w:p>
        </w:tc>
        <w:tc>
          <w:tcPr>
            <w:tcW w:w="709" w:type="dxa"/>
            <w:vAlign w:val="center"/>
          </w:tcPr>
          <w:p>
            <w:pPr>
              <w:adjustRightInd w:val="0"/>
              <w:snapToGrid w:val="0"/>
              <w:spacing w:line="300" w:lineRule="auto"/>
              <w:jc w:val="center"/>
              <w:rPr>
                <w:b/>
                <w:szCs w:val="21"/>
              </w:rPr>
            </w:pPr>
            <w:r>
              <w:rPr>
                <w:rFonts w:hint="eastAsia"/>
                <w:b/>
                <w:szCs w:val="21"/>
              </w:rPr>
              <w:t>单位</w:t>
            </w:r>
          </w:p>
        </w:tc>
        <w:tc>
          <w:tcPr>
            <w:tcW w:w="709" w:type="dxa"/>
            <w:vAlign w:val="center"/>
          </w:tcPr>
          <w:p>
            <w:pPr>
              <w:adjustRightInd w:val="0"/>
              <w:snapToGrid w:val="0"/>
              <w:spacing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restart"/>
            <w:vAlign w:val="center"/>
          </w:tcPr>
          <w:p>
            <w:pPr>
              <w:adjustRightInd w:val="0"/>
              <w:snapToGrid w:val="0"/>
              <w:spacing w:line="300" w:lineRule="auto"/>
              <w:jc w:val="center"/>
              <w:rPr>
                <w:b/>
                <w:szCs w:val="21"/>
              </w:rPr>
            </w:pPr>
            <w:r>
              <w:rPr>
                <w:rFonts w:hint="eastAsia"/>
                <w:b/>
                <w:szCs w:val="21"/>
              </w:rPr>
              <w:t>基础实训</w:t>
            </w:r>
          </w:p>
        </w:tc>
        <w:tc>
          <w:tcPr>
            <w:tcW w:w="987" w:type="dxa"/>
            <w:vMerge w:val="restart"/>
            <w:vAlign w:val="center"/>
          </w:tcPr>
          <w:p>
            <w:pPr>
              <w:adjustRightInd w:val="0"/>
              <w:snapToGrid w:val="0"/>
              <w:spacing w:line="300" w:lineRule="auto"/>
              <w:jc w:val="center"/>
              <w:rPr>
                <w:b/>
                <w:szCs w:val="21"/>
              </w:rPr>
            </w:pPr>
            <w:r>
              <w:rPr>
                <w:rFonts w:hint="eastAsia"/>
                <w:b/>
                <w:szCs w:val="21"/>
              </w:rPr>
              <w:t>绘</w:t>
            </w:r>
          </w:p>
          <w:p>
            <w:pPr>
              <w:adjustRightInd w:val="0"/>
              <w:snapToGrid w:val="0"/>
              <w:spacing w:line="300" w:lineRule="auto"/>
              <w:jc w:val="center"/>
              <w:rPr>
                <w:b/>
                <w:szCs w:val="21"/>
              </w:rPr>
            </w:pPr>
            <w:r>
              <w:rPr>
                <w:rFonts w:hint="eastAsia"/>
                <w:b/>
                <w:szCs w:val="21"/>
              </w:rPr>
              <w:t>图</w:t>
            </w:r>
          </w:p>
          <w:p>
            <w:pPr>
              <w:adjustRightInd w:val="0"/>
              <w:snapToGrid w:val="0"/>
              <w:spacing w:line="300" w:lineRule="auto"/>
              <w:jc w:val="center"/>
              <w:rPr>
                <w:b/>
                <w:szCs w:val="21"/>
              </w:rPr>
            </w:pPr>
            <w:r>
              <w:rPr>
                <w:rFonts w:hint="eastAsia"/>
                <w:b/>
                <w:szCs w:val="21"/>
              </w:rPr>
              <w:t>室</w:t>
            </w:r>
          </w:p>
        </w:tc>
        <w:tc>
          <w:tcPr>
            <w:tcW w:w="1806" w:type="dxa"/>
            <w:vMerge w:val="restart"/>
            <w:vAlign w:val="center"/>
          </w:tcPr>
          <w:p>
            <w:pPr>
              <w:adjustRightInd w:val="0"/>
              <w:snapToGrid w:val="0"/>
              <w:spacing w:line="300" w:lineRule="auto"/>
              <w:jc w:val="center"/>
              <w:rPr>
                <w:szCs w:val="21"/>
              </w:rPr>
            </w:pPr>
            <w:r>
              <w:rPr>
                <w:szCs w:val="21"/>
              </w:rPr>
              <w:t>建筑工程施工图绘图实训，还能适应</w:t>
            </w:r>
            <w:r>
              <w:rPr>
                <w:rFonts w:hint="eastAsia" w:hAnsi="宋体"/>
                <w:kern w:val="0"/>
                <w:szCs w:val="21"/>
              </w:rPr>
              <w:t>Auto</w:t>
            </w:r>
            <w:r>
              <w:rPr>
                <w:szCs w:val="21"/>
              </w:rPr>
              <w:t xml:space="preserve"> CAD</w:t>
            </w:r>
            <w:r>
              <w:rPr>
                <w:rFonts w:hint="eastAsia"/>
                <w:szCs w:val="21"/>
              </w:rPr>
              <w:t>（</w:t>
            </w:r>
            <w:r>
              <w:rPr>
                <w:szCs w:val="21"/>
              </w:rPr>
              <w:t>建筑</w:t>
            </w:r>
            <w:r>
              <w:rPr>
                <w:rFonts w:hint="eastAsia"/>
                <w:szCs w:val="21"/>
              </w:rPr>
              <w:t>）</w:t>
            </w:r>
            <w:r>
              <w:rPr>
                <w:szCs w:val="21"/>
              </w:rPr>
              <w:t>职业技能鉴定</w:t>
            </w:r>
          </w:p>
        </w:tc>
        <w:tc>
          <w:tcPr>
            <w:tcW w:w="709" w:type="dxa"/>
            <w:vAlign w:val="center"/>
          </w:tcPr>
          <w:p>
            <w:pPr>
              <w:adjustRightInd w:val="0"/>
              <w:snapToGrid w:val="0"/>
              <w:spacing w:line="300" w:lineRule="auto"/>
              <w:jc w:val="center"/>
              <w:rPr>
                <w:szCs w:val="21"/>
              </w:rPr>
            </w:pPr>
            <w:r>
              <w:rPr>
                <w:rFonts w:hint="eastAsia"/>
                <w:szCs w:val="21"/>
              </w:rPr>
              <w:t>1</w:t>
            </w:r>
          </w:p>
        </w:tc>
        <w:tc>
          <w:tcPr>
            <w:tcW w:w="2976" w:type="dxa"/>
            <w:vAlign w:val="center"/>
          </w:tcPr>
          <w:p>
            <w:pPr>
              <w:adjustRightInd w:val="0"/>
              <w:snapToGrid w:val="0"/>
              <w:jc w:val="center"/>
              <w:rPr>
                <w:kern w:val="0"/>
                <w:szCs w:val="21"/>
              </w:rPr>
            </w:pPr>
            <w:r>
              <w:rPr>
                <w:rFonts w:hint="eastAsia"/>
                <w:kern w:val="0"/>
                <w:szCs w:val="21"/>
              </w:rPr>
              <w:t>触控一体机教学平台</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2</w:t>
            </w:r>
          </w:p>
        </w:tc>
        <w:tc>
          <w:tcPr>
            <w:tcW w:w="2976" w:type="dxa"/>
            <w:vAlign w:val="center"/>
          </w:tcPr>
          <w:p>
            <w:pPr>
              <w:adjustRightInd w:val="0"/>
              <w:snapToGrid w:val="0"/>
              <w:jc w:val="center"/>
              <w:rPr>
                <w:kern w:val="0"/>
                <w:szCs w:val="21"/>
              </w:rPr>
            </w:pPr>
            <w:r>
              <w:rPr>
                <w:rFonts w:hAnsi="宋体"/>
                <w:kern w:val="0"/>
                <w:szCs w:val="21"/>
              </w:rPr>
              <w:t>计算机</w:t>
            </w:r>
          </w:p>
        </w:tc>
        <w:tc>
          <w:tcPr>
            <w:tcW w:w="709" w:type="dxa"/>
            <w:vAlign w:val="center"/>
          </w:tcPr>
          <w:p>
            <w:pPr>
              <w:adjustRightInd w:val="0"/>
              <w:snapToGrid w:val="0"/>
              <w:spacing w:line="300" w:lineRule="auto"/>
              <w:jc w:val="center"/>
              <w:rPr>
                <w:szCs w:val="21"/>
              </w:rPr>
            </w:pPr>
            <w:r>
              <w:rPr>
                <w:szCs w:val="21"/>
              </w:rPr>
              <w:t>台</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3</w:t>
            </w:r>
          </w:p>
        </w:tc>
        <w:tc>
          <w:tcPr>
            <w:tcW w:w="2976" w:type="dxa"/>
            <w:vAlign w:val="center"/>
          </w:tcPr>
          <w:p>
            <w:pPr>
              <w:adjustRightInd w:val="0"/>
              <w:snapToGrid w:val="0"/>
              <w:jc w:val="center"/>
              <w:rPr>
                <w:kern w:val="0"/>
                <w:szCs w:val="21"/>
              </w:rPr>
            </w:pPr>
            <w:r>
              <w:rPr>
                <w:rFonts w:hAnsi="宋体"/>
                <w:kern w:val="0"/>
                <w:szCs w:val="21"/>
              </w:rPr>
              <w:t>计算机桌、椅</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4</w:t>
            </w:r>
          </w:p>
        </w:tc>
        <w:tc>
          <w:tcPr>
            <w:tcW w:w="2976" w:type="dxa"/>
            <w:vAlign w:val="center"/>
          </w:tcPr>
          <w:p>
            <w:pPr>
              <w:adjustRightInd w:val="0"/>
              <w:snapToGrid w:val="0"/>
              <w:jc w:val="center"/>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5</w:t>
            </w:r>
          </w:p>
        </w:tc>
        <w:tc>
          <w:tcPr>
            <w:tcW w:w="2976" w:type="dxa"/>
            <w:vAlign w:val="center"/>
          </w:tcPr>
          <w:p>
            <w:pPr>
              <w:adjustRightInd w:val="0"/>
              <w:snapToGrid w:val="0"/>
              <w:jc w:val="center"/>
              <w:rPr>
                <w:kern w:val="0"/>
                <w:szCs w:val="21"/>
              </w:rPr>
            </w:pPr>
            <w:r>
              <w:rPr>
                <w:rFonts w:hint="eastAsia"/>
                <w:kern w:val="0"/>
                <w:szCs w:val="21"/>
              </w:rPr>
              <w:t>手工</w:t>
            </w:r>
            <w:r>
              <w:rPr>
                <w:rFonts w:hint="eastAsia" w:hAnsi="宋体"/>
                <w:kern w:val="0"/>
                <w:szCs w:val="21"/>
              </w:rPr>
              <w:t>绘图</w:t>
            </w:r>
            <w:r>
              <w:rPr>
                <w:rFonts w:hAnsi="宋体"/>
                <w:kern w:val="0"/>
                <w:szCs w:val="21"/>
              </w:rPr>
              <w:t>桌、椅</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6</w:t>
            </w:r>
          </w:p>
        </w:tc>
        <w:tc>
          <w:tcPr>
            <w:tcW w:w="2976" w:type="dxa"/>
            <w:vAlign w:val="center"/>
          </w:tcPr>
          <w:p>
            <w:pPr>
              <w:adjustRightInd w:val="0"/>
              <w:snapToGrid w:val="0"/>
              <w:jc w:val="center"/>
              <w:rPr>
                <w:kern w:val="0"/>
                <w:szCs w:val="21"/>
              </w:rPr>
            </w:pPr>
            <w:r>
              <w:rPr>
                <w:rFonts w:hint="eastAsia"/>
                <w:kern w:val="0"/>
                <w:szCs w:val="21"/>
              </w:rPr>
              <w:t>手工绘图工具</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7</w:t>
            </w:r>
          </w:p>
        </w:tc>
        <w:tc>
          <w:tcPr>
            <w:tcW w:w="2976" w:type="dxa"/>
            <w:vAlign w:val="center"/>
          </w:tcPr>
          <w:p>
            <w:pPr>
              <w:adjustRightInd w:val="0"/>
              <w:snapToGrid w:val="0"/>
              <w:jc w:val="center"/>
              <w:rPr>
                <w:rFonts w:hAnsi="宋体"/>
                <w:kern w:val="0"/>
                <w:szCs w:val="21"/>
              </w:rPr>
            </w:pPr>
            <w:r>
              <w:rPr>
                <w:rFonts w:hint="eastAsia" w:hAnsi="宋体"/>
                <w:kern w:val="0"/>
                <w:szCs w:val="21"/>
              </w:rPr>
              <w:t>实测与翻样工具</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8</w:t>
            </w:r>
          </w:p>
        </w:tc>
        <w:tc>
          <w:tcPr>
            <w:tcW w:w="2976" w:type="dxa"/>
            <w:vAlign w:val="center"/>
          </w:tcPr>
          <w:p>
            <w:pPr>
              <w:adjustRightInd w:val="0"/>
              <w:snapToGrid w:val="0"/>
              <w:jc w:val="center"/>
              <w:rPr>
                <w:kern w:val="0"/>
                <w:szCs w:val="21"/>
              </w:rPr>
            </w:pPr>
            <w:r>
              <w:rPr>
                <w:rFonts w:hint="eastAsia" w:hAnsi="宋体"/>
                <w:kern w:val="0"/>
                <w:szCs w:val="21"/>
              </w:rPr>
              <w:t>Auto CAD</w:t>
            </w:r>
            <w:r>
              <w:rPr>
                <w:rFonts w:hAnsi="宋体"/>
                <w:kern w:val="0"/>
                <w:szCs w:val="21"/>
              </w:rPr>
              <w:t>软件</w:t>
            </w:r>
            <w:r>
              <w:rPr>
                <w:rFonts w:hint="eastAsia"/>
                <w:szCs w:val="21"/>
              </w:rPr>
              <w:t>（网络版）</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9</w:t>
            </w:r>
          </w:p>
        </w:tc>
        <w:tc>
          <w:tcPr>
            <w:tcW w:w="2976" w:type="dxa"/>
            <w:vAlign w:val="center"/>
          </w:tcPr>
          <w:p>
            <w:pPr>
              <w:adjustRightInd w:val="0"/>
              <w:snapToGrid w:val="0"/>
              <w:jc w:val="center"/>
              <w:rPr>
                <w:kern w:val="0"/>
                <w:szCs w:val="21"/>
              </w:rPr>
            </w:pPr>
            <w:r>
              <w:rPr>
                <w:rFonts w:hAnsi="宋体"/>
                <w:kern w:val="0"/>
                <w:szCs w:val="21"/>
              </w:rPr>
              <w:t>图像处理软件</w:t>
            </w:r>
            <w:r>
              <w:rPr>
                <w:rFonts w:hint="eastAsia"/>
                <w:szCs w:val="21"/>
              </w:rPr>
              <w:t>（网络版）</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10</w:t>
            </w:r>
          </w:p>
        </w:tc>
        <w:tc>
          <w:tcPr>
            <w:tcW w:w="2976" w:type="dxa"/>
            <w:vAlign w:val="center"/>
          </w:tcPr>
          <w:p>
            <w:pPr>
              <w:adjustRightInd w:val="0"/>
              <w:snapToGrid w:val="0"/>
              <w:jc w:val="center"/>
              <w:rPr>
                <w:kern w:val="0"/>
                <w:szCs w:val="21"/>
              </w:rPr>
            </w:pPr>
            <w:r>
              <w:rPr>
                <w:szCs w:val="21"/>
              </w:rPr>
              <w:t>图</w:t>
            </w:r>
            <w:r>
              <w:rPr>
                <w:rFonts w:hint="eastAsia"/>
                <w:szCs w:val="21"/>
              </w:rPr>
              <w:t>纸输出</w:t>
            </w:r>
            <w:r>
              <w:rPr>
                <w:szCs w:val="21"/>
              </w:rPr>
              <w:t>设备</w:t>
            </w:r>
          </w:p>
        </w:tc>
        <w:tc>
          <w:tcPr>
            <w:tcW w:w="709" w:type="dxa"/>
            <w:vAlign w:val="center"/>
          </w:tcPr>
          <w:p>
            <w:pPr>
              <w:adjustRightInd w:val="0"/>
              <w:snapToGrid w:val="0"/>
              <w:spacing w:line="300" w:lineRule="auto"/>
              <w:jc w:val="center"/>
              <w:rPr>
                <w:szCs w:val="21"/>
              </w:rPr>
            </w:pPr>
            <w:r>
              <w:rPr>
                <w:szCs w:val="21"/>
              </w:rPr>
              <w:t>套</w:t>
            </w:r>
          </w:p>
        </w:tc>
        <w:tc>
          <w:tcPr>
            <w:tcW w:w="709" w:type="dxa"/>
            <w:vAlign w:val="center"/>
          </w:tcPr>
          <w:p>
            <w:pPr>
              <w:adjustRightInd w:val="0"/>
              <w:snapToGrid w:val="0"/>
              <w:spacing w:line="300" w:lineRule="auto"/>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88" w:type="dxa"/>
            <w:vMerge w:val="continue"/>
            <w:vAlign w:val="center"/>
          </w:tcPr>
          <w:p>
            <w:pPr>
              <w:adjustRightInd w:val="0"/>
              <w:snapToGrid w:val="0"/>
              <w:spacing w:line="300" w:lineRule="auto"/>
              <w:jc w:val="center"/>
              <w:rPr>
                <w:b/>
                <w:szCs w:val="21"/>
              </w:rPr>
            </w:pPr>
          </w:p>
        </w:tc>
        <w:tc>
          <w:tcPr>
            <w:tcW w:w="987" w:type="dxa"/>
            <w:vMerge w:val="continue"/>
            <w:vAlign w:val="center"/>
          </w:tcPr>
          <w:p>
            <w:pPr>
              <w:adjustRightInd w:val="0"/>
              <w:snapToGrid w:val="0"/>
              <w:spacing w:line="300" w:lineRule="auto"/>
              <w:jc w:val="center"/>
              <w:rPr>
                <w:b/>
                <w:szCs w:val="21"/>
              </w:rPr>
            </w:pPr>
          </w:p>
        </w:tc>
        <w:tc>
          <w:tcPr>
            <w:tcW w:w="1806" w:type="dxa"/>
            <w:vMerge w:val="continue"/>
            <w:vAlign w:val="center"/>
          </w:tcPr>
          <w:p>
            <w:pPr>
              <w:adjustRightInd w:val="0"/>
              <w:snapToGrid w:val="0"/>
              <w:spacing w:line="300" w:lineRule="auto"/>
              <w:jc w:val="center"/>
              <w:rPr>
                <w:b/>
                <w:szCs w:val="21"/>
              </w:rPr>
            </w:pPr>
          </w:p>
        </w:tc>
        <w:tc>
          <w:tcPr>
            <w:tcW w:w="709" w:type="dxa"/>
            <w:vAlign w:val="center"/>
          </w:tcPr>
          <w:p>
            <w:pPr>
              <w:adjustRightInd w:val="0"/>
              <w:snapToGrid w:val="0"/>
              <w:spacing w:line="300" w:lineRule="auto"/>
              <w:jc w:val="center"/>
              <w:rPr>
                <w:b/>
                <w:szCs w:val="21"/>
              </w:rPr>
            </w:pPr>
            <w:r>
              <w:rPr>
                <w:rFonts w:hint="eastAsia"/>
                <w:b/>
                <w:szCs w:val="21"/>
              </w:rPr>
              <w:t>11</w:t>
            </w:r>
          </w:p>
        </w:tc>
        <w:tc>
          <w:tcPr>
            <w:tcW w:w="2976" w:type="dxa"/>
            <w:vAlign w:val="center"/>
          </w:tcPr>
          <w:p>
            <w:pPr>
              <w:adjustRightInd w:val="0"/>
              <w:snapToGrid w:val="0"/>
              <w:jc w:val="center"/>
              <w:rPr>
                <w:rFonts w:hAnsi="宋体"/>
                <w:kern w:val="0"/>
                <w:szCs w:val="21"/>
              </w:rPr>
            </w:pPr>
            <w:r>
              <w:rPr>
                <w:rFonts w:hint="eastAsia"/>
                <w:kern w:val="0"/>
                <w:szCs w:val="21"/>
              </w:rPr>
              <w:t>资料、储物柜</w:t>
            </w:r>
          </w:p>
        </w:tc>
        <w:tc>
          <w:tcPr>
            <w:tcW w:w="709" w:type="dxa"/>
            <w:vAlign w:val="center"/>
          </w:tcPr>
          <w:p>
            <w:pPr>
              <w:adjustRightInd w:val="0"/>
              <w:snapToGrid w:val="0"/>
              <w:spacing w:line="300" w:lineRule="auto"/>
              <w:jc w:val="center"/>
              <w:rPr>
                <w:szCs w:val="21"/>
              </w:rPr>
            </w:pPr>
            <w:r>
              <w:rPr>
                <w:rFonts w:hint="eastAsia"/>
                <w:szCs w:val="21"/>
              </w:rPr>
              <w:t>套</w:t>
            </w:r>
          </w:p>
        </w:tc>
        <w:tc>
          <w:tcPr>
            <w:tcW w:w="709" w:type="dxa"/>
            <w:vAlign w:val="center"/>
          </w:tcPr>
          <w:p>
            <w:pPr>
              <w:adjustRightInd w:val="0"/>
              <w:snapToGrid w:val="0"/>
              <w:spacing w:line="300" w:lineRule="auto"/>
              <w:jc w:val="center"/>
              <w:rPr>
                <w:szCs w:val="21"/>
              </w:rPr>
            </w:pPr>
            <w:r>
              <w:rPr>
                <w:rFonts w:hint="eastAsia"/>
                <w:szCs w:val="21"/>
              </w:rPr>
              <w:t>8</w:t>
            </w:r>
          </w:p>
        </w:tc>
      </w:tr>
    </w:tbl>
    <w:p>
      <w:pPr>
        <w:adjustRightInd w:val="0"/>
        <w:snapToGrid w:val="0"/>
      </w:pPr>
      <w:r>
        <w:t>功能：</w:t>
      </w:r>
      <w:r>
        <w:rPr>
          <w:rFonts w:hint="eastAsia"/>
        </w:rPr>
        <w:t>本实训室设备</w:t>
      </w:r>
      <w:r>
        <w:t>适用于</w:t>
      </w:r>
      <w:r>
        <w:rPr>
          <w:rFonts w:hint="eastAsia"/>
        </w:rPr>
        <w:t>施工工艺与安全管理、</w:t>
      </w:r>
      <w:r>
        <w:t>建筑工程</w:t>
      </w:r>
      <w:r>
        <w:rPr>
          <w:rFonts w:hint="eastAsia"/>
        </w:rPr>
        <w:t>质量与材料检测、工程监理三个</w:t>
      </w:r>
      <w:r>
        <w:t>专门化</w:t>
      </w:r>
      <w:r>
        <w:rPr>
          <w:rFonts w:hint="eastAsia"/>
        </w:rPr>
        <w:t>方向的</w:t>
      </w:r>
      <w:r>
        <w:t>建筑</w:t>
      </w:r>
      <w:r>
        <w:rPr>
          <w:rFonts w:hint="eastAsia"/>
        </w:rPr>
        <w:t>手工、CAD电脑绘图</w:t>
      </w:r>
      <w:r>
        <w:t>技能实训</w:t>
      </w:r>
      <w:r>
        <w:rPr>
          <w:sz w:val="18"/>
          <w:szCs w:val="18"/>
        </w:rPr>
        <w:t>。</w:t>
      </w:r>
    </w:p>
    <w:p>
      <w:pPr>
        <w:adjustRightInd w:val="0"/>
        <w:snapToGrid w:val="0"/>
        <w:rPr>
          <w:b/>
        </w:rPr>
      </w:pPr>
    </w:p>
    <w:p>
      <w:pPr>
        <w:adjustRightInd w:val="0"/>
        <w:snapToGrid w:val="0"/>
        <w:rPr>
          <w:b/>
        </w:rPr>
      </w:pPr>
      <w:r>
        <w:rPr>
          <w:rFonts w:hint="eastAsia"/>
          <w:b/>
        </w:rPr>
        <w:t xml:space="preserve">2. </w:t>
      </w:r>
      <w:r>
        <w:rPr>
          <w:b/>
        </w:rPr>
        <w:t>建筑材料检测实训室</w:t>
      </w:r>
      <w:r>
        <w:rPr>
          <w:rFonts w:hint="eastAsia"/>
          <w:b/>
        </w:rPr>
        <w:t>（与聊城市鲁铭建筑材料检测公司合作，主要检测设备）</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112"/>
        <w:gridCol w:w="1390"/>
        <w:gridCol w:w="835"/>
        <w:gridCol w:w="2886"/>
        <w:gridCol w:w="70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112"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90"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280"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before="156" w:beforeLines="50" w:line="300" w:lineRule="auto"/>
              <w:jc w:val="center"/>
              <w:rPr>
                <w:b/>
                <w:szCs w:val="21"/>
              </w:rPr>
            </w:pPr>
          </w:p>
        </w:tc>
        <w:tc>
          <w:tcPr>
            <w:tcW w:w="835"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886"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708"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851" w:type="dxa"/>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before="156" w:beforeLines="50" w:line="300" w:lineRule="auto"/>
              <w:jc w:val="center"/>
              <w:rPr>
                <w:b/>
                <w:szCs w:val="21"/>
              </w:rPr>
            </w:pPr>
          </w:p>
        </w:tc>
        <w:tc>
          <w:tcPr>
            <w:tcW w:w="835" w:type="dxa"/>
            <w:vMerge w:val="continue"/>
            <w:vAlign w:val="center"/>
          </w:tcPr>
          <w:p>
            <w:pPr>
              <w:adjustRightInd w:val="0"/>
              <w:snapToGrid w:val="0"/>
              <w:spacing w:before="156" w:beforeLines="50" w:line="300" w:lineRule="auto"/>
              <w:jc w:val="center"/>
              <w:rPr>
                <w:b/>
                <w:szCs w:val="21"/>
              </w:rPr>
            </w:pPr>
          </w:p>
        </w:tc>
        <w:tc>
          <w:tcPr>
            <w:tcW w:w="2886" w:type="dxa"/>
            <w:vMerge w:val="continue"/>
            <w:vAlign w:val="center"/>
          </w:tcPr>
          <w:p>
            <w:pPr>
              <w:adjustRightInd w:val="0"/>
              <w:snapToGrid w:val="0"/>
              <w:spacing w:before="156" w:beforeLines="50" w:line="300" w:lineRule="auto"/>
              <w:jc w:val="center"/>
              <w:rPr>
                <w:b/>
                <w:szCs w:val="21"/>
              </w:rPr>
            </w:pPr>
          </w:p>
        </w:tc>
        <w:tc>
          <w:tcPr>
            <w:tcW w:w="708" w:type="dxa"/>
            <w:vMerge w:val="continue"/>
            <w:vAlign w:val="center"/>
          </w:tcPr>
          <w:p>
            <w:pPr>
              <w:adjustRightInd w:val="0"/>
              <w:snapToGrid w:val="0"/>
              <w:spacing w:before="156" w:beforeLines="50" w:line="300" w:lineRule="auto"/>
              <w:jc w:val="center"/>
              <w:rPr>
                <w:b/>
                <w:szCs w:val="21"/>
              </w:rPr>
            </w:pPr>
          </w:p>
        </w:tc>
        <w:tc>
          <w:tcPr>
            <w:tcW w:w="851" w:type="dxa"/>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restart"/>
            <w:vAlign w:val="center"/>
          </w:tcPr>
          <w:p>
            <w:pPr>
              <w:adjustRightInd w:val="0"/>
              <w:snapToGrid w:val="0"/>
              <w:spacing w:line="300" w:lineRule="auto"/>
              <w:jc w:val="center"/>
              <w:rPr>
                <w:b/>
                <w:szCs w:val="21"/>
              </w:rPr>
            </w:pPr>
            <w:r>
              <w:rPr>
                <w:rFonts w:hint="eastAsia"/>
                <w:b/>
                <w:szCs w:val="21"/>
              </w:rPr>
              <w:t>基础实训</w:t>
            </w:r>
          </w:p>
        </w:tc>
        <w:tc>
          <w:tcPr>
            <w:tcW w:w="1112" w:type="dxa"/>
            <w:vMerge w:val="restart"/>
            <w:vAlign w:val="center"/>
          </w:tcPr>
          <w:p>
            <w:pPr>
              <w:adjustRightInd w:val="0"/>
              <w:snapToGrid w:val="0"/>
              <w:spacing w:line="300" w:lineRule="auto"/>
              <w:jc w:val="center"/>
              <w:rPr>
                <w:b/>
                <w:szCs w:val="21"/>
              </w:rPr>
            </w:pPr>
            <w:r>
              <w:rPr>
                <w:b/>
                <w:szCs w:val="21"/>
              </w:rPr>
              <w:t>建筑材料检测实训室</w:t>
            </w:r>
          </w:p>
        </w:tc>
        <w:tc>
          <w:tcPr>
            <w:tcW w:w="1390" w:type="dxa"/>
            <w:vMerge w:val="restart"/>
            <w:vAlign w:val="center"/>
          </w:tcPr>
          <w:p>
            <w:pPr>
              <w:adjustRightInd w:val="0"/>
              <w:snapToGrid w:val="0"/>
              <w:jc w:val="center"/>
              <w:rPr>
                <w:kern w:val="0"/>
                <w:szCs w:val="21"/>
              </w:rPr>
            </w:pPr>
            <w:r>
              <w:rPr>
                <w:szCs w:val="21"/>
              </w:rPr>
              <w:t>建筑材料检测实训，同时能适应材料员、材料试验员等职业技能鉴定</w:t>
            </w:r>
          </w:p>
        </w:tc>
        <w:tc>
          <w:tcPr>
            <w:tcW w:w="835" w:type="dxa"/>
            <w:vAlign w:val="center"/>
          </w:tcPr>
          <w:p>
            <w:pPr>
              <w:adjustRightInd w:val="0"/>
              <w:snapToGrid w:val="0"/>
              <w:spacing w:line="300" w:lineRule="auto"/>
              <w:jc w:val="center"/>
              <w:rPr>
                <w:szCs w:val="21"/>
              </w:rPr>
            </w:pPr>
            <w:r>
              <w:rPr>
                <w:szCs w:val="21"/>
              </w:rPr>
              <w:t>1</w:t>
            </w:r>
          </w:p>
        </w:tc>
        <w:tc>
          <w:tcPr>
            <w:tcW w:w="2886" w:type="dxa"/>
            <w:vAlign w:val="center"/>
          </w:tcPr>
          <w:p>
            <w:pPr>
              <w:adjustRightInd w:val="0"/>
              <w:snapToGrid w:val="0"/>
              <w:jc w:val="center"/>
              <w:rPr>
                <w:kern w:val="0"/>
                <w:szCs w:val="21"/>
              </w:rPr>
            </w:pPr>
            <w:r>
              <w:rPr>
                <w:rFonts w:hint="eastAsia"/>
                <w:kern w:val="0"/>
                <w:szCs w:val="21"/>
              </w:rPr>
              <w:t>触控一体机教学平台</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kern w:val="0"/>
                <w:szCs w:val="21"/>
              </w:rPr>
            </w:pPr>
          </w:p>
        </w:tc>
        <w:tc>
          <w:tcPr>
            <w:tcW w:w="835" w:type="dxa"/>
            <w:vAlign w:val="center"/>
          </w:tcPr>
          <w:p>
            <w:pPr>
              <w:adjustRightInd w:val="0"/>
              <w:snapToGrid w:val="0"/>
              <w:spacing w:line="300" w:lineRule="auto"/>
              <w:jc w:val="center"/>
              <w:rPr>
                <w:szCs w:val="21"/>
              </w:rPr>
            </w:pPr>
            <w:r>
              <w:rPr>
                <w:szCs w:val="21"/>
              </w:rPr>
              <w:t>2</w:t>
            </w:r>
          </w:p>
        </w:tc>
        <w:tc>
          <w:tcPr>
            <w:tcW w:w="2886" w:type="dxa"/>
            <w:vAlign w:val="center"/>
          </w:tcPr>
          <w:p>
            <w:pPr>
              <w:adjustRightInd w:val="0"/>
              <w:snapToGrid w:val="0"/>
              <w:jc w:val="center"/>
              <w:rPr>
                <w:kern w:val="0"/>
                <w:szCs w:val="21"/>
              </w:rPr>
            </w:pPr>
            <w:r>
              <w:rPr>
                <w:rFonts w:hint="eastAsia" w:hAnsi="宋体"/>
                <w:szCs w:val="21"/>
              </w:rPr>
              <w:t>检</w:t>
            </w:r>
            <w:r>
              <w:rPr>
                <w:rFonts w:hAnsi="宋体"/>
                <w:szCs w:val="21"/>
              </w:rPr>
              <w:t>验</w:t>
            </w:r>
            <w:r>
              <w:rPr>
                <w:rFonts w:hint="eastAsia" w:hAnsi="宋体"/>
                <w:szCs w:val="21"/>
              </w:rPr>
              <w:t>检测实训</w:t>
            </w:r>
            <w:r>
              <w:rPr>
                <w:rFonts w:hAnsi="宋体"/>
                <w:szCs w:val="21"/>
              </w:rPr>
              <w:t>操作台</w:t>
            </w:r>
          </w:p>
        </w:tc>
        <w:tc>
          <w:tcPr>
            <w:tcW w:w="708" w:type="dxa"/>
            <w:vAlign w:val="center"/>
          </w:tcPr>
          <w:p>
            <w:pPr>
              <w:adjustRightInd w:val="0"/>
              <w:snapToGrid w:val="0"/>
              <w:jc w:val="center"/>
              <w:rPr>
                <w:kern w:val="0"/>
                <w:szCs w:val="21"/>
              </w:rPr>
            </w:pPr>
            <w:r>
              <w:rPr>
                <w:rFonts w:hAnsi="宋体"/>
                <w:kern w:val="0"/>
                <w:szCs w:val="21"/>
              </w:rPr>
              <w:t>张</w:t>
            </w:r>
          </w:p>
        </w:tc>
        <w:tc>
          <w:tcPr>
            <w:tcW w:w="851" w:type="dxa"/>
            <w:vAlign w:val="center"/>
          </w:tcPr>
          <w:p>
            <w:pPr>
              <w:adjustRightInd w:val="0"/>
              <w:snapToGrid w:val="0"/>
              <w:jc w:val="center"/>
              <w:rPr>
                <w:b/>
                <w:szCs w:val="21"/>
              </w:rPr>
            </w:pPr>
            <w:r>
              <w:rPr>
                <w:rFonts w:hint="eastAsia"/>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szCs w:val="21"/>
              </w:rPr>
            </w:pPr>
          </w:p>
        </w:tc>
        <w:tc>
          <w:tcPr>
            <w:tcW w:w="835" w:type="dxa"/>
            <w:vAlign w:val="center"/>
          </w:tcPr>
          <w:p>
            <w:pPr>
              <w:adjustRightInd w:val="0"/>
              <w:snapToGrid w:val="0"/>
              <w:spacing w:line="300" w:lineRule="auto"/>
              <w:jc w:val="center"/>
              <w:rPr>
                <w:szCs w:val="21"/>
              </w:rPr>
            </w:pPr>
            <w:r>
              <w:rPr>
                <w:szCs w:val="21"/>
              </w:rPr>
              <w:t>3</w:t>
            </w:r>
          </w:p>
        </w:tc>
        <w:tc>
          <w:tcPr>
            <w:tcW w:w="2886" w:type="dxa"/>
            <w:vAlign w:val="center"/>
          </w:tcPr>
          <w:p>
            <w:pPr>
              <w:adjustRightInd w:val="0"/>
              <w:snapToGrid w:val="0"/>
              <w:spacing w:line="300" w:lineRule="auto"/>
              <w:jc w:val="center"/>
              <w:rPr>
                <w:szCs w:val="21"/>
              </w:rPr>
            </w:pPr>
            <w:r>
              <w:rPr>
                <w:szCs w:val="21"/>
              </w:rPr>
              <w:t>压力试验机</w:t>
            </w:r>
          </w:p>
        </w:tc>
        <w:tc>
          <w:tcPr>
            <w:tcW w:w="708" w:type="dxa"/>
            <w:vAlign w:val="center"/>
          </w:tcPr>
          <w:p>
            <w:pPr>
              <w:adjustRightInd w:val="0"/>
              <w:snapToGrid w:val="0"/>
              <w:spacing w:line="300" w:lineRule="auto"/>
              <w:jc w:val="center"/>
              <w:rPr>
                <w:szCs w:val="21"/>
              </w:rPr>
            </w:pPr>
            <w:r>
              <w:rPr>
                <w:szCs w:val="21"/>
              </w:rPr>
              <w:t>台</w:t>
            </w:r>
          </w:p>
        </w:tc>
        <w:tc>
          <w:tcPr>
            <w:tcW w:w="85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4</w:t>
            </w:r>
          </w:p>
        </w:tc>
        <w:tc>
          <w:tcPr>
            <w:tcW w:w="2886" w:type="dxa"/>
            <w:vAlign w:val="center"/>
          </w:tcPr>
          <w:p>
            <w:pPr>
              <w:adjustRightInd w:val="0"/>
              <w:snapToGrid w:val="0"/>
              <w:spacing w:line="300" w:lineRule="auto"/>
              <w:jc w:val="center"/>
              <w:rPr>
                <w:szCs w:val="21"/>
              </w:rPr>
            </w:pPr>
            <w:r>
              <w:rPr>
                <w:szCs w:val="21"/>
              </w:rPr>
              <w:t>万能材料试验机</w:t>
            </w:r>
          </w:p>
        </w:tc>
        <w:tc>
          <w:tcPr>
            <w:tcW w:w="708" w:type="dxa"/>
            <w:vAlign w:val="center"/>
          </w:tcPr>
          <w:p>
            <w:pPr>
              <w:adjustRightInd w:val="0"/>
              <w:snapToGrid w:val="0"/>
              <w:spacing w:line="300" w:lineRule="auto"/>
              <w:jc w:val="center"/>
              <w:rPr>
                <w:szCs w:val="21"/>
              </w:rPr>
            </w:pPr>
            <w:r>
              <w:rPr>
                <w:szCs w:val="21"/>
              </w:rPr>
              <w:t>台</w:t>
            </w:r>
          </w:p>
        </w:tc>
        <w:tc>
          <w:tcPr>
            <w:tcW w:w="85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5</w:t>
            </w:r>
          </w:p>
        </w:tc>
        <w:tc>
          <w:tcPr>
            <w:tcW w:w="2886" w:type="dxa"/>
            <w:vAlign w:val="center"/>
          </w:tcPr>
          <w:p>
            <w:pPr>
              <w:adjustRightInd w:val="0"/>
              <w:snapToGrid w:val="0"/>
              <w:spacing w:line="300" w:lineRule="auto"/>
              <w:jc w:val="center"/>
              <w:rPr>
                <w:szCs w:val="21"/>
              </w:rPr>
            </w:pPr>
            <w:r>
              <w:rPr>
                <w:rFonts w:hAnsi="宋体"/>
                <w:kern w:val="0"/>
                <w:szCs w:val="21"/>
              </w:rPr>
              <w:t>混凝土试模</w:t>
            </w:r>
          </w:p>
        </w:tc>
        <w:tc>
          <w:tcPr>
            <w:tcW w:w="708" w:type="dxa"/>
            <w:vAlign w:val="center"/>
          </w:tcPr>
          <w:p>
            <w:pPr>
              <w:adjustRightInd w:val="0"/>
              <w:snapToGrid w:val="0"/>
              <w:spacing w:line="300" w:lineRule="auto"/>
              <w:jc w:val="center"/>
              <w:rPr>
                <w:szCs w:val="21"/>
              </w:rPr>
            </w:pPr>
            <w:r>
              <w:rPr>
                <w:szCs w:val="21"/>
              </w:rPr>
              <w:t>套</w:t>
            </w:r>
          </w:p>
        </w:tc>
        <w:tc>
          <w:tcPr>
            <w:tcW w:w="851" w:type="dxa"/>
            <w:vAlign w:val="center"/>
          </w:tcPr>
          <w:p>
            <w:pPr>
              <w:adjustRightInd w:val="0"/>
              <w:snapToGrid w:val="0"/>
              <w:spacing w:line="300" w:lineRule="auto"/>
              <w:jc w:val="center"/>
              <w:rPr>
                <w:b/>
                <w:szCs w:val="21"/>
              </w:rPr>
            </w:pPr>
            <w:r>
              <w:rPr>
                <w:rFonts w:hint="eastAsia"/>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szCs w:val="21"/>
              </w:rPr>
              <w:t>6</w:t>
            </w:r>
          </w:p>
        </w:tc>
        <w:tc>
          <w:tcPr>
            <w:tcW w:w="2886" w:type="dxa"/>
            <w:vAlign w:val="center"/>
          </w:tcPr>
          <w:p>
            <w:pPr>
              <w:adjustRightInd w:val="0"/>
              <w:snapToGrid w:val="0"/>
              <w:spacing w:line="300" w:lineRule="auto"/>
              <w:jc w:val="center"/>
              <w:rPr>
                <w:szCs w:val="21"/>
              </w:rPr>
            </w:pPr>
            <w:r>
              <w:rPr>
                <w:rFonts w:hAnsi="宋体"/>
                <w:kern w:val="0"/>
                <w:szCs w:val="21"/>
              </w:rPr>
              <w:t>坍落度测定仪</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7</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水泥净浆搅拌机</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8</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水泥胶砂搅拌机</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9</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水泥胶砂振实台</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10</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电动抗折机</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11</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沸煮箱</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12</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水泥标准稠度与</w:t>
            </w:r>
          </w:p>
          <w:p>
            <w:pPr>
              <w:adjustRightInd w:val="0"/>
              <w:snapToGrid w:val="0"/>
              <w:jc w:val="center"/>
              <w:rPr>
                <w:rFonts w:ascii="宋体" w:hAnsi="宋体" w:cs="宋体"/>
                <w:kern w:val="0"/>
                <w:szCs w:val="21"/>
              </w:rPr>
            </w:pPr>
            <w:r>
              <w:rPr>
                <w:rFonts w:hint="eastAsia" w:ascii="宋体" w:hAnsi="宋体" w:cs="宋体"/>
                <w:kern w:val="0"/>
                <w:szCs w:val="21"/>
              </w:rPr>
              <w:t>凝结时间测定仪</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13</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水泥细度水筛析仪</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14</w:t>
            </w:r>
          </w:p>
        </w:tc>
        <w:tc>
          <w:tcPr>
            <w:tcW w:w="2886"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雷氏夹膨胀值测定仪</w:t>
            </w:r>
          </w:p>
        </w:tc>
        <w:tc>
          <w:tcPr>
            <w:tcW w:w="708" w:type="dxa"/>
            <w:vAlign w:val="center"/>
          </w:tcPr>
          <w:p>
            <w:pPr>
              <w:adjustRightInd w:val="0"/>
              <w:snapToGrid w:val="0"/>
              <w:jc w:val="center"/>
              <w:rPr>
                <w:rFonts w:ascii="宋体" w:hAnsi="宋体" w:cs="宋体"/>
                <w:kern w:val="0"/>
                <w:szCs w:val="21"/>
              </w:rPr>
            </w:pPr>
            <w:r>
              <w:rPr>
                <w:rFonts w:hint="eastAsia" w:ascii="宋体" w:hAnsi="宋体" w:cs="宋体"/>
                <w:kern w:val="0"/>
                <w:szCs w:val="21"/>
              </w:rPr>
              <w:t>台</w:t>
            </w:r>
          </w:p>
        </w:tc>
        <w:tc>
          <w:tcPr>
            <w:tcW w:w="851" w:type="dxa"/>
            <w:vAlign w:val="center"/>
          </w:tcPr>
          <w:p>
            <w:pPr>
              <w:adjustRightInd w:val="0"/>
              <w:snapToGrid w:val="0"/>
              <w:jc w:val="center"/>
              <w:rPr>
                <w:b/>
                <w:szCs w:val="21"/>
              </w:rPr>
            </w:pPr>
            <w:r>
              <w:rPr>
                <w:rFonts w:hint="eastAsia" w:ascii="宋体" w:hAnsi="宋体" w:cs="宋体"/>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15</w:t>
            </w:r>
          </w:p>
        </w:tc>
        <w:tc>
          <w:tcPr>
            <w:tcW w:w="2886" w:type="dxa"/>
            <w:vAlign w:val="center"/>
          </w:tcPr>
          <w:p>
            <w:pPr>
              <w:adjustRightInd w:val="0"/>
              <w:snapToGrid w:val="0"/>
              <w:jc w:val="center"/>
              <w:rPr>
                <w:kern w:val="0"/>
                <w:szCs w:val="21"/>
              </w:rPr>
            </w:pPr>
            <w:r>
              <w:rPr>
                <w:rFonts w:hAnsi="宋体"/>
                <w:kern w:val="0"/>
                <w:szCs w:val="21"/>
              </w:rPr>
              <w:t>石子标准筛</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16</w:t>
            </w:r>
          </w:p>
        </w:tc>
        <w:tc>
          <w:tcPr>
            <w:tcW w:w="2886" w:type="dxa"/>
            <w:vAlign w:val="center"/>
          </w:tcPr>
          <w:p>
            <w:pPr>
              <w:adjustRightInd w:val="0"/>
              <w:snapToGrid w:val="0"/>
              <w:jc w:val="center"/>
              <w:rPr>
                <w:kern w:val="0"/>
                <w:szCs w:val="21"/>
              </w:rPr>
            </w:pPr>
            <w:r>
              <w:rPr>
                <w:rFonts w:hAnsi="宋体"/>
                <w:kern w:val="0"/>
                <w:szCs w:val="21"/>
              </w:rPr>
              <w:t>砂子标准筛</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17</w:t>
            </w:r>
          </w:p>
        </w:tc>
        <w:tc>
          <w:tcPr>
            <w:tcW w:w="2886" w:type="dxa"/>
            <w:vAlign w:val="center"/>
          </w:tcPr>
          <w:p>
            <w:pPr>
              <w:adjustRightInd w:val="0"/>
              <w:snapToGrid w:val="0"/>
              <w:jc w:val="center"/>
              <w:rPr>
                <w:kern w:val="0"/>
                <w:szCs w:val="21"/>
              </w:rPr>
            </w:pPr>
            <w:r>
              <w:rPr>
                <w:rFonts w:hAnsi="宋体"/>
                <w:kern w:val="0"/>
                <w:szCs w:val="21"/>
              </w:rPr>
              <w:t>砂子标准漏斗</w:t>
            </w:r>
          </w:p>
        </w:tc>
        <w:tc>
          <w:tcPr>
            <w:tcW w:w="708" w:type="dxa"/>
            <w:vAlign w:val="center"/>
          </w:tcPr>
          <w:p>
            <w:pPr>
              <w:adjustRightInd w:val="0"/>
              <w:snapToGrid w:val="0"/>
              <w:jc w:val="center"/>
              <w:rPr>
                <w:kern w:val="0"/>
                <w:szCs w:val="21"/>
              </w:rPr>
            </w:pPr>
            <w:r>
              <w:rPr>
                <w:rFonts w:hAnsi="宋体"/>
                <w:kern w:val="0"/>
                <w:szCs w:val="21"/>
              </w:rPr>
              <w:t>只</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18</w:t>
            </w:r>
          </w:p>
        </w:tc>
        <w:tc>
          <w:tcPr>
            <w:tcW w:w="2886" w:type="dxa"/>
            <w:vAlign w:val="center"/>
          </w:tcPr>
          <w:p>
            <w:pPr>
              <w:adjustRightInd w:val="0"/>
              <w:snapToGrid w:val="0"/>
              <w:jc w:val="center"/>
              <w:rPr>
                <w:kern w:val="0"/>
                <w:szCs w:val="21"/>
              </w:rPr>
            </w:pPr>
            <w:r>
              <w:rPr>
                <w:rFonts w:hAnsi="宋体"/>
                <w:kern w:val="0"/>
                <w:szCs w:val="21"/>
              </w:rPr>
              <w:t>比重瓶</w:t>
            </w:r>
            <w:r>
              <w:rPr>
                <w:kern w:val="0"/>
                <w:szCs w:val="21"/>
              </w:rPr>
              <w:t>/</w:t>
            </w:r>
            <w:r>
              <w:rPr>
                <w:rFonts w:hAnsi="宋体"/>
                <w:kern w:val="0"/>
                <w:szCs w:val="21"/>
              </w:rPr>
              <w:t>广口瓶</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19</w:t>
            </w:r>
          </w:p>
        </w:tc>
        <w:tc>
          <w:tcPr>
            <w:tcW w:w="2886" w:type="dxa"/>
            <w:vAlign w:val="center"/>
          </w:tcPr>
          <w:p>
            <w:pPr>
              <w:adjustRightInd w:val="0"/>
              <w:snapToGrid w:val="0"/>
              <w:jc w:val="center"/>
              <w:rPr>
                <w:kern w:val="0"/>
                <w:szCs w:val="21"/>
              </w:rPr>
            </w:pPr>
            <w:r>
              <w:rPr>
                <w:rFonts w:hAnsi="宋体"/>
                <w:kern w:val="0"/>
                <w:szCs w:val="21"/>
              </w:rPr>
              <w:t>容量筒（金属）</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20</w:t>
            </w:r>
          </w:p>
        </w:tc>
        <w:tc>
          <w:tcPr>
            <w:tcW w:w="2886" w:type="dxa"/>
            <w:vAlign w:val="center"/>
          </w:tcPr>
          <w:p>
            <w:pPr>
              <w:adjustRightInd w:val="0"/>
              <w:snapToGrid w:val="0"/>
              <w:jc w:val="center"/>
              <w:rPr>
                <w:kern w:val="0"/>
                <w:szCs w:val="21"/>
              </w:rPr>
            </w:pPr>
            <w:r>
              <w:rPr>
                <w:rFonts w:hAnsi="宋体"/>
                <w:kern w:val="0"/>
                <w:szCs w:val="21"/>
              </w:rPr>
              <w:t>烘箱</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21</w:t>
            </w:r>
          </w:p>
        </w:tc>
        <w:tc>
          <w:tcPr>
            <w:tcW w:w="2886" w:type="dxa"/>
            <w:vAlign w:val="center"/>
          </w:tcPr>
          <w:p>
            <w:pPr>
              <w:adjustRightInd w:val="0"/>
              <w:snapToGrid w:val="0"/>
              <w:jc w:val="center"/>
              <w:rPr>
                <w:kern w:val="0"/>
                <w:szCs w:val="21"/>
              </w:rPr>
            </w:pPr>
            <w:r>
              <w:rPr>
                <w:rFonts w:hAnsi="宋体"/>
                <w:kern w:val="0"/>
                <w:szCs w:val="21"/>
              </w:rPr>
              <w:t>砂浆稠度仪</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22</w:t>
            </w:r>
          </w:p>
        </w:tc>
        <w:tc>
          <w:tcPr>
            <w:tcW w:w="2886" w:type="dxa"/>
            <w:vAlign w:val="center"/>
          </w:tcPr>
          <w:p>
            <w:pPr>
              <w:adjustRightInd w:val="0"/>
              <w:snapToGrid w:val="0"/>
              <w:jc w:val="center"/>
              <w:rPr>
                <w:kern w:val="0"/>
                <w:szCs w:val="21"/>
              </w:rPr>
            </w:pPr>
            <w:r>
              <w:rPr>
                <w:rFonts w:hAnsi="宋体"/>
                <w:kern w:val="0"/>
                <w:szCs w:val="21"/>
              </w:rPr>
              <w:t>砂浆试模</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23</w:t>
            </w:r>
          </w:p>
        </w:tc>
        <w:tc>
          <w:tcPr>
            <w:tcW w:w="2886" w:type="dxa"/>
            <w:vAlign w:val="center"/>
          </w:tcPr>
          <w:p>
            <w:pPr>
              <w:adjustRightInd w:val="0"/>
              <w:snapToGrid w:val="0"/>
              <w:jc w:val="center"/>
              <w:rPr>
                <w:kern w:val="0"/>
                <w:szCs w:val="21"/>
              </w:rPr>
            </w:pPr>
            <w:r>
              <w:rPr>
                <w:rFonts w:hAnsi="宋体"/>
                <w:kern w:val="0"/>
                <w:szCs w:val="21"/>
              </w:rPr>
              <w:t>水浴箱</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24</w:t>
            </w:r>
          </w:p>
        </w:tc>
        <w:tc>
          <w:tcPr>
            <w:tcW w:w="2886" w:type="dxa"/>
            <w:vAlign w:val="center"/>
          </w:tcPr>
          <w:p>
            <w:pPr>
              <w:adjustRightInd w:val="0"/>
              <w:snapToGrid w:val="0"/>
              <w:jc w:val="center"/>
              <w:rPr>
                <w:kern w:val="0"/>
                <w:szCs w:val="21"/>
              </w:rPr>
            </w:pPr>
            <w:r>
              <w:rPr>
                <w:rFonts w:hAnsi="宋体"/>
                <w:kern w:val="0"/>
                <w:szCs w:val="21"/>
              </w:rPr>
              <w:t>万用电炉</w:t>
            </w:r>
            <w:r>
              <w:rPr>
                <w:rFonts w:hint="eastAsia" w:hAnsi="宋体"/>
                <w:kern w:val="0"/>
                <w:szCs w:val="21"/>
              </w:rPr>
              <w:t>（</w:t>
            </w:r>
            <w:r>
              <w:rPr>
                <w:rFonts w:hint="eastAsia" w:ascii="宋体" w:hAnsi="宋体" w:cs="宋体"/>
                <w:kern w:val="0"/>
                <w:szCs w:val="21"/>
              </w:rPr>
              <w:t>或燃气设备）</w:t>
            </w:r>
          </w:p>
        </w:tc>
        <w:tc>
          <w:tcPr>
            <w:tcW w:w="708" w:type="dxa"/>
            <w:vAlign w:val="center"/>
          </w:tcPr>
          <w:p>
            <w:pPr>
              <w:adjustRightInd w:val="0"/>
              <w:snapToGrid w:val="0"/>
              <w:jc w:val="center"/>
              <w:rPr>
                <w:kern w:val="0"/>
                <w:szCs w:val="21"/>
              </w:rPr>
            </w:pPr>
            <w:r>
              <w:rPr>
                <w:rFonts w:hAnsi="宋体"/>
                <w:kern w:val="0"/>
                <w:szCs w:val="21"/>
              </w:rPr>
              <w:t>只</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25</w:t>
            </w:r>
          </w:p>
        </w:tc>
        <w:tc>
          <w:tcPr>
            <w:tcW w:w="2886" w:type="dxa"/>
            <w:vAlign w:val="center"/>
          </w:tcPr>
          <w:p>
            <w:pPr>
              <w:adjustRightInd w:val="0"/>
              <w:snapToGrid w:val="0"/>
              <w:jc w:val="center"/>
              <w:rPr>
                <w:rFonts w:hAnsi="宋体"/>
                <w:kern w:val="0"/>
                <w:szCs w:val="21"/>
              </w:rPr>
            </w:pPr>
            <w:r>
              <w:rPr>
                <w:rFonts w:hAnsi="宋体"/>
                <w:snapToGrid w:val="0"/>
                <w:kern w:val="0"/>
                <w:szCs w:val="21"/>
              </w:rPr>
              <w:t>防水材料</w:t>
            </w:r>
            <w:r>
              <w:rPr>
                <w:szCs w:val="21"/>
              </w:rPr>
              <w:t>检测</w:t>
            </w:r>
            <w:r>
              <w:rPr>
                <w:rFonts w:hint="eastAsia"/>
                <w:szCs w:val="21"/>
              </w:rPr>
              <w:t>设备</w:t>
            </w:r>
          </w:p>
        </w:tc>
        <w:tc>
          <w:tcPr>
            <w:tcW w:w="708" w:type="dxa"/>
            <w:vAlign w:val="center"/>
          </w:tcPr>
          <w:p>
            <w:pPr>
              <w:adjustRightInd w:val="0"/>
              <w:snapToGrid w:val="0"/>
              <w:jc w:val="center"/>
              <w:rPr>
                <w:kern w:val="0"/>
                <w:szCs w:val="21"/>
              </w:rPr>
            </w:pPr>
            <w:r>
              <w:rPr>
                <w:rFonts w:hAnsi="宋体"/>
                <w:kern w:val="0"/>
                <w:szCs w:val="21"/>
              </w:rPr>
              <w:t>套</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26</w:t>
            </w:r>
          </w:p>
        </w:tc>
        <w:tc>
          <w:tcPr>
            <w:tcW w:w="2886" w:type="dxa"/>
            <w:vAlign w:val="center"/>
          </w:tcPr>
          <w:p>
            <w:pPr>
              <w:adjustRightInd w:val="0"/>
              <w:snapToGrid w:val="0"/>
              <w:jc w:val="center"/>
              <w:rPr>
                <w:kern w:val="0"/>
                <w:szCs w:val="21"/>
              </w:rPr>
            </w:pPr>
            <w:r>
              <w:rPr>
                <w:rFonts w:hAnsi="宋体"/>
                <w:kern w:val="0"/>
                <w:szCs w:val="21"/>
              </w:rPr>
              <w:t>台秤</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jc w:val="center"/>
              <w:rPr>
                <w:rFonts w:ascii="宋体" w:hAnsi="宋体" w:cs="宋体"/>
                <w:kern w:val="0"/>
                <w:szCs w:val="21"/>
              </w:rPr>
            </w:pPr>
          </w:p>
        </w:tc>
        <w:tc>
          <w:tcPr>
            <w:tcW w:w="835" w:type="dxa"/>
            <w:vAlign w:val="center"/>
          </w:tcPr>
          <w:p>
            <w:pPr>
              <w:adjustRightInd w:val="0"/>
              <w:snapToGrid w:val="0"/>
              <w:spacing w:line="300" w:lineRule="auto"/>
              <w:jc w:val="center"/>
              <w:rPr>
                <w:szCs w:val="21"/>
              </w:rPr>
            </w:pPr>
            <w:r>
              <w:rPr>
                <w:szCs w:val="21"/>
              </w:rPr>
              <w:t>27</w:t>
            </w:r>
          </w:p>
        </w:tc>
        <w:tc>
          <w:tcPr>
            <w:tcW w:w="2886" w:type="dxa"/>
            <w:vAlign w:val="center"/>
          </w:tcPr>
          <w:p>
            <w:pPr>
              <w:adjustRightInd w:val="0"/>
              <w:snapToGrid w:val="0"/>
              <w:jc w:val="center"/>
              <w:rPr>
                <w:kern w:val="0"/>
                <w:szCs w:val="21"/>
              </w:rPr>
            </w:pPr>
            <w:r>
              <w:rPr>
                <w:rFonts w:hAnsi="宋体"/>
                <w:kern w:val="0"/>
                <w:szCs w:val="21"/>
              </w:rPr>
              <w:t>天平</w:t>
            </w:r>
          </w:p>
        </w:tc>
        <w:tc>
          <w:tcPr>
            <w:tcW w:w="708" w:type="dxa"/>
            <w:vAlign w:val="center"/>
          </w:tcPr>
          <w:p>
            <w:pPr>
              <w:adjustRightInd w:val="0"/>
              <w:snapToGrid w:val="0"/>
              <w:jc w:val="center"/>
              <w:rPr>
                <w:kern w:val="0"/>
                <w:szCs w:val="21"/>
              </w:rPr>
            </w:pPr>
            <w:r>
              <w:rPr>
                <w:rFonts w:hAnsi="宋体"/>
                <w:kern w:val="0"/>
                <w:szCs w:val="21"/>
              </w:rPr>
              <w:t>台</w:t>
            </w:r>
          </w:p>
        </w:tc>
        <w:tc>
          <w:tcPr>
            <w:tcW w:w="851" w:type="dxa"/>
            <w:vAlign w:val="center"/>
          </w:tcPr>
          <w:p>
            <w:pPr>
              <w:adjustRightInd w:val="0"/>
              <w:snapToGrid w:val="0"/>
              <w:jc w:val="center"/>
              <w:rPr>
                <w:b/>
                <w:szCs w:val="21"/>
              </w:rPr>
            </w:pPr>
            <w:r>
              <w:rPr>
                <w:rFonts w:hint="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szCs w:val="21"/>
              </w:rPr>
              <w:t>28</w:t>
            </w:r>
          </w:p>
        </w:tc>
        <w:tc>
          <w:tcPr>
            <w:tcW w:w="2886" w:type="dxa"/>
            <w:vAlign w:val="center"/>
          </w:tcPr>
          <w:p>
            <w:pPr>
              <w:adjustRightInd w:val="0"/>
              <w:snapToGrid w:val="0"/>
              <w:spacing w:line="300" w:lineRule="auto"/>
              <w:jc w:val="center"/>
              <w:rPr>
                <w:szCs w:val="21"/>
              </w:rPr>
            </w:pPr>
            <w:r>
              <w:rPr>
                <w:rFonts w:hint="eastAsia"/>
                <w:kern w:val="0"/>
                <w:szCs w:val="21"/>
              </w:rPr>
              <w:t>混凝土</w:t>
            </w:r>
            <w:r>
              <w:rPr>
                <w:szCs w:val="21"/>
              </w:rPr>
              <w:t>搅拌机</w:t>
            </w:r>
          </w:p>
        </w:tc>
        <w:tc>
          <w:tcPr>
            <w:tcW w:w="708" w:type="dxa"/>
            <w:vAlign w:val="center"/>
          </w:tcPr>
          <w:p>
            <w:pPr>
              <w:adjustRightInd w:val="0"/>
              <w:snapToGrid w:val="0"/>
              <w:spacing w:line="300" w:lineRule="auto"/>
              <w:jc w:val="center"/>
              <w:rPr>
                <w:szCs w:val="21"/>
              </w:rPr>
            </w:pPr>
            <w:r>
              <w:rPr>
                <w:szCs w:val="21"/>
              </w:rPr>
              <w:t>台</w:t>
            </w:r>
          </w:p>
        </w:tc>
        <w:tc>
          <w:tcPr>
            <w:tcW w:w="85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szCs w:val="21"/>
              </w:rPr>
              <w:t>29</w:t>
            </w:r>
          </w:p>
        </w:tc>
        <w:tc>
          <w:tcPr>
            <w:tcW w:w="2886" w:type="dxa"/>
            <w:vAlign w:val="center"/>
          </w:tcPr>
          <w:p>
            <w:pPr>
              <w:adjustRightInd w:val="0"/>
              <w:snapToGrid w:val="0"/>
              <w:spacing w:line="300" w:lineRule="auto"/>
              <w:jc w:val="center"/>
              <w:rPr>
                <w:szCs w:val="21"/>
              </w:rPr>
            </w:pPr>
            <w:r>
              <w:rPr>
                <w:szCs w:val="21"/>
              </w:rPr>
              <w:t>书写板</w:t>
            </w:r>
          </w:p>
        </w:tc>
        <w:tc>
          <w:tcPr>
            <w:tcW w:w="708" w:type="dxa"/>
            <w:vAlign w:val="center"/>
          </w:tcPr>
          <w:p>
            <w:pPr>
              <w:adjustRightInd w:val="0"/>
              <w:snapToGrid w:val="0"/>
              <w:spacing w:line="300" w:lineRule="auto"/>
              <w:jc w:val="center"/>
              <w:rPr>
                <w:szCs w:val="21"/>
              </w:rPr>
            </w:pPr>
            <w:r>
              <w:rPr>
                <w:szCs w:val="21"/>
              </w:rPr>
              <w:t>块</w:t>
            </w:r>
          </w:p>
        </w:tc>
        <w:tc>
          <w:tcPr>
            <w:tcW w:w="851" w:type="dxa"/>
            <w:vAlign w:val="center"/>
          </w:tcPr>
          <w:p>
            <w:pPr>
              <w:adjustRightInd w:val="0"/>
              <w:snapToGrid w:val="0"/>
              <w:spacing w:line="300" w:lineRule="auto"/>
              <w:jc w:val="center"/>
              <w:rPr>
                <w:b/>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002" w:type="dxa"/>
            <w:vMerge w:val="continue"/>
            <w:vAlign w:val="center"/>
          </w:tcPr>
          <w:p>
            <w:pPr>
              <w:adjustRightInd w:val="0"/>
              <w:snapToGrid w:val="0"/>
              <w:spacing w:before="156" w:beforeLines="50" w:line="300" w:lineRule="auto"/>
              <w:jc w:val="center"/>
              <w:rPr>
                <w:b/>
                <w:szCs w:val="21"/>
              </w:rPr>
            </w:pPr>
          </w:p>
        </w:tc>
        <w:tc>
          <w:tcPr>
            <w:tcW w:w="1112" w:type="dxa"/>
            <w:vMerge w:val="continue"/>
            <w:vAlign w:val="center"/>
          </w:tcPr>
          <w:p>
            <w:pPr>
              <w:adjustRightInd w:val="0"/>
              <w:snapToGrid w:val="0"/>
              <w:spacing w:before="156" w:beforeLines="50" w:line="300" w:lineRule="auto"/>
              <w:jc w:val="center"/>
              <w:rPr>
                <w:b/>
                <w:szCs w:val="21"/>
              </w:rPr>
            </w:pPr>
          </w:p>
        </w:tc>
        <w:tc>
          <w:tcPr>
            <w:tcW w:w="1390" w:type="dxa"/>
            <w:vMerge w:val="continue"/>
            <w:vAlign w:val="center"/>
          </w:tcPr>
          <w:p>
            <w:pPr>
              <w:adjustRightInd w:val="0"/>
              <w:snapToGrid w:val="0"/>
              <w:spacing w:line="300" w:lineRule="auto"/>
              <w:jc w:val="center"/>
              <w:rPr>
                <w:szCs w:val="21"/>
              </w:rPr>
            </w:pPr>
          </w:p>
        </w:tc>
        <w:tc>
          <w:tcPr>
            <w:tcW w:w="835" w:type="dxa"/>
            <w:vAlign w:val="center"/>
          </w:tcPr>
          <w:p>
            <w:pPr>
              <w:adjustRightInd w:val="0"/>
              <w:snapToGrid w:val="0"/>
              <w:spacing w:line="300" w:lineRule="auto"/>
              <w:jc w:val="center"/>
              <w:rPr>
                <w:szCs w:val="21"/>
              </w:rPr>
            </w:pPr>
            <w:r>
              <w:rPr>
                <w:rFonts w:hint="eastAsia"/>
                <w:szCs w:val="21"/>
              </w:rPr>
              <w:t>30</w:t>
            </w:r>
          </w:p>
        </w:tc>
        <w:tc>
          <w:tcPr>
            <w:tcW w:w="2886" w:type="dxa"/>
            <w:vAlign w:val="center"/>
          </w:tcPr>
          <w:p>
            <w:pPr>
              <w:adjustRightInd w:val="0"/>
              <w:snapToGrid w:val="0"/>
              <w:spacing w:line="300" w:lineRule="auto"/>
              <w:jc w:val="center"/>
              <w:rPr>
                <w:szCs w:val="21"/>
              </w:rPr>
            </w:pPr>
            <w:r>
              <w:rPr>
                <w:szCs w:val="21"/>
              </w:rPr>
              <w:t>橱、柜</w:t>
            </w:r>
          </w:p>
        </w:tc>
        <w:tc>
          <w:tcPr>
            <w:tcW w:w="708" w:type="dxa"/>
            <w:vAlign w:val="center"/>
          </w:tcPr>
          <w:p>
            <w:pPr>
              <w:adjustRightInd w:val="0"/>
              <w:snapToGrid w:val="0"/>
              <w:spacing w:line="300" w:lineRule="auto"/>
              <w:jc w:val="center"/>
              <w:rPr>
                <w:szCs w:val="21"/>
              </w:rPr>
            </w:pPr>
            <w:r>
              <w:rPr>
                <w:szCs w:val="21"/>
              </w:rPr>
              <w:t>个</w:t>
            </w:r>
          </w:p>
        </w:tc>
        <w:tc>
          <w:tcPr>
            <w:tcW w:w="851" w:type="dxa"/>
            <w:vAlign w:val="center"/>
          </w:tcPr>
          <w:p>
            <w:pPr>
              <w:adjustRightInd w:val="0"/>
              <w:snapToGrid w:val="0"/>
              <w:spacing w:line="300" w:lineRule="auto"/>
              <w:jc w:val="center"/>
              <w:rPr>
                <w:b/>
                <w:szCs w:val="21"/>
              </w:rPr>
            </w:pPr>
            <w:r>
              <w:rPr>
                <w:rFonts w:hint="eastAsia"/>
                <w:szCs w:val="21"/>
              </w:rPr>
              <w:t>8</w:t>
            </w:r>
          </w:p>
        </w:tc>
      </w:tr>
    </w:tbl>
    <w:p>
      <w:pPr>
        <w:adjustRightInd w:val="0"/>
        <w:snapToGrid w:val="0"/>
      </w:pPr>
      <w:r>
        <w:t>功能：</w:t>
      </w:r>
      <w:r>
        <w:rPr>
          <w:rFonts w:hint="eastAsia"/>
        </w:rPr>
        <w:t>本实训室设备</w:t>
      </w:r>
      <w:r>
        <w:t>适用于建筑工程</w:t>
      </w:r>
      <w:r>
        <w:rPr>
          <w:rFonts w:hint="eastAsia"/>
        </w:rPr>
        <w:t>质量与材料检测</w:t>
      </w:r>
      <w:r>
        <w:t>专门化</w:t>
      </w:r>
      <w:r>
        <w:rPr>
          <w:rFonts w:hint="eastAsia"/>
        </w:rPr>
        <w:t>方向的</w:t>
      </w:r>
      <w:r>
        <w:t>建筑</w:t>
      </w:r>
      <w:r>
        <w:rPr>
          <w:rFonts w:hint="eastAsia"/>
        </w:rPr>
        <w:t>材料</w:t>
      </w:r>
      <w:r>
        <w:t>检测技能实训</w:t>
      </w:r>
      <w:r>
        <w:rPr>
          <w:sz w:val="18"/>
          <w:szCs w:val="18"/>
        </w:rPr>
        <w:t>。</w:t>
      </w:r>
    </w:p>
    <w:p>
      <w:pPr>
        <w:adjustRightInd w:val="0"/>
        <w:snapToGrid w:val="0"/>
        <w:rPr>
          <w:b/>
        </w:rPr>
      </w:pPr>
    </w:p>
    <w:p>
      <w:pPr>
        <w:numPr>
          <w:ilvl w:val="0"/>
          <w:numId w:val="13"/>
        </w:numPr>
        <w:adjustRightInd w:val="0"/>
        <w:snapToGrid w:val="0"/>
        <w:rPr>
          <w:b/>
        </w:rPr>
      </w:pPr>
      <w:r>
        <w:rPr>
          <w:rFonts w:hint="eastAsia"/>
          <w:b/>
        </w:rPr>
        <w:t>建筑</w:t>
      </w:r>
      <w:r>
        <w:rPr>
          <w:b/>
        </w:rPr>
        <w:t>工程测量实训室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067"/>
        <w:gridCol w:w="1333"/>
        <w:gridCol w:w="800"/>
        <w:gridCol w:w="2133"/>
        <w:gridCol w:w="1334"/>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067"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33"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424"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133"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1334"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1157" w:type="dxa"/>
            <w:vMerge w:val="restart"/>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Merge w:val="continue"/>
            <w:vAlign w:val="center"/>
          </w:tcPr>
          <w:p>
            <w:pPr>
              <w:adjustRightInd w:val="0"/>
              <w:snapToGrid w:val="0"/>
              <w:spacing w:before="156" w:beforeLines="50" w:line="300" w:lineRule="auto"/>
              <w:jc w:val="center"/>
              <w:rPr>
                <w:b/>
                <w:szCs w:val="21"/>
              </w:rPr>
            </w:pPr>
          </w:p>
        </w:tc>
        <w:tc>
          <w:tcPr>
            <w:tcW w:w="2133" w:type="dxa"/>
            <w:vMerge w:val="continue"/>
            <w:vAlign w:val="center"/>
          </w:tcPr>
          <w:p>
            <w:pPr>
              <w:adjustRightInd w:val="0"/>
              <w:snapToGrid w:val="0"/>
              <w:spacing w:before="156" w:beforeLines="50" w:line="300" w:lineRule="auto"/>
              <w:jc w:val="center"/>
              <w:rPr>
                <w:b/>
                <w:szCs w:val="21"/>
              </w:rPr>
            </w:pPr>
          </w:p>
        </w:tc>
        <w:tc>
          <w:tcPr>
            <w:tcW w:w="1334" w:type="dxa"/>
            <w:vMerge w:val="continue"/>
            <w:vAlign w:val="center"/>
          </w:tcPr>
          <w:p>
            <w:pPr>
              <w:adjustRightInd w:val="0"/>
              <w:snapToGrid w:val="0"/>
              <w:spacing w:before="156" w:beforeLines="50" w:line="300" w:lineRule="auto"/>
              <w:jc w:val="center"/>
              <w:rPr>
                <w:b/>
                <w:szCs w:val="21"/>
              </w:rPr>
            </w:pPr>
          </w:p>
        </w:tc>
        <w:tc>
          <w:tcPr>
            <w:tcW w:w="1157" w:type="dxa"/>
            <w:vMerge w:val="continue"/>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restart"/>
            <w:vAlign w:val="center"/>
          </w:tcPr>
          <w:p>
            <w:pPr>
              <w:adjustRightInd w:val="0"/>
              <w:snapToGrid w:val="0"/>
              <w:spacing w:before="156" w:beforeLines="50" w:line="300" w:lineRule="auto"/>
              <w:jc w:val="center"/>
              <w:rPr>
                <w:b/>
                <w:szCs w:val="21"/>
              </w:rPr>
            </w:pPr>
            <w:r>
              <w:rPr>
                <w:rFonts w:hint="eastAsia"/>
                <w:b/>
                <w:szCs w:val="21"/>
              </w:rPr>
              <w:t>技能实训</w:t>
            </w:r>
          </w:p>
        </w:tc>
        <w:tc>
          <w:tcPr>
            <w:tcW w:w="1067" w:type="dxa"/>
            <w:vMerge w:val="restart"/>
            <w:vAlign w:val="center"/>
          </w:tcPr>
          <w:p>
            <w:pPr>
              <w:adjustRightInd w:val="0"/>
              <w:snapToGrid w:val="0"/>
              <w:spacing w:before="156" w:beforeLines="50" w:line="300" w:lineRule="auto"/>
              <w:jc w:val="center"/>
              <w:rPr>
                <w:b/>
                <w:szCs w:val="21"/>
              </w:rPr>
            </w:pPr>
            <w:r>
              <w:rPr>
                <w:rFonts w:hint="eastAsia"/>
                <w:b/>
                <w:szCs w:val="21"/>
              </w:rPr>
              <w:t>测量实训</w:t>
            </w:r>
          </w:p>
        </w:tc>
        <w:tc>
          <w:tcPr>
            <w:tcW w:w="1333" w:type="dxa"/>
            <w:vMerge w:val="restart"/>
            <w:vAlign w:val="center"/>
          </w:tcPr>
          <w:p>
            <w:pPr>
              <w:adjustRightInd w:val="0"/>
              <w:snapToGrid w:val="0"/>
              <w:spacing w:before="156" w:beforeLines="50" w:line="300" w:lineRule="auto"/>
              <w:jc w:val="center"/>
              <w:rPr>
                <w:b/>
                <w:szCs w:val="21"/>
              </w:rPr>
            </w:pPr>
            <w:r>
              <w:rPr>
                <w:szCs w:val="21"/>
              </w:rPr>
              <w:t>建筑工程测量技能实训，同时还能适应测量员等职业技能的鉴定</w:t>
            </w:r>
          </w:p>
        </w:tc>
        <w:tc>
          <w:tcPr>
            <w:tcW w:w="800" w:type="dxa"/>
            <w:vAlign w:val="center"/>
          </w:tcPr>
          <w:p>
            <w:pPr>
              <w:adjustRightInd w:val="0"/>
              <w:snapToGrid w:val="0"/>
              <w:spacing w:line="300" w:lineRule="auto"/>
              <w:jc w:val="center"/>
              <w:rPr>
                <w:szCs w:val="21"/>
              </w:rPr>
            </w:pPr>
            <w:r>
              <w:rPr>
                <w:szCs w:val="21"/>
              </w:rPr>
              <w:t>1</w:t>
            </w:r>
          </w:p>
        </w:tc>
        <w:tc>
          <w:tcPr>
            <w:tcW w:w="2133" w:type="dxa"/>
            <w:vAlign w:val="center"/>
          </w:tcPr>
          <w:p>
            <w:pPr>
              <w:adjustRightInd w:val="0"/>
              <w:snapToGrid w:val="0"/>
              <w:jc w:val="center"/>
              <w:rPr>
                <w:kern w:val="0"/>
                <w:szCs w:val="21"/>
              </w:rPr>
            </w:pPr>
            <w:r>
              <w:rPr>
                <w:rFonts w:hint="eastAsia"/>
                <w:kern w:val="0"/>
                <w:szCs w:val="21"/>
              </w:rPr>
              <w:t>触控一体机教学平台</w:t>
            </w:r>
          </w:p>
        </w:tc>
        <w:tc>
          <w:tcPr>
            <w:tcW w:w="1334" w:type="dxa"/>
            <w:vAlign w:val="center"/>
          </w:tcPr>
          <w:p>
            <w:pPr>
              <w:adjustRightInd w:val="0"/>
              <w:snapToGrid w:val="0"/>
              <w:jc w:val="center"/>
              <w:rPr>
                <w:kern w:val="0"/>
                <w:szCs w:val="21"/>
              </w:rPr>
            </w:pPr>
            <w:r>
              <w:rPr>
                <w:rFonts w:hAnsi="宋体"/>
                <w:kern w:val="0"/>
                <w:szCs w:val="21"/>
              </w:rPr>
              <w:t>套</w:t>
            </w:r>
          </w:p>
        </w:tc>
        <w:tc>
          <w:tcPr>
            <w:tcW w:w="1157"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2</w:t>
            </w:r>
          </w:p>
        </w:tc>
        <w:tc>
          <w:tcPr>
            <w:tcW w:w="2133" w:type="dxa"/>
            <w:vAlign w:val="center"/>
          </w:tcPr>
          <w:p>
            <w:pPr>
              <w:adjustRightInd w:val="0"/>
              <w:snapToGrid w:val="0"/>
              <w:jc w:val="center"/>
              <w:rPr>
                <w:szCs w:val="21"/>
              </w:rPr>
            </w:pPr>
            <w:r>
              <w:rPr>
                <w:rFonts w:hint="eastAsia"/>
                <w:szCs w:val="21"/>
              </w:rPr>
              <w:t>微型计算机</w:t>
            </w:r>
            <w:r>
              <w:rPr>
                <w:rFonts w:hAnsi="宋体"/>
                <w:szCs w:val="21"/>
              </w:rPr>
              <w:t>及配件</w:t>
            </w:r>
          </w:p>
        </w:tc>
        <w:tc>
          <w:tcPr>
            <w:tcW w:w="1334" w:type="dxa"/>
            <w:vAlign w:val="center"/>
          </w:tcPr>
          <w:p>
            <w:pPr>
              <w:adjustRightInd w:val="0"/>
              <w:snapToGrid w:val="0"/>
              <w:jc w:val="center"/>
              <w:rPr>
                <w:szCs w:val="21"/>
              </w:rPr>
            </w:pPr>
            <w:r>
              <w:rPr>
                <w:rFonts w:hAnsi="宋体"/>
                <w:szCs w:val="21"/>
              </w:rPr>
              <w:t>套</w:t>
            </w:r>
          </w:p>
        </w:tc>
        <w:tc>
          <w:tcPr>
            <w:tcW w:w="1157" w:type="dxa"/>
            <w:vAlign w:val="center"/>
          </w:tcPr>
          <w:p>
            <w:pPr>
              <w:adjustRightInd w:val="0"/>
              <w:snapToGrid w:val="0"/>
              <w:jc w:val="center"/>
              <w:rPr>
                <w:b/>
                <w:szCs w:val="21"/>
              </w:rPr>
            </w:pPr>
            <w:r>
              <w:rPr>
                <w:szCs w:val="21"/>
              </w:rPr>
              <w:t>1</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3</w:t>
            </w:r>
          </w:p>
        </w:tc>
        <w:tc>
          <w:tcPr>
            <w:tcW w:w="2133" w:type="dxa"/>
            <w:vAlign w:val="center"/>
          </w:tcPr>
          <w:p>
            <w:pPr>
              <w:adjustRightInd w:val="0"/>
              <w:snapToGrid w:val="0"/>
              <w:jc w:val="center"/>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1334" w:type="dxa"/>
            <w:vAlign w:val="center"/>
          </w:tcPr>
          <w:p>
            <w:pPr>
              <w:adjustRightInd w:val="0"/>
              <w:snapToGrid w:val="0"/>
              <w:jc w:val="center"/>
              <w:rPr>
                <w:kern w:val="0"/>
                <w:szCs w:val="21"/>
              </w:rPr>
            </w:pPr>
            <w:r>
              <w:rPr>
                <w:rFonts w:hAnsi="宋体"/>
                <w:kern w:val="0"/>
                <w:szCs w:val="21"/>
              </w:rPr>
              <w:t>套</w:t>
            </w:r>
          </w:p>
        </w:tc>
        <w:tc>
          <w:tcPr>
            <w:tcW w:w="1157"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4</w:t>
            </w:r>
          </w:p>
        </w:tc>
        <w:tc>
          <w:tcPr>
            <w:tcW w:w="2133" w:type="dxa"/>
            <w:vAlign w:val="center"/>
          </w:tcPr>
          <w:p>
            <w:pPr>
              <w:adjustRightInd w:val="0"/>
              <w:snapToGrid w:val="0"/>
              <w:jc w:val="center"/>
              <w:rPr>
                <w:szCs w:val="21"/>
              </w:rPr>
            </w:pPr>
            <w:r>
              <w:rPr>
                <w:rFonts w:hAnsi="宋体"/>
                <w:szCs w:val="21"/>
              </w:rPr>
              <w:t>内业实训桌</w:t>
            </w:r>
          </w:p>
        </w:tc>
        <w:tc>
          <w:tcPr>
            <w:tcW w:w="1334" w:type="dxa"/>
            <w:vAlign w:val="center"/>
          </w:tcPr>
          <w:p>
            <w:pPr>
              <w:adjustRightInd w:val="0"/>
              <w:snapToGrid w:val="0"/>
              <w:jc w:val="center"/>
              <w:rPr>
                <w:szCs w:val="21"/>
              </w:rPr>
            </w:pPr>
            <w:r>
              <w:rPr>
                <w:rFonts w:hAnsi="宋体"/>
                <w:szCs w:val="21"/>
              </w:rPr>
              <w:t>张</w:t>
            </w:r>
          </w:p>
        </w:tc>
        <w:tc>
          <w:tcPr>
            <w:tcW w:w="1157" w:type="dxa"/>
            <w:vAlign w:val="center"/>
          </w:tcPr>
          <w:p>
            <w:pPr>
              <w:adjustRightInd w:val="0"/>
              <w:snapToGrid w:val="0"/>
              <w:jc w:val="center"/>
              <w:rPr>
                <w:b/>
                <w:szCs w:val="21"/>
              </w:rPr>
            </w:pPr>
            <w:r>
              <w:rPr>
                <w:szCs w:val="21"/>
              </w:rPr>
              <w:t>1</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5</w:t>
            </w:r>
          </w:p>
        </w:tc>
        <w:tc>
          <w:tcPr>
            <w:tcW w:w="2133" w:type="dxa"/>
            <w:vAlign w:val="center"/>
          </w:tcPr>
          <w:p>
            <w:pPr>
              <w:adjustRightInd w:val="0"/>
              <w:snapToGrid w:val="0"/>
              <w:jc w:val="center"/>
              <w:rPr>
                <w:szCs w:val="21"/>
              </w:rPr>
            </w:pPr>
            <w:r>
              <w:rPr>
                <w:rFonts w:hAnsi="宋体"/>
                <w:szCs w:val="21"/>
              </w:rPr>
              <w:t>内业工作椅</w:t>
            </w:r>
          </w:p>
        </w:tc>
        <w:tc>
          <w:tcPr>
            <w:tcW w:w="1334" w:type="dxa"/>
            <w:vAlign w:val="center"/>
          </w:tcPr>
          <w:p>
            <w:pPr>
              <w:adjustRightInd w:val="0"/>
              <w:snapToGrid w:val="0"/>
              <w:jc w:val="center"/>
              <w:rPr>
                <w:szCs w:val="21"/>
              </w:rPr>
            </w:pPr>
            <w:r>
              <w:rPr>
                <w:rFonts w:hAnsi="宋体"/>
                <w:szCs w:val="21"/>
              </w:rPr>
              <w:t>把</w:t>
            </w:r>
          </w:p>
        </w:tc>
        <w:tc>
          <w:tcPr>
            <w:tcW w:w="1157" w:type="dxa"/>
            <w:vAlign w:val="center"/>
          </w:tcPr>
          <w:p>
            <w:pPr>
              <w:adjustRightInd w:val="0"/>
              <w:snapToGrid w:val="0"/>
              <w:jc w:val="center"/>
              <w:rPr>
                <w:b/>
                <w:szCs w:val="21"/>
              </w:rPr>
            </w:pPr>
            <w:r>
              <w:rPr>
                <w:szCs w:val="21"/>
              </w:rPr>
              <w:t>4</w:t>
            </w: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6</w:t>
            </w:r>
          </w:p>
        </w:tc>
        <w:tc>
          <w:tcPr>
            <w:tcW w:w="2133" w:type="dxa"/>
            <w:vAlign w:val="center"/>
          </w:tcPr>
          <w:p>
            <w:pPr>
              <w:adjustRightInd w:val="0"/>
              <w:snapToGrid w:val="0"/>
              <w:spacing w:line="300" w:lineRule="auto"/>
              <w:jc w:val="center"/>
              <w:rPr>
                <w:szCs w:val="21"/>
              </w:rPr>
            </w:pPr>
            <w:r>
              <w:rPr>
                <w:rFonts w:hAnsi="宋体"/>
                <w:szCs w:val="21"/>
              </w:rPr>
              <w:t>水准仪及配件</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7</w:t>
            </w:r>
          </w:p>
        </w:tc>
        <w:tc>
          <w:tcPr>
            <w:tcW w:w="2133" w:type="dxa"/>
            <w:vAlign w:val="center"/>
          </w:tcPr>
          <w:p>
            <w:pPr>
              <w:adjustRightInd w:val="0"/>
              <w:snapToGrid w:val="0"/>
              <w:spacing w:line="300" w:lineRule="auto"/>
              <w:jc w:val="center"/>
              <w:rPr>
                <w:szCs w:val="21"/>
              </w:rPr>
            </w:pPr>
            <w:r>
              <w:rPr>
                <w:szCs w:val="21"/>
              </w:rPr>
              <w:t>经纬仪及配件</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szCs w:val="21"/>
              </w:rPr>
              <w:t>8</w:t>
            </w:r>
          </w:p>
        </w:tc>
        <w:tc>
          <w:tcPr>
            <w:tcW w:w="2133" w:type="dxa"/>
            <w:vAlign w:val="center"/>
          </w:tcPr>
          <w:p>
            <w:pPr>
              <w:adjustRightInd w:val="0"/>
              <w:snapToGrid w:val="0"/>
              <w:jc w:val="center"/>
              <w:rPr>
                <w:szCs w:val="21"/>
              </w:rPr>
            </w:pPr>
            <w:r>
              <w:rPr>
                <w:rFonts w:hAnsi="宋体"/>
                <w:szCs w:val="21"/>
              </w:rPr>
              <w:t>测量标尺</w:t>
            </w:r>
            <w:r>
              <w:rPr>
                <w:rFonts w:hint="eastAsia" w:hAnsi="宋体"/>
                <w:szCs w:val="21"/>
              </w:rPr>
              <w:t>、</w:t>
            </w:r>
            <w:r>
              <w:rPr>
                <w:rFonts w:hAnsi="宋体"/>
                <w:szCs w:val="21"/>
              </w:rPr>
              <w:t>标杆</w:t>
            </w:r>
            <w:r>
              <w:rPr>
                <w:rFonts w:hint="eastAsia" w:hAnsi="宋体"/>
                <w:szCs w:val="21"/>
              </w:rPr>
              <w:t>、</w:t>
            </w:r>
            <w:r>
              <w:rPr>
                <w:szCs w:val="21"/>
              </w:rPr>
              <w:t>钢卷尺</w:t>
            </w:r>
          </w:p>
        </w:tc>
        <w:tc>
          <w:tcPr>
            <w:tcW w:w="1334" w:type="dxa"/>
            <w:vAlign w:val="center"/>
          </w:tcPr>
          <w:p>
            <w:pPr>
              <w:adjustRightInd w:val="0"/>
              <w:snapToGrid w:val="0"/>
              <w:jc w:val="center"/>
              <w:rPr>
                <w:szCs w:val="21"/>
              </w:rPr>
            </w:pPr>
            <w:r>
              <w:rPr>
                <w:szCs w:val="21"/>
              </w:rPr>
              <w:t>套</w:t>
            </w:r>
          </w:p>
        </w:tc>
        <w:tc>
          <w:tcPr>
            <w:tcW w:w="1157" w:type="dxa"/>
            <w:vAlign w:val="center"/>
          </w:tcPr>
          <w:p>
            <w:pPr>
              <w:adjustRightInd w:val="0"/>
              <w:snapToGrid w:val="0"/>
              <w:jc w:val="center"/>
              <w:rPr>
                <w:b/>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9</w:t>
            </w:r>
          </w:p>
        </w:tc>
        <w:tc>
          <w:tcPr>
            <w:tcW w:w="2133" w:type="dxa"/>
            <w:vAlign w:val="center"/>
          </w:tcPr>
          <w:p>
            <w:pPr>
              <w:adjustRightInd w:val="0"/>
              <w:snapToGrid w:val="0"/>
              <w:spacing w:line="300" w:lineRule="auto"/>
              <w:jc w:val="center"/>
              <w:rPr>
                <w:szCs w:val="21"/>
              </w:rPr>
            </w:pPr>
            <w:r>
              <w:rPr>
                <w:szCs w:val="21"/>
              </w:rPr>
              <w:t>全站仪及配件</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10</w:t>
            </w:r>
          </w:p>
        </w:tc>
        <w:tc>
          <w:tcPr>
            <w:tcW w:w="2133" w:type="dxa"/>
            <w:vAlign w:val="center"/>
          </w:tcPr>
          <w:p>
            <w:pPr>
              <w:adjustRightInd w:val="0"/>
              <w:snapToGrid w:val="0"/>
              <w:jc w:val="center"/>
              <w:rPr>
                <w:szCs w:val="21"/>
              </w:rPr>
            </w:pPr>
            <w:r>
              <w:rPr>
                <w:rFonts w:hAnsi="宋体"/>
                <w:szCs w:val="21"/>
              </w:rPr>
              <w:t>书写板</w:t>
            </w:r>
          </w:p>
        </w:tc>
        <w:tc>
          <w:tcPr>
            <w:tcW w:w="1334" w:type="dxa"/>
            <w:vAlign w:val="center"/>
          </w:tcPr>
          <w:p>
            <w:pPr>
              <w:adjustRightInd w:val="0"/>
              <w:snapToGrid w:val="0"/>
              <w:jc w:val="center"/>
              <w:rPr>
                <w:szCs w:val="21"/>
              </w:rPr>
            </w:pPr>
            <w:r>
              <w:rPr>
                <w:rFonts w:hAnsi="宋体"/>
                <w:szCs w:val="21"/>
              </w:rPr>
              <w:t>块</w:t>
            </w:r>
          </w:p>
        </w:tc>
        <w:tc>
          <w:tcPr>
            <w:tcW w:w="1157" w:type="dxa"/>
            <w:vAlign w:val="center"/>
          </w:tcPr>
          <w:p>
            <w:pPr>
              <w:adjustRightInd w:val="0"/>
              <w:snapToGrid w:val="0"/>
              <w:jc w:val="center"/>
              <w:rPr>
                <w:b/>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11</w:t>
            </w:r>
          </w:p>
        </w:tc>
        <w:tc>
          <w:tcPr>
            <w:tcW w:w="2133" w:type="dxa"/>
            <w:vAlign w:val="center"/>
          </w:tcPr>
          <w:p>
            <w:pPr>
              <w:adjustRightInd w:val="0"/>
              <w:snapToGrid w:val="0"/>
              <w:spacing w:line="300" w:lineRule="auto"/>
              <w:jc w:val="center"/>
              <w:rPr>
                <w:szCs w:val="21"/>
              </w:rPr>
            </w:pPr>
            <w:r>
              <w:rPr>
                <w:szCs w:val="21"/>
              </w:rPr>
              <w:t>对讲机</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rFonts w:hint="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12</w:t>
            </w:r>
          </w:p>
        </w:tc>
        <w:tc>
          <w:tcPr>
            <w:tcW w:w="2133" w:type="dxa"/>
            <w:vAlign w:val="center"/>
          </w:tcPr>
          <w:p>
            <w:pPr>
              <w:adjustRightInd w:val="0"/>
              <w:snapToGrid w:val="0"/>
              <w:spacing w:line="300" w:lineRule="auto"/>
              <w:jc w:val="center"/>
              <w:rPr>
                <w:szCs w:val="21"/>
              </w:rPr>
            </w:pPr>
            <w:r>
              <w:rPr>
                <w:szCs w:val="21"/>
              </w:rPr>
              <w:t>全球定位仪（GPS）</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13</w:t>
            </w:r>
          </w:p>
        </w:tc>
        <w:tc>
          <w:tcPr>
            <w:tcW w:w="2133" w:type="dxa"/>
            <w:vAlign w:val="center"/>
          </w:tcPr>
          <w:p>
            <w:pPr>
              <w:adjustRightInd w:val="0"/>
              <w:snapToGrid w:val="0"/>
              <w:spacing w:line="300" w:lineRule="auto"/>
              <w:jc w:val="center"/>
              <w:rPr>
                <w:szCs w:val="21"/>
              </w:rPr>
            </w:pPr>
            <w:r>
              <w:rPr>
                <w:szCs w:val="21"/>
              </w:rPr>
              <w:t>便携式计算机</w:t>
            </w:r>
          </w:p>
        </w:tc>
        <w:tc>
          <w:tcPr>
            <w:tcW w:w="1334" w:type="dxa"/>
            <w:vAlign w:val="center"/>
          </w:tcPr>
          <w:p>
            <w:pPr>
              <w:adjustRightInd w:val="0"/>
              <w:snapToGrid w:val="0"/>
              <w:spacing w:line="300" w:lineRule="auto"/>
              <w:jc w:val="center"/>
              <w:rPr>
                <w:szCs w:val="21"/>
              </w:rPr>
            </w:pPr>
            <w:r>
              <w:rPr>
                <w:szCs w:val="21"/>
              </w:rPr>
              <w:t>套</w:t>
            </w:r>
          </w:p>
        </w:tc>
        <w:tc>
          <w:tcPr>
            <w:tcW w:w="1157" w:type="dxa"/>
            <w:vAlign w:val="center"/>
          </w:tcPr>
          <w:p>
            <w:pPr>
              <w:adjustRightInd w:val="0"/>
              <w:snapToGrid w:val="0"/>
              <w:spacing w:line="300" w:lineRule="auto"/>
              <w:jc w:val="center"/>
              <w:rPr>
                <w:b/>
                <w:szCs w:val="21"/>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14</w:t>
            </w:r>
          </w:p>
        </w:tc>
        <w:tc>
          <w:tcPr>
            <w:tcW w:w="2133" w:type="dxa"/>
            <w:vAlign w:val="center"/>
          </w:tcPr>
          <w:p>
            <w:pPr>
              <w:adjustRightInd w:val="0"/>
              <w:snapToGrid w:val="0"/>
              <w:jc w:val="center"/>
              <w:rPr>
                <w:szCs w:val="21"/>
              </w:rPr>
            </w:pPr>
            <w:r>
              <w:rPr>
                <w:rFonts w:hAnsi="宋体"/>
                <w:szCs w:val="21"/>
              </w:rPr>
              <w:t>数字化测图系统（选配）</w:t>
            </w:r>
          </w:p>
        </w:tc>
        <w:tc>
          <w:tcPr>
            <w:tcW w:w="1334" w:type="dxa"/>
            <w:vAlign w:val="center"/>
          </w:tcPr>
          <w:p>
            <w:pPr>
              <w:adjustRightInd w:val="0"/>
              <w:snapToGrid w:val="0"/>
              <w:jc w:val="center"/>
              <w:rPr>
                <w:szCs w:val="21"/>
              </w:rPr>
            </w:pPr>
            <w:r>
              <w:rPr>
                <w:rFonts w:hAnsi="宋体"/>
                <w:szCs w:val="21"/>
              </w:rPr>
              <w:t>套</w:t>
            </w:r>
          </w:p>
        </w:tc>
        <w:tc>
          <w:tcPr>
            <w:tcW w:w="1157" w:type="dxa"/>
            <w:vAlign w:val="center"/>
          </w:tcPr>
          <w:p>
            <w:pPr>
              <w:adjustRightInd w:val="0"/>
              <w:snapToGrid w:val="0"/>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15</w:t>
            </w:r>
          </w:p>
        </w:tc>
        <w:tc>
          <w:tcPr>
            <w:tcW w:w="2133" w:type="dxa"/>
            <w:vAlign w:val="center"/>
          </w:tcPr>
          <w:p>
            <w:pPr>
              <w:adjustRightInd w:val="0"/>
              <w:snapToGrid w:val="0"/>
              <w:jc w:val="center"/>
              <w:rPr>
                <w:szCs w:val="21"/>
              </w:rPr>
            </w:pPr>
            <w:r>
              <w:rPr>
                <w:rFonts w:hAnsi="宋体"/>
                <w:szCs w:val="21"/>
              </w:rPr>
              <w:t>储物柜</w:t>
            </w:r>
            <w:r>
              <w:rPr>
                <w:rFonts w:hint="eastAsia" w:hAnsi="宋体"/>
                <w:szCs w:val="21"/>
              </w:rPr>
              <w:t>及支架（</w:t>
            </w:r>
            <w:r>
              <w:rPr>
                <w:rFonts w:hAnsi="宋体"/>
                <w:szCs w:val="21"/>
              </w:rPr>
              <w:t>尺</w:t>
            </w:r>
            <w:r>
              <w:rPr>
                <w:rFonts w:hint="eastAsia" w:hAnsi="宋体"/>
                <w:szCs w:val="21"/>
              </w:rPr>
              <w:t>/</w:t>
            </w:r>
            <w:r>
              <w:rPr>
                <w:rFonts w:hAnsi="宋体"/>
                <w:szCs w:val="21"/>
              </w:rPr>
              <w:t>杆</w:t>
            </w:r>
            <w:r>
              <w:rPr>
                <w:rFonts w:hint="eastAsia" w:hAnsi="宋体"/>
                <w:szCs w:val="21"/>
              </w:rPr>
              <w:t>/架）</w:t>
            </w:r>
          </w:p>
        </w:tc>
        <w:tc>
          <w:tcPr>
            <w:tcW w:w="1334" w:type="dxa"/>
            <w:vAlign w:val="center"/>
          </w:tcPr>
          <w:p>
            <w:pPr>
              <w:adjustRightInd w:val="0"/>
              <w:snapToGrid w:val="0"/>
              <w:jc w:val="center"/>
              <w:rPr>
                <w:szCs w:val="21"/>
              </w:rPr>
            </w:pPr>
            <w:r>
              <w:rPr>
                <w:rFonts w:hint="eastAsia" w:hAnsi="宋体"/>
                <w:szCs w:val="21"/>
              </w:rPr>
              <w:t>套</w:t>
            </w:r>
          </w:p>
        </w:tc>
        <w:tc>
          <w:tcPr>
            <w:tcW w:w="1157" w:type="dxa"/>
            <w:vAlign w:val="center"/>
          </w:tcPr>
          <w:p>
            <w:pPr>
              <w:adjustRightInd w:val="0"/>
              <w:snapToGrid w:val="0"/>
              <w:jc w:val="center"/>
              <w:rPr>
                <w:b/>
                <w:szCs w:val="21"/>
              </w:rPr>
            </w:pPr>
            <w:r>
              <w:rPr>
                <w:rFonts w:hint="eastAsia"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16</w:t>
            </w:r>
          </w:p>
        </w:tc>
        <w:tc>
          <w:tcPr>
            <w:tcW w:w="2133" w:type="dxa"/>
            <w:vAlign w:val="center"/>
          </w:tcPr>
          <w:p>
            <w:pPr>
              <w:adjustRightInd w:val="0"/>
              <w:snapToGrid w:val="0"/>
              <w:jc w:val="center"/>
              <w:rPr>
                <w:szCs w:val="21"/>
              </w:rPr>
            </w:pPr>
            <w:r>
              <w:rPr>
                <w:rFonts w:hAnsi="宋体"/>
                <w:szCs w:val="21"/>
              </w:rPr>
              <w:t>彩钢板保险柜</w:t>
            </w:r>
          </w:p>
        </w:tc>
        <w:tc>
          <w:tcPr>
            <w:tcW w:w="1334" w:type="dxa"/>
            <w:vAlign w:val="center"/>
          </w:tcPr>
          <w:p>
            <w:pPr>
              <w:adjustRightInd w:val="0"/>
              <w:snapToGrid w:val="0"/>
              <w:jc w:val="center"/>
              <w:rPr>
                <w:szCs w:val="21"/>
              </w:rPr>
            </w:pPr>
            <w:r>
              <w:rPr>
                <w:rFonts w:hint="eastAsia" w:hAnsi="宋体"/>
                <w:szCs w:val="21"/>
              </w:rPr>
              <w:t>套</w:t>
            </w:r>
          </w:p>
        </w:tc>
        <w:tc>
          <w:tcPr>
            <w:tcW w:w="1157" w:type="dxa"/>
            <w:vAlign w:val="center"/>
          </w:tcPr>
          <w:p>
            <w:pPr>
              <w:adjustRightInd w:val="0"/>
              <w:snapToGrid w:val="0"/>
              <w:jc w:val="center"/>
              <w:rPr>
                <w:b/>
                <w:szCs w:val="21"/>
              </w:rPr>
            </w:pPr>
            <w:r>
              <w:rPr>
                <w:rFonts w:hint="eastAsia"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continue"/>
            <w:vAlign w:val="center"/>
          </w:tcPr>
          <w:p>
            <w:pPr>
              <w:adjustRightInd w:val="0"/>
              <w:snapToGrid w:val="0"/>
              <w:spacing w:before="156" w:beforeLines="50" w:line="300" w:lineRule="auto"/>
              <w:jc w:val="center"/>
              <w:rPr>
                <w:b/>
                <w:szCs w:val="21"/>
              </w:rPr>
            </w:pPr>
          </w:p>
        </w:tc>
        <w:tc>
          <w:tcPr>
            <w:tcW w:w="1067" w:type="dxa"/>
            <w:vMerge w:val="continue"/>
            <w:vAlign w:val="center"/>
          </w:tcPr>
          <w:p>
            <w:pPr>
              <w:adjustRightInd w:val="0"/>
              <w:snapToGrid w:val="0"/>
              <w:spacing w:before="156" w:beforeLines="50" w:line="300" w:lineRule="auto"/>
              <w:jc w:val="center"/>
              <w:rPr>
                <w:b/>
                <w:szCs w:val="21"/>
              </w:rPr>
            </w:pPr>
          </w:p>
        </w:tc>
        <w:tc>
          <w:tcPr>
            <w:tcW w:w="1333" w:type="dxa"/>
            <w:vMerge w:val="continue"/>
            <w:vAlign w:val="center"/>
          </w:tcPr>
          <w:p>
            <w:pPr>
              <w:adjustRightInd w:val="0"/>
              <w:snapToGrid w:val="0"/>
              <w:spacing w:before="156" w:beforeLines="50" w:line="300" w:lineRule="auto"/>
              <w:jc w:val="center"/>
              <w:rPr>
                <w:b/>
                <w:szCs w:val="21"/>
              </w:rPr>
            </w:pPr>
          </w:p>
        </w:tc>
        <w:tc>
          <w:tcPr>
            <w:tcW w:w="800" w:type="dxa"/>
            <w:vAlign w:val="center"/>
          </w:tcPr>
          <w:p>
            <w:pPr>
              <w:adjustRightInd w:val="0"/>
              <w:snapToGrid w:val="0"/>
              <w:spacing w:line="300" w:lineRule="auto"/>
              <w:jc w:val="center"/>
              <w:rPr>
                <w:szCs w:val="21"/>
              </w:rPr>
            </w:pPr>
            <w:r>
              <w:rPr>
                <w:rFonts w:hint="eastAsia"/>
                <w:szCs w:val="21"/>
              </w:rPr>
              <w:t>17</w:t>
            </w:r>
          </w:p>
        </w:tc>
        <w:tc>
          <w:tcPr>
            <w:tcW w:w="2133" w:type="dxa"/>
            <w:vAlign w:val="center"/>
          </w:tcPr>
          <w:p>
            <w:pPr>
              <w:adjustRightInd w:val="0"/>
              <w:snapToGrid w:val="0"/>
              <w:jc w:val="center"/>
              <w:rPr>
                <w:szCs w:val="21"/>
              </w:rPr>
            </w:pPr>
            <w:r>
              <w:rPr>
                <w:rFonts w:hAnsi="宋体"/>
                <w:szCs w:val="21"/>
              </w:rPr>
              <w:t>资料柜</w:t>
            </w:r>
          </w:p>
        </w:tc>
        <w:tc>
          <w:tcPr>
            <w:tcW w:w="1334" w:type="dxa"/>
            <w:vAlign w:val="center"/>
          </w:tcPr>
          <w:p>
            <w:pPr>
              <w:adjustRightInd w:val="0"/>
              <w:snapToGrid w:val="0"/>
              <w:jc w:val="center"/>
              <w:rPr>
                <w:szCs w:val="21"/>
              </w:rPr>
            </w:pPr>
            <w:r>
              <w:rPr>
                <w:rFonts w:hint="eastAsia" w:hAnsi="宋体"/>
                <w:szCs w:val="21"/>
              </w:rPr>
              <w:t>套</w:t>
            </w:r>
          </w:p>
        </w:tc>
        <w:tc>
          <w:tcPr>
            <w:tcW w:w="1157" w:type="dxa"/>
            <w:vAlign w:val="center"/>
          </w:tcPr>
          <w:p>
            <w:pPr>
              <w:adjustRightInd w:val="0"/>
              <w:snapToGrid w:val="0"/>
              <w:jc w:val="center"/>
              <w:rPr>
                <w:b/>
                <w:szCs w:val="21"/>
              </w:rPr>
            </w:pPr>
            <w:r>
              <w:rPr>
                <w:rFonts w:hint="eastAsia" w:hAnsi="宋体"/>
                <w:szCs w:val="21"/>
              </w:rPr>
              <w:t>4</w:t>
            </w:r>
          </w:p>
        </w:tc>
      </w:tr>
    </w:tbl>
    <w:p>
      <w:pPr>
        <w:adjustRightInd w:val="0"/>
        <w:snapToGrid w:val="0"/>
        <w:rPr>
          <w:sz w:val="18"/>
          <w:szCs w:val="18"/>
        </w:rPr>
      </w:pPr>
      <w:r>
        <w:t>功能：</w:t>
      </w:r>
      <w:r>
        <w:rPr>
          <w:rFonts w:hint="eastAsia"/>
        </w:rPr>
        <w:t>本实训室设备</w:t>
      </w:r>
      <w:r>
        <w:t>适用于建筑工程</w:t>
      </w:r>
      <w:r>
        <w:rPr>
          <w:rFonts w:hint="eastAsia"/>
        </w:rPr>
        <w:t>施工工艺与安全管理</w:t>
      </w:r>
      <w:r>
        <w:t>专门化</w:t>
      </w:r>
      <w:r>
        <w:rPr>
          <w:rFonts w:hint="eastAsia"/>
        </w:rPr>
        <w:t>方向的</w:t>
      </w:r>
      <w:r>
        <w:t>建筑</w:t>
      </w:r>
      <w:r>
        <w:rPr>
          <w:rFonts w:hint="eastAsia"/>
        </w:rPr>
        <w:t>施工放线、施工测量</w:t>
      </w:r>
      <w:r>
        <w:t>技能实训</w:t>
      </w:r>
      <w:r>
        <w:rPr>
          <w:sz w:val="18"/>
          <w:szCs w:val="18"/>
        </w:rPr>
        <w:t>。</w:t>
      </w:r>
    </w:p>
    <w:p>
      <w:pPr>
        <w:adjustRightInd w:val="0"/>
        <w:snapToGrid w:val="0"/>
        <w:rPr>
          <w:sz w:val="18"/>
          <w:szCs w:val="18"/>
        </w:rPr>
      </w:pPr>
    </w:p>
    <w:p>
      <w:pPr>
        <w:adjustRightInd w:val="0"/>
        <w:snapToGrid w:val="0"/>
        <w:rPr>
          <w:sz w:val="18"/>
          <w:szCs w:val="18"/>
        </w:rPr>
      </w:pPr>
    </w:p>
    <w:p>
      <w:pPr>
        <w:adjustRightInd w:val="0"/>
        <w:snapToGrid w:val="0"/>
        <w:rPr>
          <w:sz w:val="18"/>
          <w:szCs w:val="18"/>
        </w:rPr>
      </w:pPr>
    </w:p>
    <w:p>
      <w:pPr>
        <w:adjustRightInd w:val="0"/>
        <w:snapToGrid w:val="0"/>
      </w:pPr>
    </w:p>
    <w:p>
      <w:pPr>
        <w:adjustRightInd w:val="0"/>
        <w:snapToGrid w:val="0"/>
        <w:rPr>
          <w:b/>
        </w:rPr>
      </w:pPr>
    </w:p>
    <w:p>
      <w:pPr>
        <w:adjustRightInd w:val="0"/>
        <w:snapToGrid w:val="0"/>
        <w:rPr>
          <w:b/>
        </w:rPr>
      </w:pPr>
      <w:r>
        <w:rPr>
          <w:rFonts w:hint="eastAsia"/>
          <w:b/>
        </w:rPr>
        <w:t>4.砌体砌筑</w:t>
      </w:r>
      <w:r>
        <w:rPr>
          <w:b/>
        </w:rPr>
        <w:t>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072"/>
        <w:gridCol w:w="1343"/>
        <w:gridCol w:w="800"/>
        <w:gridCol w:w="2142"/>
        <w:gridCol w:w="1340"/>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restart"/>
          </w:tcPr>
          <w:p>
            <w:pPr>
              <w:adjustRightInd w:val="0"/>
              <w:snapToGrid w:val="0"/>
              <w:spacing w:line="300" w:lineRule="auto"/>
              <w:rPr>
                <w:b/>
                <w:szCs w:val="21"/>
              </w:rPr>
            </w:pPr>
            <w:r>
              <w:rPr>
                <w:rFonts w:hint="eastAsia"/>
                <w:b/>
                <w:szCs w:val="21"/>
              </w:rPr>
              <w:t>实训教学分类</w:t>
            </w:r>
          </w:p>
        </w:tc>
        <w:tc>
          <w:tcPr>
            <w:tcW w:w="1072" w:type="dxa"/>
            <w:vMerge w:val="restart"/>
          </w:tcPr>
          <w:p>
            <w:pPr>
              <w:adjustRightInd w:val="0"/>
              <w:snapToGrid w:val="0"/>
              <w:spacing w:line="300" w:lineRule="auto"/>
              <w:rPr>
                <w:b/>
                <w:szCs w:val="21"/>
              </w:rPr>
            </w:pPr>
            <w:r>
              <w:rPr>
                <w:rFonts w:hint="eastAsia"/>
                <w:b/>
                <w:szCs w:val="21"/>
              </w:rPr>
              <w:t>实训教学场所</w:t>
            </w:r>
          </w:p>
        </w:tc>
        <w:tc>
          <w:tcPr>
            <w:tcW w:w="1343" w:type="dxa"/>
            <w:vMerge w:val="restart"/>
          </w:tcPr>
          <w:p>
            <w:pPr>
              <w:adjustRightInd w:val="0"/>
              <w:snapToGrid w:val="0"/>
              <w:spacing w:line="300" w:lineRule="auto"/>
              <w:rPr>
                <w:b/>
                <w:szCs w:val="21"/>
              </w:rPr>
            </w:pPr>
            <w:r>
              <w:rPr>
                <w:rFonts w:hint="eastAsia"/>
                <w:b/>
                <w:szCs w:val="21"/>
              </w:rPr>
              <w:t>实训教学任务</w:t>
            </w:r>
          </w:p>
        </w:tc>
        <w:tc>
          <w:tcPr>
            <w:tcW w:w="5405" w:type="dxa"/>
            <w:gridSpan w:val="4"/>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Merge w:val="restart"/>
          </w:tcPr>
          <w:p>
            <w:pPr>
              <w:adjustRightInd w:val="0"/>
              <w:snapToGrid w:val="0"/>
              <w:spacing w:before="156" w:beforeLines="50" w:line="300" w:lineRule="auto"/>
              <w:rPr>
                <w:b/>
                <w:szCs w:val="21"/>
              </w:rPr>
            </w:pPr>
            <w:r>
              <w:rPr>
                <w:rFonts w:hint="eastAsia"/>
                <w:b/>
                <w:szCs w:val="21"/>
              </w:rPr>
              <w:t>序号</w:t>
            </w:r>
          </w:p>
        </w:tc>
        <w:tc>
          <w:tcPr>
            <w:tcW w:w="2142" w:type="dxa"/>
            <w:vMerge w:val="restart"/>
          </w:tcPr>
          <w:p>
            <w:pPr>
              <w:adjustRightInd w:val="0"/>
              <w:snapToGrid w:val="0"/>
              <w:spacing w:before="156" w:beforeLines="50" w:line="300" w:lineRule="auto"/>
              <w:ind w:firstLine="310" w:firstLineChars="147"/>
              <w:rPr>
                <w:b/>
                <w:szCs w:val="21"/>
              </w:rPr>
            </w:pPr>
            <w:r>
              <w:rPr>
                <w:rFonts w:hint="eastAsia"/>
                <w:b/>
                <w:szCs w:val="21"/>
              </w:rPr>
              <w:t>名称</w:t>
            </w:r>
          </w:p>
        </w:tc>
        <w:tc>
          <w:tcPr>
            <w:tcW w:w="1340" w:type="dxa"/>
            <w:vMerge w:val="restart"/>
          </w:tcPr>
          <w:p>
            <w:pPr>
              <w:adjustRightInd w:val="0"/>
              <w:snapToGrid w:val="0"/>
              <w:spacing w:before="156" w:beforeLines="50" w:line="300" w:lineRule="auto"/>
              <w:rPr>
                <w:b/>
                <w:szCs w:val="21"/>
              </w:rPr>
            </w:pPr>
            <w:r>
              <w:rPr>
                <w:rFonts w:hint="eastAsia"/>
                <w:b/>
                <w:szCs w:val="21"/>
              </w:rPr>
              <w:t>单位</w:t>
            </w:r>
          </w:p>
        </w:tc>
        <w:tc>
          <w:tcPr>
            <w:tcW w:w="1123" w:type="dxa"/>
            <w:vMerge w:val="restart"/>
          </w:tcPr>
          <w:p>
            <w:pPr>
              <w:adjustRightInd w:val="0"/>
              <w:snapToGrid w:val="0"/>
              <w:spacing w:before="156" w:beforeLines="50" w:line="300" w:lineRule="auto"/>
              <w:rPr>
                <w:b/>
                <w:szCs w:val="21"/>
              </w:rPr>
            </w:pPr>
            <w:r>
              <w:rPr>
                <w:rFonts w:hint="eastAsia"/>
                <w:b/>
                <w:szCs w:val="21"/>
              </w:rPr>
              <w:t>参考价格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Merge w:val="continue"/>
          </w:tcPr>
          <w:p>
            <w:pPr>
              <w:adjustRightInd w:val="0"/>
              <w:snapToGrid w:val="0"/>
              <w:spacing w:before="156" w:beforeLines="50" w:line="300" w:lineRule="auto"/>
              <w:rPr>
                <w:b/>
                <w:szCs w:val="21"/>
              </w:rPr>
            </w:pPr>
          </w:p>
        </w:tc>
        <w:tc>
          <w:tcPr>
            <w:tcW w:w="2142" w:type="dxa"/>
            <w:vMerge w:val="continue"/>
          </w:tcPr>
          <w:p>
            <w:pPr>
              <w:adjustRightInd w:val="0"/>
              <w:snapToGrid w:val="0"/>
              <w:spacing w:before="156" w:beforeLines="50" w:line="300" w:lineRule="auto"/>
              <w:rPr>
                <w:b/>
                <w:szCs w:val="21"/>
              </w:rPr>
            </w:pPr>
          </w:p>
        </w:tc>
        <w:tc>
          <w:tcPr>
            <w:tcW w:w="1340" w:type="dxa"/>
            <w:vMerge w:val="continue"/>
          </w:tcPr>
          <w:p>
            <w:pPr>
              <w:adjustRightInd w:val="0"/>
              <w:snapToGrid w:val="0"/>
              <w:spacing w:before="156" w:beforeLines="50" w:line="300" w:lineRule="auto"/>
              <w:rPr>
                <w:b/>
                <w:szCs w:val="21"/>
              </w:rPr>
            </w:pPr>
          </w:p>
        </w:tc>
        <w:tc>
          <w:tcPr>
            <w:tcW w:w="1123" w:type="dxa"/>
            <w:vMerge w:val="continue"/>
          </w:tcPr>
          <w:p>
            <w:pPr>
              <w:adjustRightInd w:val="0"/>
              <w:snapToGrid w:val="0"/>
              <w:spacing w:before="156" w:beforeLines="50" w:line="30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restart"/>
          </w:tcPr>
          <w:p>
            <w:pPr>
              <w:adjustRightInd w:val="0"/>
              <w:snapToGrid w:val="0"/>
              <w:spacing w:before="156" w:beforeLines="50" w:line="300" w:lineRule="auto"/>
              <w:rPr>
                <w:b/>
                <w:szCs w:val="21"/>
              </w:rPr>
            </w:pPr>
            <w:r>
              <w:rPr>
                <w:rFonts w:hint="eastAsia"/>
                <w:b/>
                <w:szCs w:val="21"/>
              </w:rPr>
              <w:t>技能实训</w:t>
            </w:r>
          </w:p>
        </w:tc>
        <w:tc>
          <w:tcPr>
            <w:tcW w:w="1072" w:type="dxa"/>
            <w:vMerge w:val="restart"/>
          </w:tcPr>
          <w:p>
            <w:pPr>
              <w:adjustRightInd w:val="0"/>
              <w:snapToGrid w:val="0"/>
              <w:spacing w:before="156" w:beforeLines="50" w:line="300" w:lineRule="auto"/>
              <w:rPr>
                <w:b/>
                <w:szCs w:val="21"/>
              </w:rPr>
            </w:pPr>
            <w:r>
              <w:rPr>
                <w:rFonts w:hint="eastAsia"/>
                <w:b/>
                <w:szCs w:val="21"/>
              </w:rPr>
              <w:t>砌体实训</w:t>
            </w:r>
          </w:p>
        </w:tc>
        <w:tc>
          <w:tcPr>
            <w:tcW w:w="1343" w:type="dxa"/>
            <w:vMerge w:val="restart"/>
          </w:tcPr>
          <w:p>
            <w:pPr>
              <w:adjustRightInd w:val="0"/>
              <w:snapToGrid w:val="0"/>
              <w:spacing w:before="156" w:beforeLines="50" w:line="300" w:lineRule="auto"/>
              <w:rPr>
                <w:b/>
                <w:szCs w:val="21"/>
              </w:rPr>
            </w:pPr>
            <w:r>
              <w:rPr>
                <w:szCs w:val="21"/>
              </w:rPr>
              <w:t>砌筑工实训，同时还能适应砌筑工等职业技能的鉴定</w:t>
            </w:r>
          </w:p>
        </w:tc>
        <w:tc>
          <w:tcPr>
            <w:tcW w:w="800" w:type="dxa"/>
            <w:vAlign w:val="center"/>
          </w:tcPr>
          <w:p>
            <w:pPr>
              <w:adjustRightInd w:val="0"/>
              <w:snapToGrid w:val="0"/>
              <w:spacing w:line="300" w:lineRule="auto"/>
              <w:jc w:val="center"/>
              <w:rPr>
                <w:szCs w:val="21"/>
              </w:rPr>
            </w:pPr>
            <w:r>
              <w:rPr>
                <w:szCs w:val="21"/>
              </w:rPr>
              <w:t>1</w:t>
            </w:r>
          </w:p>
        </w:tc>
        <w:tc>
          <w:tcPr>
            <w:tcW w:w="2142" w:type="dxa"/>
            <w:vAlign w:val="center"/>
          </w:tcPr>
          <w:p>
            <w:pPr>
              <w:adjustRightInd w:val="0"/>
              <w:snapToGrid w:val="0"/>
              <w:spacing w:line="300" w:lineRule="auto"/>
              <w:rPr>
                <w:szCs w:val="21"/>
              </w:rPr>
            </w:pPr>
            <w:r>
              <w:rPr>
                <w:szCs w:val="21"/>
              </w:rPr>
              <w:t>皮数杆</w:t>
            </w:r>
          </w:p>
        </w:tc>
        <w:tc>
          <w:tcPr>
            <w:tcW w:w="1340" w:type="dxa"/>
            <w:vAlign w:val="center"/>
          </w:tcPr>
          <w:p>
            <w:pPr>
              <w:adjustRightInd w:val="0"/>
              <w:snapToGrid w:val="0"/>
              <w:spacing w:line="300" w:lineRule="auto"/>
              <w:jc w:val="center"/>
              <w:rPr>
                <w:szCs w:val="21"/>
              </w:rPr>
            </w:pPr>
            <w:r>
              <w:rPr>
                <w:szCs w:val="21"/>
              </w:rPr>
              <w:t>根</w:t>
            </w:r>
          </w:p>
        </w:tc>
        <w:tc>
          <w:tcPr>
            <w:tcW w:w="1123" w:type="dxa"/>
            <w:vAlign w:val="center"/>
          </w:tcPr>
          <w:p>
            <w:pPr>
              <w:adjustRightInd w:val="0"/>
              <w:snapToGrid w:val="0"/>
              <w:spacing w:line="300" w:lineRule="auto"/>
              <w:jc w:val="center"/>
              <w:rPr>
                <w:b/>
                <w:szCs w:val="21"/>
              </w:rPr>
            </w:pPr>
            <w:r>
              <w:rPr>
                <w:rFonts w:hint="eastAsia"/>
                <w:szCs w:val="21"/>
              </w:rPr>
              <w:t>4</w:t>
            </w:r>
            <w:r>
              <w:rPr>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szCs w:val="21"/>
              </w:rPr>
              <w:t>2</w:t>
            </w:r>
          </w:p>
        </w:tc>
        <w:tc>
          <w:tcPr>
            <w:tcW w:w="2142" w:type="dxa"/>
            <w:vAlign w:val="center"/>
          </w:tcPr>
          <w:p>
            <w:pPr>
              <w:adjustRightInd w:val="0"/>
              <w:snapToGrid w:val="0"/>
              <w:spacing w:line="300" w:lineRule="auto"/>
              <w:rPr>
                <w:szCs w:val="21"/>
              </w:rPr>
            </w:pPr>
            <w:r>
              <w:rPr>
                <w:szCs w:val="21"/>
              </w:rPr>
              <w:t>砌筑手工工具</w:t>
            </w:r>
          </w:p>
        </w:tc>
        <w:tc>
          <w:tcPr>
            <w:tcW w:w="1340" w:type="dxa"/>
            <w:vAlign w:val="center"/>
          </w:tcPr>
          <w:p>
            <w:pPr>
              <w:adjustRightInd w:val="0"/>
              <w:snapToGrid w:val="0"/>
              <w:spacing w:line="300" w:lineRule="auto"/>
              <w:jc w:val="center"/>
              <w:rPr>
                <w:szCs w:val="21"/>
              </w:rPr>
            </w:pPr>
            <w:r>
              <w:rPr>
                <w:szCs w:val="21"/>
              </w:rPr>
              <w:t>套</w:t>
            </w:r>
          </w:p>
        </w:tc>
        <w:tc>
          <w:tcPr>
            <w:tcW w:w="1123"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szCs w:val="21"/>
              </w:rPr>
              <w:t>3</w:t>
            </w:r>
          </w:p>
        </w:tc>
        <w:tc>
          <w:tcPr>
            <w:tcW w:w="2142" w:type="dxa"/>
            <w:vAlign w:val="center"/>
          </w:tcPr>
          <w:p>
            <w:pPr>
              <w:adjustRightInd w:val="0"/>
              <w:snapToGrid w:val="0"/>
              <w:spacing w:line="300" w:lineRule="auto"/>
              <w:rPr>
                <w:szCs w:val="21"/>
              </w:rPr>
            </w:pPr>
            <w:r>
              <w:rPr>
                <w:szCs w:val="21"/>
              </w:rPr>
              <w:t>泥桶</w:t>
            </w:r>
          </w:p>
        </w:tc>
        <w:tc>
          <w:tcPr>
            <w:tcW w:w="1340" w:type="dxa"/>
            <w:vAlign w:val="center"/>
          </w:tcPr>
          <w:p>
            <w:pPr>
              <w:adjustRightInd w:val="0"/>
              <w:snapToGrid w:val="0"/>
              <w:spacing w:line="300" w:lineRule="auto"/>
              <w:jc w:val="center"/>
              <w:rPr>
                <w:szCs w:val="21"/>
              </w:rPr>
            </w:pPr>
            <w:r>
              <w:rPr>
                <w:szCs w:val="21"/>
              </w:rPr>
              <w:t>个</w:t>
            </w:r>
          </w:p>
        </w:tc>
        <w:tc>
          <w:tcPr>
            <w:tcW w:w="1123"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4</w:t>
            </w:r>
          </w:p>
        </w:tc>
        <w:tc>
          <w:tcPr>
            <w:tcW w:w="2142" w:type="dxa"/>
            <w:vAlign w:val="center"/>
          </w:tcPr>
          <w:p>
            <w:pPr>
              <w:adjustRightInd w:val="0"/>
              <w:snapToGrid w:val="0"/>
              <w:spacing w:line="300" w:lineRule="auto"/>
              <w:rPr>
                <w:szCs w:val="21"/>
              </w:rPr>
            </w:pPr>
            <w:r>
              <w:rPr>
                <w:rFonts w:hint="eastAsia"/>
                <w:szCs w:val="21"/>
              </w:rPr>
              <w:t>手动弹涂器</w:t>
            </w:r>
          </w:p>
        </w:tc>
        <w:tc>
          <w:tcPr>
            <w:tcW w:w="1340" w:type="dxa"/>
            <w:vAlign w:val="center"/>
          </w:tcPr>
          <w:p>
            <w:pPr>
              <w:adjustRightInd w:val="0"/>
              <w:snapToGrid w:val="0"/>
              <w:spacing w:line="300" w:lineRule="auto"/>
              <w:jc w:val="center"/>
              <w:rPr>
                <w:szCs w:val="21"/>
              </w:rPr>
            </w:pPr>
            <w:r>
              <w:rPr>
                <w:szCs w:val="21"/>
              </w:rPr>
              <w:t>个</w:t>
            </w:r>
          </w:p>
        </w:tc>
        <w:tc>
          <w:tcPr>
            <w:tcW w:w="1123" w:type="dxa"/>
            <w:vAlign w:val="center"/>
          </w:tcPr>
          <w:p>
            <w:pPr>
              <w:adjustRightInd w:val="0"/>
              <w:snapToGrid w:val="0"/>
              <w:spacing w:line="300" w:lineRule="auto"/>
              <w:jc w:val="center"/>
              <w:rPr>
                <w:b/>
                <w:szCs w:val="21"/>
              </w:rPr>
            </w:pP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5</w:t>
            </w:r>
          </w:p>
        </w:tc>
        <w:tc>
          <w:tcPr>
            <w:tcW w:w="2142" w:type="dxa"/>
            <w:vAlign w:val="center"/>
          </w:tcPr>
          <w:p>
            <w:pPr>
              <w:adjustRightInd w:val="0"/>
              <w:snapToGrid w:val="0"/>
              <w:spacing w:line="300" w:lineRule="auto"/>
              <w:rPr>
                <w:szCs w:val="21"/>
              </w:rPr>
            </w:pPr>
            <w:r>
              <w:rPr>
                <w:szCs w:val="21"/>
              </w:rPr>
              <w:t>检测工具</w:t>
            </w:r>
          </w:p>
        </w:tc>
        <w:tc>
          <w:tcPr>
            <w:tcW w:w="1340" w:type="dxa"/>
            <w:vAlign w:val="center"/>
          </w:tcPr>
          <w:p>
            <w:pPr>
              <w:adjustRightInd w:val="0"/>
              <w:snapToGrid w:val="0"/>
              <w:spacing w:line="300" w:lineRule="auto"/>
              <w:jc w:val="center"/>
              <w:rPr>
                <w:szCs w:val="21"/>
              </w:rPr>
            </w:pPr>
            <w:r>
              <w:rPr>
                <w:szCs w:val="21"/>
              </w:rPr>
              <w:t>套</w:t>
            </w:r>
          </w:p>
        </w:tc>
        <w:tc>
          <w:tcPr>
            <w:tcW w:w="1123" w:type="dxa"/>
            <w:vAlign w:val="center"/>
          </w:tcPr>
          <w:p>
            <w:pPr>
              <w:adjustRightInd w:val="0"/>
              <w:snapToGrid w:val="0"/>
              <w:spacing w:line="300" w:lineRule="auto"/>
              <w:jc w:val="center"/>
              <w:rPr>
                <w:b/>
                <w:szCs w:val="21"/>
              </w:rPr>
            </w:pP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6</w:t>
            </w:r>
          </w:p>
        </w:tc>
        <w:tc>
          <w:tcPr>
            <w:tcW w:w="2142" w:type="dxa"/>
            <w:vAlign w:val="center"/>
          </w:tcPr>
          <w:p>
            <w:pPr>
              <w:rPr>
                <w:szCs w:val="21"/>
              </w:rPr>
            </w:pPr>
            <w:r>
              <w:rPr>
                <w:rFonts w:hint="eastAsia"/>
                <w:szCs w:val="21"/>
              </w:rPr>
              <w:t>自动安平标线仪</w:t>
            </w:r>
          </w:p>
        </w:tc>
        <w:tc>
          <w:tcPr>
            <w:tcW w:w="1340" w:type="dxa"/>
            <w:vAlign w:val="center"/>
          </w:tcPr>
          <w:p>
            <w:pPr>
              <w:jc w:val="center"/>
              <w:rPr>
                <w:szCs w:val="21"/>
              </w:rPr>
            </w:pPr>
            <w:r>
              <w:rPr>
                <w:rFonts w:hint="eastAsia"/>
                <w:szCs w:val="21"/>
              </w:rPr>
              <w:t>台</w:t>
            </w:r>
          </w:p>
        </w:tc>
        <w:tc>
          <w:tcPr>
            <w:tcW w:w="1123" w:type="dxa"/>
            <w:vAlign w:val="center"/>
          </w:tcPr>
          <w:p>
            <w:pPr>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7</w:t>
            </w:r>
          </w:p>
        </w:tc>
        <w:tc>
          <w:tcPr>
            <w:tcW w:w="2142" w:type="dxa"/>
            <w:vAlign w:val="center"/>
          </w:tcPr>
          <w:p>
            <w:pPr>
              <w:rPr>
                <w:szCs w:val="21"/>
              </w:rPr>
            </w:pPr>
            <w:r>
              <w:rPr>
                <w:rFonts w:hint="eastAsia"/>
                <w:szCs w:val="21"/>
              </w:rPr>
              <w:t>手持激光测距仪</w:t>
            </w:r>
          </w:p>
        </w:tc>
        <w:tc>
          <w:tcPr>
            <w:tcW w:w="1340" w:type="dxa"/>
            <w:vAlign w:val="center"/>
          </w:tcPr>
          <w:p>
            <w:pPr>
              <w:jc w:val="center"/>
              <w:rPr>
                <w:szCs w:val="21"/>
              </w:rPr>
            </w:pPr>
            <w:r>
              <w:rPr>
                <w:rFonts w:hint="eastAsia"/>
                <w:szCs w:val="21"/>
              </w:rPr>
              <w:t>台</w:t>
            </w:r>
          </w:p>
        </w:tc>
        <w:tc>
          <w:tcPr>
            <w:tcW w:w="1123" w:type="dxa"/>
            <w:vAlign w:val="center"/>
          </w:tcPr>
          <w:p>
            <w:pPr>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8</w:t>
            </w:r>
          </w:p>
        </w:tc>
        <w:tc>
          <w:tcPr>
            <w:tcW w:w="2142" w:type="dxa"/>
            <w:vAlign w:val="center"/>
          </w:tcPr>
          <w:p>
            <w:pPr>
              <w:rPr>
                <w:szCs w:val="21"/>
              </w:rPr>
            </w:pPr>
            <w:r>
              <w:rPr>
                <w:rFonts w:hint="eastAsia"/>
                <w:szCs w:val="21"/>
              </w:rPr>
              <w:t>翻斗车</w:t>
            </w:r>
          </w:p>
        </w:tc>
        <w:tc>
          <w:tcPr>
            <w:tcW w:w="1340" w:type="dxa"/>
            <w:vAlign w:val="center"/>
          </w:tcPr>
          <w:p>
            <w:pPr>
              <w:jc w:val="center"/>
              <w:rPr>
                <w:szCs w:val="21"/>
              </w:rPr>
            </w:pPr>
            <w:r>
              <w:rPr>
                <w:rFonts w:hint="eastAsia"/>
                <w:szCs w:val="21"/>
              </w:rPr>
              <w:t>辆</w:t>
            </w:r>
          </w:p>
        </w:tc>
        <w:tc>
          <w:tcPr>
            <w:tcW w:w="1123" w:type="dxa"/>
            <w:vAlign w:val="center"/>
          </w:tcPr>
          <w:p>
            <w:pPr>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64" w:type="dxa"/>
            <w:vMerge w:val="continue"/>
          </w:tcPr>
          <w:p>
            <w:pPr>
              <w:adjustRightInd w:val="0"/>
              <w:snapToGrid w:val="0"/>
              <w:spacing w:before="156" w:beforeLines="50" w:line="300" w:lineRule="auto"/>
              <w:rPr>
                <w:b/>
                <w:szCs w:val="21"/>
              </w:rPr>
            </w:pPr>
          </w:p>
        </w:tc>
        <w:tc>
          <w:tcPr>
            <w:tcW w:w="1072" w:type="dxa"/>
            <w:vMerge w:val="continue"/>
          </w:tcPr>
          <w:p>
            <w:pPr>
              <w:adjustRightInd w:val="0"/>
              <w:snapToGrid w:val="0"/>
              <w:spacing w:before="156" w:beforeLines="50" w:line="300" w:lineRule="auto"/>
              <w:rPr>
                <w:b/>
                <w:szCs w:val="21"/>
              </w:rPr>
            </w:pPr>
          </w:p>
        </w:tc>
        <w:tc>
          <w:tcPr>
            <w:tcW w:w="1343" w:type="dxa"/>
            <w:vMerge w:val="continue"/>
          </w:tcPr>
          <w:p>
            <w:pPr>
              <w:adjustRightInd w:val="0"/>
              <w:snapToGrid w:val="0"/>
              <w:spacing w:before="156" w:beforeLines="50" w:line="300" w:lineRule="auto"/>
              <w:rPr>
                <w:b/>
                <w:szCs w:val="21"/>
              </w:rPr>
            </w:pPr>
          </w:p>
        </w:tc>
        <w:tc>
          <w:tcPr>
            <w:tcW w:w="800" w:type="dxa"/>
            <w:vAlign w:val="center"/>
          </w:tcPr>
          <w:p>
            <w:pPr>
              <w:adjustRightInd w:val="0"/>
              <w:snapToGrid w:val="0"/>
              <w:spacing w:line="300" w:lineRule="auto"/>
              <w:jc w:val="center"/>
              <w:rPr>
                <w:szCs w:val="21"/>
              </w:rPr>
            </w:pPr>
            <w:r>
              <w:rPr>
                <w:rFonts w:hint="eastAsia"/>
                <w:szCs w:val="21"/>
              </w:rPr>
              <w:t>9</w:t>
            </w:r>
          </w:p>
        </w:tc>
        <w:tc>
          <w:tcPr>
            <w:tcW w:w="2142" w:type="dxa"/>
            <w:vAlign w:val="center"/>
          </w:tcPr>
          <w:p>
            <w:pPr>
              <w:adjustRightInd w:val="0"/>
              <w:snapToGrid w:val="0"/>
              <w:spacing w:line="300" w:lineRule="auto"/>
              <w:rPr>
                <w:szCs w:val="21"/>
              </w:rPr>
            </w:pPr>
            <w:r>
              <w:rPr>
                <w:szCs w:val="21"/>
              </w:rPr>
              <w:t>砂浆搅拌机</w:t>
            </w:r>
          </w:p>
        </w:tc>
        <w:tc>
          <w:tcPr>
            <w:tcW w:w="1340" w:type="dxa"/>
            <w:vAlign w:val="center"/>
          </w:tcPr>
          <w:p>
            <w:pPr>
              <w:adjustRightInd w:val="0"/>
              <w:snapToGrid w:val="0"/>
              <w:spacing w:line="300" w:lineRule="auto"/>
              <w:jc w:val="center"/>
              <w:rPr>
                <w:szCs w:val="21"/>
              </w:rPr>
            </w:pPr>
            <w:r>
              <w:rPr>
                <w:szCs w:val="21"/>
              </w:rPr>
              <w:t>台</w:t>
            </w:r>
          </w:p>
        </w:tc>
        <w:tc>
          <w:tcPr>
            <w:tcW w:w="1123" w:type="dxa"/>
            <w:vAlign w:val="center"/>
          </w:tcPr>
          <w:p>
            <w:pPr>
              <w:adjustRightInd w:val="0"/>
              <w:snapToGrid w:val="0"/>
              <w:spacing w:line="300" w:lineRule="auto"/>
              <w:jc w:val="center"/>
              <w:rPr>
                <w:b/>
                <w:szCs w:val="21"/>
              </w:rPr>
            </w:pPr>
            <w:r>
              <w:rPr>
                <w:szCs w:val="21"/>
              </w:rPr>
              <w:t>1</w:t>
            </w:r>
          </w:p>
        </w:tc>
      </w:tr>
    </w:tbl>
    <w:p>
      <w:pPr>
        <w:adjustRightInd w:val="0"/>
        <w:snapToGrid w:val="0"/>
      </w:pPr>
      <w:r>
        <w:t>功能：</w:t>
      </w:r>
      <w:r>
        <w:rPr>
          <w:rFonts w:hint="eastAsia"/>
        </w:rPr>
        <w:t>本实训室设备</w:t>
      </w:r>
      <w:r>
        <w:t>适用于建筑工程</w:t>
      </w:r>
      <w:r>
        <w:rPr>
          <w:rFonts w:hint="eastAsia"/>
        </w:rPr>
        <w:t>施工工艺与安全管理</w:t>
      </w:r>
      <w:r>
        <w:t>专门化</w:t>
      </w:r>
      <w:r>
        <w:rPr>
          <w:rFonts w:hint="eastAsia"/>
        </w:rPr>
        <w:t>方向的</w:t>
      </w:r>
      <w:r>
        <w:t>建筑技能实训</w:t>
      </w:r>
      <w:r>
        <w:rPr>
          <w:sz w:val="18"/>
          <w:szCs w:val="18"/>
        </w:rPr>
        <w:t>。</w:t>
      </w:r>
    </w:p>
    <w:p>
      <w:pPr>
        <w:adjustRightInd w:val="0"/>
        <w:snapToGrid w:val="0"/>
        <w:rPr>
          <w:b/>
        </w:rPr>
      </w:pPr>
    </w:p>
    <w:p>
      <w:pPr>
        <w:adjustRightInd w:val="0"/>
        <w:snapToGrid w:val="0"/>
        <w:rPr>
          <w:b/>
        </w:rPr>
      </w:pPr>
      <w:r>
        <w:rPr>
          <w:rFonts w:hint="eastAsia"/>
          <w:b/>
        </w:rPr>
        <w:t xml:space="preserve">5. </w:t>
      </w:r>
      <w:r>
        <w:rPr>
          <w:b/>
        </w:rPr>
        <w:t>钢筋翻样与加工实训室</w:t>
      </w:r>
    </w:p>
    <w:tbl>
      <w:tblPr>
        <w:tblStyle w:val="2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077"/>
        <w:gridCol w:w="1347"/>
        <w:gridCol w:w="808"/>
        <w:gridCol w:w="2156"/>
        <w:gridCol w:w="1347"/>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077"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47"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389"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156"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1347"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1078" w:type="dxa"/>
            <w:vMerge w:val="restart"/>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Merge w:val="continue"/>
            <w:vAlign w:val="center"/>
          </w:tcPr>
          <w:p>
            <w:pPr>
              <w:adjustRightInd w:val="0"/>
              <w:snapToGrid w:val="0"/>
              <w:spacing w:before="156" w:beforeLines="50" w:line="300" w:lineRule="auto"/>
              <w:jc w:val="center"/>
              <w:rPr>
                <w:b/>
                <w:szCs w:val="21"/>
              </w:rPr>
            </w:pPr>
          </w:p>
        </w:tc>
        <w:tc>
          <w:tcPr>
            <w:tcW w:w="2156"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1" w:type="dxa"/>
            <w:vMerge w:val="restart"/>
            <w:vAlign w:val="center"/>
          </w:tcPr>
          <w:p>
            <w:pPr>
              <w:adjustRightInd w:val="0"/>
              <w:snapToGrid w:val="0"/>
              <w:spacing w:before="156" w:beforeLines="50" w:line="300" w:lineRule="auto"/>
              <w:jc w:val="center"/>
              <w:rPr>
                <w:b/>
                <w:szCs w:val="21"/>
              </w:rPr>
            </w:pPr>
            <w:r>
              <w:rPr>
                <w:rFonts w:hint="eastAsia"/>
                <w:b/>
                <w:szCs w:val="21"/>
              </w:rPr>
              <w:t>技能实训</w:t>
            </w:r>
          </w:p>
        </w:tc>
        <w:tc>
          <w:tcPr>
            <w:tcW w:w="1077" w:type="dxa"/>
            <w:vMerge w:val="restart"/>
            <w:vAlign w:val="center"/>
          </w:tcPr>
          <w:p>
            <w:pPr>
              <w:adjustRightInd w:val="0"/>
              <w:snapToGrid w:val="0"/>
              <w:spacing w:before="156" w:beforeLines="50" w:line="300" w:lineRule="auto"/>
              <w:jc w:val="center"/>
              <w:rPr>
                <w:b/>
                <w:szCs w:val="21"/>
              </w:rPr>
            </w:pPr>
            <w:r>
              <w:rPr>
                <w:rFonts w:hint="eastAsia"/>
                <w:b/>
                <w:szCs w:val="21"/>
              </w:rPr>
              <w:t>钢筋加工棚</w:t>
            </w:r>
          </w:p>
        </w:tc>
        <w:tc>
          <w:tcPr>
            <w:tcW w:w="1347" w:type="dxa"/>
            <w:vMerge w:val="restart"/>
            <w:vAlign w:val="center"/>
          </w:tcPr>
          <w:p>
            <w:pPr>
              <w:adjustRightInd w:val="0"/>
              <w:snapToGrid w:val="0"/>
              <w:spacing w:before="156" w:beforeLines="50" w:line="300" w:lineRule="auto"/>
              <w:jc w:val="center"/>
              <w:rPr>
                <w:b/>
                <w:szCs w:val="21"/>
              </w:rPr>
            </w:pPr>
            <w:r>
              <w:rPr>
                <w:szCs w:val="21"/>
              </w:rPr>
              <w:t>钢筋翻样与加工实训，同时还能适应钢筋工等职业技能的鉴定</w:t>
            </w:r>
          </w:p>
        </w:tc>
        <w:tc>
          <w:tcPr>
            <w:tcW w:w="808" w:type="dxa"/>
            <w:vAlign w:val="center"/>
          </w:tcPr>
          <w:p>
            <w:pPr>
              <w:adjustRightInd w:val="0"/>
              <w:snapToGrid w:val="0"/>
              <w:spacing w:line="300" w:lineRule="auto"/>
              <w:jc w:val="center"/>
              <w:rPr>
                <w:szCs w:val="21"/>
              </w:rPr>
            </w:pPr>
            <w:r>
              <w:rPr>
                <w:szCs w:val="21"/>
              </w:rPr>
              <w:t>1</w:t>
            </w:r>
          </w:p>
        </w:tc>
        <w:tc>
          <w:tcPr>
            <w:tcW w:w="2156" w:type="dxa"/>
            <w:vAlign w:val="center"/>
          </w:tcPr>
          <w:p>
            <w:pPr>
              <w:adjustRightInd w:val="0"/>
              <w:snapToGrid w:val="0"/>
              <w:jc w:val="center"/>
              <w:rPr>
                <w:kern w:val="0"/>
                <w:szCs w:val="21"/>
              </w:rPr>
            </w:pPr>
            <w:r>
              <w:rPr>
                <w:rFonts w:hint="eastAsia"/>
                <w:kern w:val="0"/>
                <w:szCs w:val="21"/>
              </w:rPr>
              <w:t>触控一体机教学平台</w:t>
            </w:r>
          </w:p>
        </w:tc>
        <w:tc>
          <w:tcPr>
            <w:tcW w:w="1347" w:type="dxa"/>
            <w:vAlign w:val="center"/>
          </w:tcPr>
          <w:p>
            <w:pPr>
              <w:adjustRightInd w:val="0"/>
              <w:snapToGrid w:val="0"/>
              <w:spacing w:line="300" w:lineRule="auto"/>
              <w:jc w:val="center"/>
              <w:rPr>
                <w:szCs w:val="21"/>
              </w:rPr>
            </w:pPr>
            <w:r>
              <w:rPr>
                <w:szCs w:val="21"/>
              </w:rPr>
              <w:t>套</w:t>
            </w:r>
          </w:p>
        </w:tc>
        <w:tc>
          <w:tcPr>
            <w:tcW w:w="1078"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2</w:t>
            </w:r>
          </w:p>
        </w:tc>
        <w:tc>
          <w:tcPr>
            <w:tcW w:w="2156" w:type="dxa"/>
            <w:vAlign w:val="center"/>
          </w:tcPr>
          <w:p>
            <w:pPr>
              <w:adjustRightInd w:val="0"/>
              <w:snapToGrid w:val="0"/>
              <w:spacing w:line="300" w:lineRule="auto"/>
              <w:jc w:val="center"/>
              <w:rPr>
                <w:szCs w:val="21"/>
              </w:rPr>
            </w:pPr>
            <w:r>
              <w:rPr>
                <w:szCs w:val="21"/>
              </w:rPr>
              <w:t>钢筋成型台</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3</w:t>
            </w:r>
          </w:p>
        </w:tc>
        <w:tc>
          <w:tcPr>
            <w:tcW w:w="2156" w:type="dxa"/>
            <w:vAlign w:val="center"/>
          </w:tcPr>
          <w:p>
            <w:pPr>
              <w:widowControl/>
              <w:jc w:val="center"/>
              <w:rPr>
                <w:kern w:val="0"/>
                <w:szCs w:val="21"/>
              </w:rPr>
            </w:pPr>
            <w:r>
              <w:rPr>
                <w:rFonts w:hAnsi="宋体"/>
                <w:kern w:val="0"/>
                <w:szCs w:val="21"/>
              </w:rPr>
              <w:t>钢筋调直机</w:t>
            </w:r>
          </w:p>
        </w:tc>
        <w:tc>
          <w:tcPr>
            <w:tcW w:w="1347" w:type="dxa"/>
            <w:vAlign w:val="center"/>
          </w:tcPr>
          <w:p>
            <w:pPr>
              <w:widowControl/>
              <w:jc w:val="center"/>
              <w:rPr>
                <w:kern w:val="0"/>
                <w:szCs w:val="21"/>
              </w:rPr>
            </w:pPr>
            <w:r>
              <w:rPr>
                <w:rFonts w:hAnsi="宋体"/>
                <w:kern w:val="0"/>
                <w:szCs w:val="21"/>
              </w:rPr>
              <w:t>台</w:t>
            </w:r>
          </w:p>
        </w:tc>
        <w:tc>
          <w:tcPr>
            <w:tcW w:w="1078" w:type="dxa"/>
            <w:vAlign w:val="center"/>
          </w:tcPr>
          <w:p>
            <w:pPr>
              <w:widowControl/>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4</w:t>
            </w:r>
          </w:p>
        </w:tc>
        <w:tc>
          <w:tcPr>
            <w:tcW w:w="2156" w:type="dxa"/>
            <w:vAlign w:val="center"/>
          </w:tcPr>
          <w:p>
            <w:pPr>
              <w:adjustRightInd w:val="0"/>
              <w:snapToGrid w:val="0"/>
              <w:spacing w:line="300" w:lineRule="auto"/>
              <w:jc w:val="center"/>
              <w:rPr>
                <w:szCs w:val="21"/>
              </w:rPr>
            </w:pPr>
            <w:r>
              <w:rPr>
                <w:szCs w:val="21"/>
              </w:rPr>
              <w:t>钢筋弯曲机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5</w:t>
            </w:r>
          </w:p>
        </w:tc>
        <w:tc>
          <w:tcPr>
            <w:tcW w:w="2156" w:type="dxa"/>
            <w:vAlign w:val="center"/>
          </w:tcPr>
          <w:p>
            <w:pPr>
              <w:adjustRightInd w:val="0"/>
              <w:snapToGrid w:val="0"/>
              <w:spacing w:line="300" w:lineRule="auto"/>
              <w:jc w:val="center"/>
              <w:rPr>
                <w:szCs w:val="21"/>
              </w:rPr>
            </w:pPr>
            <w:r>
              <w:rPr>
                <w:szCs w:val="21"/>
              </w:rPr>
              <w:t>钢筋切断机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6</w:t>
            </w:r>
          </w:p>
        </w:tc>
        <w:tc>
          <w:tcPr>
            <w:tcW w:w="2156" w:type="dxa"/>
            <w:vAlign w:val="center"/>
          </w:tcPr>
          <w:p>
            <w:pPr>
              <w:adjustRightInd w:val="0"/>
              <w:snapToGrid w:val="0"/>
              <w:spacing w:line="300" w:lineRule="auto"/>
              <w:jc w:val="center"/>
              <w:rPr>
                <w:szCs w:val="21"/>
              </w:rPr>
            </w:pPr>
            <w:r>
              <w:rPr>
                <w:rFonts w:hAnsi="宋体"/>
                <w:szCs w:val="21"/>
              </w:rPr>
              <w:t>钢筋</w:t>
            </w:r>
            <w:r>
              <w:rPr>
                <w:szCs w:val="21"/>
              </w:rPr>
              <w:t>对焊机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7</w:t>
            </w:r>
          </w:p>
        </w:tc>
        <w:tc>
          <w:tcPr>
            <w:tcW w:w="2156" w:type="dxa"/>
            <w:vAlign w:val="center"/>
          </w:tcPr>
          <w:p>
            <w:pPr>
              <w:adjustRightInd w:val="0"/>
              <w:snapToGrid w:val="0"/>
              <w:spacing w:line="300" w:lineRule="auto"/>
              <w:jc w:val="center"/>
              <w:rPr>
                <w:szCs w:val="21"/>
              </w:rPr>
            </w:pPr>
            <w:r>
              <w:rPr>
                <w:szCs w:val="21"/>
              </w:rPr>
              <w:t>电渣压力焊机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8</w:t>
            </w:r>
          </w:p>
        </w:tc>
        <w:tc>
          <w:tcPr>
            <w:tcW w:w="2156" w:type="dxa"/>
            <w:vAlign w:val="center"/>
          </w:tcPr>
          <w:p>
            <w:pPr>
              <w:widowControl/>
              <w:jc w:val="center"/>
              <w:rPr>
                <w:kern w:val="0"/>
                <w:szCs w:val="21"/>
              </w:rPr>
            </w:pPr>
            <w:r>
              <w:rPr>
                <w:rFonts w:hAnsi="宋体"/>
                <w:kern w:val="0"/>
                <w:szCs w:val="21"/>
              </w:rPr>
              <w:t>交流电焊机</w:t>
            </w:r>
          </w:p>
        </w:tc>
        <w:tc>
          <w:tcPr>
            <w:tcW w:w="1347" w:type="dxa"/>
            <w:vAlign w:val="center"/>
          </w:tcPr>
          <w:p>
            <w:pPr>
              <w:widowControl/>
              <w:jc w:val="center"/>
              <w:rPr>
                <w:kern w:val="0"/>
                <w:szCs w:val="21"/>
              </w:rPr>
            </w:pPr>
            <w:r>
              <w:rPr>
                <w:rFonts w:hAnsi="宋体"/>
                <w:kern w:val="0"/>
                <w:szCs w:val="21"/>
              </w:rPr>
              <w:t>台</w:t>
            </w:r>
          </w:p>
        </w:tc>
        <w:tc>
          <w:tcPr>
            <w:tcW w:w="1078" w:type="dxa"/>
            <w:vAlign w:val="center"/>
          </w:tcPr>
          <w:p>
            <w:pPr>
              <w:jc w:val="center"/>
              <w:rPr>
                <w:b/>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szCs w:val="21"/>
              </w:rPr>
              <w:t>9</w:t>
            </w:r>
          </w:p>
        </w:tc>
        <w:tc>
          <w:tcPr>
            <w:tcW w:w="2156" w:type="dxa"/>
            <w:vAlign w:val="center"/>
          </w:tcPr>
          <w:p>
            <w:pPr>
              <w:adjustRightInd w:val="0"/>
              <w:snapToGrid w:val="0"/>
              <w:spacing w:line="300" w:lineRule="auto"/>
              <w:jc w:val="center"/>
              <w:rPr>
                <w:szCs w:val="21"/>
              </w:rPr>
            </w:pPr>
            <w:r>
              <w:rPr>
                <w:szCs w:val="21"/>
              </w:rPr>
              <w:t>钢筋套筒挤压连接机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10</w:t>
            </w:r>
          </w:p>
        </w:tc>
        <w:tc>
          <w:tcPr>
            <w:tcW w:w="2156" w:type="dxa"/>
            <w:vAlign w:val="center"/>
          </w:tcPr>
          <w:p>
            <w:pPr>
              <w:adjustRightInd w:val="0"/>
              <w:snapToGrid w:val="0"/>
              <w:spacing w:line="300" w:lineRule="auto"/>
              <w:jc w:val="center"/>
              <w:rPr>
                <w:szCs w:val="21"/>
              </w:rPr>
            </w:pPr>
            <w:r>
              <w:rPr>
                <w:szCs w:val="21"/>
              </w:rPr>
              <w:t>直螺纹</w:t>
            </w:r>
            <w:r>
              <w:rPr>
                <w:rFonts w:hAnsi="宋体"/>
                <w:szCs w:val="21"/>
              </w:rPr>
              <w:t>套筒</w:t>
            </w:r>
            <w:r>
              <w:rPr>
                <w:szCs w:val="21"/>
              </w:rPr>
              <w:t>套丝机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11</w:t>
            </w:r>
          </w:p>
        </w:tc>
        <w:tc>
          <w:tcPr>
            <w:tcW w:w="2156" w:type="dxa"/>
            <w:vAlign w:val="center"/>
          </w:tcPr>
          <w:p>
            <w:pPr>
              <w:adjustRightInd w:val="0"/>
              <w:snapToGrid w:val="0"/>
              <w:spacing w:line="300" w:lineRule="auto"/>
              <w:jc w:val="center"/>
              <w:rPr>
                <w:szCs w:val="21"/>
              </w:rPr>
            </w:pPr>
            <w:r>
              <w:rPr>
                <w:rFonts w:hAnsi="宋体"/>
                <w:szCs w:val="21"/>
              </w:rPr>
              <w:t>锥螺纹套筒</w:t>
            </w:r>
            <w:r>
              <w:rPr>
                <w:szCs w:val="21"/>
              </w:rPr>
              <w:t>套丝机</w:t>
            </w:r>
          </w:p>
        </w:tc>
        <w:tc>
          <w:tcPr>
            <w:tcW w:w="1347" w:type="dxa"/>
            <w:vAlign w:val="center"/>
          </w:tcPr>
          <w:p>
            <w:pPr>
              <w:adjustRightInd w:val="0"/>
              <w:snapToGrid w:val="0"/>
              <w:spacing w:line="300" w:lineRule="auto"/>
              <w:jc w:val="center"/>
              <w:rPr>
                <w:szCs w:val="21"/>
              </w:rPr>
            </w:pPr>
            <w:r>
              <w:rPr>
                <w:szCs w:val="21"/>
              </w:rPr>
              <w:t>台</w:t>
            </w:r>
          </w:p>
        </w:tc>
        <w:tc>
          <w:tcPr>
            <w:tcW w:w="1078" w:type="dxa"/>
            <w:vAlign w:val="center"/>
          </w:tcPr>
          <w:p>
            <w:pPr>
              <w:adjustRightInd w:val="0"/>
              <w:snapToGrid w:val="0"/>
              <w:spacing w:line="300" w:lineRule="auto"/>
              <w:jc w:val="center"/>
              <w:rPr>
                <w:b/>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12</w:t>
            </w:r>
          </w:p>
        </w:tc>
        <w:tc>
          <w:tcPr>
            <w:tcW w:w="2156" w:type="dxa"/>
            <w:vAlign w:val="center"/>
          </w:tcPr>
          <w:p>
            <w:pPr>
              <w:widowControl/>
              <w:jc w:val="center"/>
              <w:rPr>
                <w:kern w:val="0"/>
                <w:szCs w:val="21"/>
              </w:rPr>
            </w:pPr>
            <w:r>
              <w:rPr>
                <w:rFonts w:hAnsi="宋体"/>
                <w:kern w:val="0"/>
                <w:szCs w:val="21"/>
              </w:rPr>
              <w:t>砂轮切割机</w:t>
            </w:r>
          </w:p>
        </w:tc>
        <w:tc>
          <w:tcPr>
            <w:tcW w:w="1347" w:type="dxa"/>
            <w:vAlign w:val="center"/>
          </w:tcPr>
          <w:p>
            <w:pPr>
              <w:widowControl/>
              <w:jc w:val="center"/>
              <w:rPr>
                <w:kern w:val="0"/>
                <w:szCs w:val="21"/>
              </w:rPr>
            </w:pPr>
            <w:r>
              <w:rPr>
                <w:rFonts w:hAnsi="宋体"/>
                <w:kern w:val="0"/>
                <w:szCs w:val="21"/>
              </w:rPr>
              <w:t>台</w:t>
            </w:r>
          </w:p>
        </w:tc>
        <w:tc>
          <w:tcPr>
            <w:tcW w:w="1078" w:type="dxa"/>
            <w:vAlign w:val="center"/>
          </w:tcPr>
          <w:p>
            <w:pPr>
              <w:widowControl/>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7"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8" w:type="dxa"/>
            <w:vAlign w:val="center"/>
          </w:tcPr>
          <w:p>
            <w:pPr>
              <w:adjustRightInd w:val="0"/>
              <w:snapToGrid w:val="0"/>
              <w:spacing w:line="300" w:lineRule="auto"/>
              <w:jc w:val="center"/>
              <w:rPr>
                <w:szCs w:val="21"/>
              </w:rPr>
            </w:pPr>
            <w:r>
              <w:rPr>
                <w:rFonts w:hint="eastAsia"/>
                <w:szCs w:val="21"/>
              </w:rPr>
              <w:t>13</w:t>
            </w:r>
          </w:p>
        </w:tc>
        <w:tc>
          <w:tcPr>
            <w:tcW w:w="2156" w:type="dxa"/>
            <w:vAlign w:val="center"/>
          </w:tcPr>
          <w:p>
            <w:pPr>
              <w:adjustRightInd w:val="0"/>
              <w:snapToGrid w:val="0"/>
              <w:spacing w:line="300" w:lineRule="auto"/>
              <w:jc w:val="center"/>
              <w:rPr>
                <w:szCs w:val="21"/>
              </w:rPr>
            </w:pPr>
            <w:r>
              <w:rPr>
                <w:szCs w:val="21"/>
              </w:rPr>
              <w:t>手工工具与附件</w:t>
            </w:r>
          </w:p>
        </w:tc>
        <w:tc>
          <w:tcPr>
            <w:tcW w:w="1347" w:type="dxa"/>
            <w:vAlign w:val="center"/>
          </w:tcPr>
          <w:p>
            <w:pPr>
              <w:adjustRightInd w:val="0"/>
              <w:snapToGrid w:val="0"/>
              <w:spacing w:line="300" w:lineRule="auto"/>
              <w:jc w:val="center"/>
              <w:rPr>
                <w:szCs w:val="21"/>
              </w:rPr>
            </w:pPr>
            <w:r>
              <w:rPr>
                <w:szCs w:val="21"/>
              </w:rPr>
              <w:t>套</w:t>
            </w:r>
          </w:p>
        </w:tc>
        <w:tc>
          <w:tcPr>
            <w:tcW w:w="1078" w:type="dxa"/>
            <w:vAlign w:val="center"/>
          </w:tcPr>
          <w:p>
            <w:pPr>
              <w:adjustRightInd w:val="0"/>
              <w:snapToGrid w:val="0"/>
              <w:spacing w:line="300" w:lineRule="auto"/>
              <w:jc w:val="center"/>
              <w:rPr>
                <w:b/>
                <w:szCs w:val="21"/>
              </w:rPr>
            </w:pPr>
            <w:r>
              <w:rPr>
                <w:szCs w:val="21"/>
              </w:rPr>
              <w:t>40</w:t>
            </w:r>
          </w:p>
        </w:tc>
      </w:tr>
    </w:tbl>
    <w:p>
      <w:pPr>
        <w:adjustRightInd w:val="0"/>
        <w:snapToGrid w:val="0"/>
      </w:pPr>
      <w:r>
        <w:t>功能：</w:t>
      </w:r>
      <w:r>
        <w:rPr>
          <w:rFonts w:hint="eastAsia"/>
        </w:rPr>
        <w:t>本实训室设备</w:t>
      </w:r>
      <w:r>
        <w:t>适用于建筑工程</w:t>
      </w:r>
      <w:r>
        <w:rPr>
          <w:rFonts w:hint="eastAsia"/>
        </w:rPr>
        <w:t>施工工艺与安全管理</w:t>
      </w:r>
      <w:r>
        <w:t>专门化</w:t>
      </w:r>
      <w:r>
        <w:rPr>
          <w:rFonts w:hint="eastAsia"/>
        </w:rPr>
        <w:t>方向的</w:t>
      </w:r>
      <w:r>
        <w:t>建筑技能实训</w:t>
      </w:r>
      <w:r>
        <w:rPr>
          <w:sz w:val="18"/>
          <w:szCs w:val="18"/>
        </w:rPr>
        <w:t>。</w:t>
      </w:r>
    </w:p>
    <w:p>
      <w:pPr>
        <w:adjustRightInd w:val="0"/>
        <w:snapToGrid w:val="0"/>
        <w:rPr>
          <w:b/>
        </w:rPr>
      </w:pPr>
    </w:p>
    <w:p>
      <w:pPr>
        <w:adjustRightInd w:val="0"/>
        <w:snapToGrid w:val="0"/>
        <w:rPr>
          <w:b/>
        </w:rPr>
      </w:pPr>
      <w:r>
        <w:rPr>
          <w:rFonts w:hint="eastAsia"/>
          <w:b/>
        </w:rPr>
        <w:t>6.</w:t>
      </w:r>
      <w:r>
        <w:rPr>
          <w:b/>
        </w:rPr>
        <w:t>建筑工程计量与计价实训室</w:t>
      </w:r>
    </w:p>
    <w:tbl>
      <w:tblPr>
        <w:tblStyle w:val="29"/>
        <w:tblW w:w="850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34"/>
        <w:gridCol w:w="1039"/>
        <w:gridCol w:w="1298"/>
        <w:gridCol w:w="779"/>
        <w:gridCol w:w="2076"/>
        <w:gridCol w:w="1299"/>
        <w:gridCol w:w="10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restart"/>
          </w:tcPr>
          <w:p>
            <w:pPr>
              <w:adjustRightInd w:val="0"/>
              <w:snapToGrid w:val="0"/>
              <w:spacing w:line="300" w:lineRule="auto"/>
              <w:rPr>
                <w:b/>
                <w:szCs w:val="21"/>
              </w:rPr>
            </w:pPr>
            <w:r>
              <w:rPr>
                <w:rFonts w:hint="eastAsia"/>
                <w:b/>
                <w:szCs w:val="21"/>
              </w:rPr>
              <w:t>实训教学分类</w:t>
            </w:r>
          </w:p>
        </w:tc>
        <w:tc>
          <w:tcPr>
            <w:tcW w:w="1039" w:type="dxa"/>
            <w:vMerge w:val="restart"/>
          </w:tcPr>
          <w:p>
            <w:pPr>
              <w:adjustRightInd w:val="0"/>
              <w:snapToGrid w:val="0"/>
              <w:spacing w:line="300" w:lineRule="auto"/>
              <w:rPr>
                <w:b/>
                <w:szCs w:val="21"/>
              </w:rPr>
            </w:pPr>
            <w:r>
              <w:rPr>
                <w:rFonts w:hint="eastAsia"/>
                <w:b/>
                <w:szCs w:val="21"/>
              </w:rPr>
              <w:t>实训教学场所</w:t>
            </w:r>
          </w:p>
        </w:tc>
        <w:tc>
          <w:tcPr>
            <w:tcW w:w="1298" w:type="dxa"/>
            <w:vMerge w:val="restart"/>
          </w:tcPr>
          <w:p>
            <w:pPr>
              <w:adjustRightInd w:val="0"/>
              <w:snapToGrid w:val="0"/>
              <w:spacing w:line="300" w:lineRule="auto"/>
              <w:rPr>
                <w:b/>
                <w:szCs w:val="21"/>
              </w:rPr>
            </w:pPr>
            <w:r>
              <w:rPr>
                <w:rFonts w:hint="eastAsia"/>
                <w:b/>
                <w:szCs w:val="21"/>
              </w:rPr>
              <w:t>实训教学任务</w:t>
            </w:r>
          </w:p>
        </w:tc>
        <w:tc>
          <w:tcPr>
            <w:tcW w:w="5229" w:type="dxa"/>
            <w:gridSpan w:val="4"/>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934" w:type="dxa"/>
            <w:vMerge w:val="continue"/>
          </w:tcPr>
          <w:p>
            <w:pPr>
              <w:adjustRightInd w:val="0"/>
              <w:snapToGrid w:val="0"/>
              <w:spacing w:before="156" w:beforeLines="50" w:line="300" w:lineRule="auto"/>
              <w:jc w:val="center"/>
              <w:rPr>
                <w:b/>
                <w:szCs w:val="21"/>
              </w:rPr>
            </w:pPr>
          </w:p>
        </w:tc>
        <w:tc>
          <w:tcPr>
            <w:tcW w:w="1039" w:type="dxa"/>
            <w:vMerge w:val="continue"/>
          </w:tcPr>
          <w:p>
            <w:pPr>
              <w:adjustRightInd w:val="0"/>
              <w:snapToGrid w:val="0"/>
              <w:spacing w:before="156" w:beforeLines="50" w:line="300" w:lineRule="auto"/>
              <w:jc w:val="center"/>
              <w:rPr>
                <w:b/>
                <w:szCs w:val="21"/>
              </w:rPr>
            </w:pPr>
          </w:p>
        </w:tc>
        <w:tc>
          <w:tcPr>
            <w:tcW w:w="1298" w:type="dxa"/>
            <w:vMerge w:val="continue"/>
          </w:tcPr>
          <w:p>
            <w:pPr>
              <w:adjustRightInd w:val="0"/>
              <w:snapToGrid w:val="0"/>
              <w:spacing w:before="156" w:beforeLines="50" w:line="300" w:lineRule="auto"/>
              <w:jc w:val="center"/>
              <w:rPr>
                <w:b/>
                <w:szCs w:val="21"/>
              </w:rPr>
            </w:pPr>
          </w:p>
        </w:tc>
        <w:tc>
          <w:tcPr>
            <w:tcW w:w="779" w:type="dxa"/>
            <w:vMerge w:val="restart"/>
          </w:tcPr>
          <w:p>
            <w:pPr>
              <w:adjustRightInd w:val="0"/>
              <w:snapToGrid w:val="0"/>
              <w:spacing w:before="156" w:beforeLines="50" w:line="300" w:lineRule="auto"/>
              <w:jc w:val="center"/>
              <w:rPr>
                <w:b/>
                <w:szCs w:val="21"/>
              </w:rPr>
            </w:pPr>
            <w:r>
              <w:rPr>
                <w:rFonts w:hint="eastAsia"/>
                <w:b/>
                <w:szCs w:val="21"/>
              </w:rPr>
              <w:t>序号</w:t>
            </w:r>
          </w:p>
        </w:tc>
        <w:tc>
          <w:tcPr>
            <w:tcW w:w="2076" w:type="dxa"/>
            <w:vMerge w:val="restart"/>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1299" w:type="dxa"/>
            <w:vMerge w:val="restart"/>
          </w:tcPr>
          <w:p>
            <w:pPr>
              <w:adjustRightInd w:val="0"/>
              <w:snapToGrid w:val="0"/>
              <w:spacing w:before="156" w:beforeLines="50" w:line="300" w:lineRule="auto"/>
              <w:jc w:val="center"/>
              <w:rPr>
                <w:b/>
                <w:szCs w:val="21"/>
              </w:rPr>
            </w:pPr>
            <w:r>
              <w:rPr>
                <w:rFonts w:hint="eastAsia"/>
                <w:b/>
                <w:szCs w:val="21"/>
              </w:rPr>
              <w:t>单位</w:t>
            </w:r>
          </w:p>
        </w:tc>
        <w:tc>
          <w:tcPr>
            <w:tcW w:w="1075" w:type="dxa"/>
            <w:vMerge w:val="restart"/>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934" w:type="dxa"/>
            <w:vMerge w:val="continue"/>
          </w:tcPr>
          <w:p>
            <w:pPr>
              <w:adjustRightInd w:val="0"/>
              <w:snapToGrid w:val="0"/>
              <w:spacing w:before="156" w:beforeLines="50" w:line="300" w:lineRule="auto"/>
              <w:jc w:val="center"/>
              <w:rPr>
                <w:b/>
                <w:szCs w:val="21"/>
              </w:rPr>
            </w:pPr>
          </w:p>
        </w:tc>
        <w:tc>
          <w:tcPr>
            <w:tcW w:w="1039" w:type="dxa"/>
            <w:vMerge w:val="continue"/>
          </w:tcPr>
          <w:p>
            <w:pPr>
              <w:adjustRightInd w:val="0"/>
              <w:snapToGrid w:val="0"/>
              <w:spacing w:before="156" w:beforeLines="50" w:line="300" w:lineRule="auto"/>
              <w:jc w:val="center"/>
              <w:rPr>
                <w:b/>
                <w:szCs w:val="21"/>
              </w:rPr>
            </w:pPr>
          </w:p>
        </w:tc>
        <w:tc>
          <w:tcPr>
            <w:tcW w:w="1298" w:type="dxa"/>
            <w:vMerge w:val="continue"/>
          </w:tcPr>
          <w:p>
            <w:pPr>
              <w:adjustRightInd w:val="0"/>
              <w:snapToGrid w:val="0"/>
              <w:spacing w:before="156" w:beforeLines="50" w:line="300" w:lineRule="auto"/>
              <w:jc w:val="center"/>
              <w:rPr>
                <w:b/>
                <w:szCs w:val="21"/>
              </w:rPr>
            </w:pPr>
          </w:p>
        </w:tc>
        <w:tc>
          <w:tcPr>
            <w:tcW w:w="779" w:type="dxa"/>
            <w:vMerge w:val="continue"/>
          </w:tcPr>
          <w:p>
            <w:pPr>
              <w:adjustRightInd w:val="0"/>
              <w:snapToGrid w:val="0"/>
              <w:spacing w:before="156" w:beforeLines="50" w:line="300" w:lineRule="auto"/>
              <w:jc w:val="center"/>
              <w:rPr>
                <w:b/>
                <w:szCs w:val="21"/>
              </w:rPr>
            </w:pPr>
          </w:p>
        </w:tc>
        <w:tc>
          <w:tcPr>
            <w:tcW w:w="2076" w:type="dxa"/>
            <w:vMerge w:val="continue"/>
          </w:tcPr>
          <w:p>
            <w:pPr>
              <w:adjustRightInd w:val="0"/>
              <w:snapToGrid w:val="0"/>
              <w:spacing w:before="156" w:beforeLines="50" w:line="300" w:lineRule="auto"/>
              <w:jc w:val="center"/>
              <w:rPr>
                <w:b/>
                <w:szCs w:val="21"/>
              </w:rPr>
            </w:pPr>
          </w:p>
        </w:tc>
        <w:tc>
          <w:tcPr>
            <w:tcW w:w="1299" w:type="dxa"/>
            <w:vMerge w:val="continue"/>
          </w:tcPr>
          <w:p>
            <w:pPr>
              <w:adjustRightInd w:val="0"/>
              <w:snapToGrid w:val="0"/>
              <w:spacing w:before="156" w:beforeLines="50" w:line="300" w:lineRule="auto"/>
              <w:jc w:val="center"/>
              <w:rPr>
                <w:b/>
                <w:szCs w:val="21"/>
              </w:rPr>
            </w:pPr>
          </w:p>
        </w:tc>
        <w:tc>
          <w:tcPr>
            <w:tcW w:w="1075" w:type="dxa"/>
            <w:vMerge w:val="continue"/>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934" w:type="dxa"/>
            <w:vMerge w:val="restart"/>
          </w:tcPr>
          <w:p>
            <w:pPr>
              <w:adjustRightInd w:val="0"/>
              <w:snapToGrid w:val="0"/>
              <w:spacing w:before="156" w:beforeLines="50" w:line="300" w:lineRule="auto"/>
              <w:rPr>
                <w:b/>
                <w:szCs w:val="21"/>
              </w:rPr>
            </w:pPr>
            <w:r>
              <w:rPr>
                <w:rFonts w:hint="eastAsia"/>
                <w:b/>
                <w:szCs w:val="21"/>
              </w:rPr>
              <w:t>仿真模拟</w:t>
            </w:r>
          </w:p>
        </w:tc>
        <w:tc>
          <w:tcPr>
            <w:tcW w:w="1039" w:type="dxa"/>
            <w:vMerge w:val="restart"/>
          </w:tcPr>
          <w:p>
            <w:pPr>
              <w:adjustRightInd w:val="0"/>
              <w:snapToGrid w:val="0"/>
              <w:spacing w:before="156" w:beforeLines="50" w:line="300" w:lineRule="auto"/>
              <w:rPr>
                <w:b/>
                <w:szCs w:val="21"/>
              </w:rPr>
            </w:pPr>
            <w:r>
              <w:rPr>
                <w:rFonts w:hint="eastAsia"/>
                <w:b/>
                <w:szCs w:val="21"/>
              </w:rPr>
              <w:t>仿真模拟室</w:t>
            </w:r>
          </w:p>
        </w:tc>
        <w:tc>
          <w:tcPr>
            <w:tcW w:w="1298" w:type="dxa"/>
            <w:vMerge w:val="restart"/>
          </w:tcPr>
          <w:p>
            <w:pPr>
              <w:adjustRightInd w:val="0"/>
              <w:snapToGrid w:val="0"/>
              <w:spacing w:before="156" w:beforeLines="50" w:line="300" w:lineRule="auto"/>
              <w:rPr>
                <w:b/>
                <w:szCs w:val="21"/>
              </w:rPr>
            </w:pPr>
            <w:r>
              <w:rPr>
                <w:szCs w:val="21"/>
              </w:rPr>
              <w:t>工程</w:t>
            </w:r>
            <w:r>
              <w:rPr>
                <w:rFonts w:hint="eastAsia"/>
                <w:szCs w:val="21"/>
              </w:rPr>
              <w:t>计量计价</w:t>
            </w:r>
            <w:r>
              <w:rPr>
                <w:szCs w:val="21"/>
              </w:rPr>
              <w:t>技能实训，同时还能适应造价员等职业技能鉴定</w:t>
            </w:r>
          </w:p>
        </w:tc>
        <w:tc>
          <w:tcPr>
            <w:tcW w:w="779" w:type="dxa"/>
            <w:vAlign w:val="center"/>
          </w:tcPr>
          <w:p>
            <w:pPr>
              <w:adjustRightInd w:val="0"/>
              <w:snapToGrid w:val="0"/>
              <w:spacing w:line="300" w:lineRule="auto"/>
              <w:jc w:val="center"/>
              <w:rPr>
                <w:szCs w:val="21"/>
              </w:rPr>
            </w:pPr>
            <w:r>
              <w:rPr>
                <w:szCs w:val="21"/>
              </w:rPr>
              <w:t>1</w:t>
            </w:r>
          </w:p>
        </w:tc>
        <w:tc>
          <w:tcPr>
            <w:tcW w:w="2076" w:type="dxa"/>
            <w:vAlign w:val="center"/>
          </w:tcPr>
          <w:p>
            <w:pPr>
              <w:adjustRightInd w:val="0"/>
              <w:snapToGrid w:val="0"/>
              <w:spacing w:line="300" w:lineRule="auto"/>
              <w:rPr>
                <w:szCs w:val="21"/>
              </w:rPr>
            </w:pPr>
            <w:r>
              <w:rPr>
                <w:rFonts w:hint="eastAsia"/>
                <w:kern w:val="0"/>
                <w:szCs w:val="21"/>
              </w:rPr>
              <w:t>触控一体机教学平台</w:t>
            </w:r>
          </w:p>
        </w:tc>
        <w:tc>
          <w:tcPr>
            <w:tcW w:w="1299" w:type="dxa"/>
            <w:vAlign w:val="center"/>
          </w:tcPr>
          <w:p>
            <w:pPr>
              <w:adjustRightInd w:val="0"/>
              <w:snapToGrid w:val="0"/>
              <w:spacing w:line="300" w:lineRule="auto"/>
              <w:jc w:val="center"/>
              <w:rPr>
                <w:szCs w:val="21"/>
              </w:rPr>
            </w:pPr>
            <w:r>
              <w:rPr>
                <w:szCs w:val="21"/>
              </w:rPr>
              <w:t>套</w:t>
            </w:r>
          </w:p>
        </w:tc>
        <w:tc>
          <w:tcPr>
            <w:tcW w:w="1075" w:type="dxa"/>
            <w:vAlign w:val="center"/>
          </w:tcPr>
          <w:p>
            <w:pPr>
              <w:adjustRightInd w:val="0"/>
              <w:snapToGrid w:val="0"/>
              <w:spacing w:line="300" w:lineRule="auto"/>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2</w:t>
            </w:r>
          </w:p>
        </w:tc>
        <w:tc>
          <w:tcPr>
            <w:tcW w:w="2076" w:type="dxa"/>
            <w:vAlign w:val="center"/>
          </w:tcPr>
          <w:p>
            <w:pPr>
              <w:adjustRightInd w:val="0"/>
              <w:snapToGrid w:val="0"/>
              <w:spacing w:line="300" w:lineRule="auto"/>
              <w:rPr>
                <w:szCs w:val="21"/>
              </w:rPr>
            </w:pPr>
            <w:r>
              <w:rPr>
                <w:rFonts w:hint="eastAsia" w:hAnsi="宋体"/>
                <w:kern w:val="0"/>
                <w:szCs w:val="21"/>
              </w:rPr>
              <w:t>微型</w:t>
            </w:r>
            <w:r>
              <w:rPr>
                <w:rFonts w:hAnsi="宋体"/>
                <w:kern w:val="0"/>
                <w:szCs w:val="21"/>
              </w:rPr>
              <w:t>计算机</w:t>
            </w:r>
          </w:p>
        </w:tc>
        <w:tc>
          <w:tcPr>
            <w:tcW w:w="1299" w:type="dxa"/>
            <w:vAlign w:val="center"/>
          </w:tcPr>
          <w:p>
            <w:pPr>
              <w:adjustRightInd w:val="0"/>
              <w:snapToGrid w:val="0"/>
              <w:spacing w:line="300" w:lineRule="auto"/>
              <w:jc w:val="center"/>
              <w:rPr>
                <w:szCs w:val="21"/>
              </w:rPr>
            </w:pPr>
            <w:r>
              <w:rPr>
                <w:szCs w:val="21"/>
              </w:rPr>
              <w:t>台</w:t>
            </w:r>
          </w:p>
        </w:tc>
        <w:tc>
          <w:tcPr>
            <w:tcW w:w="1075"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3</w:t>
            </w:r>
          </w:p>
        </w:tc>
        <w:tc>
          <w:tcPr>
            <w:tcW w:w="2076" w:type="dxa"/>
            <w:vAlign w:val="center"/>
          </w:tcPr>
          <w:p>
            <w:pPr>
              <w:adjustRightInd w:val="0"/>
              <w:snapToGrid w:val="0"/>
              <w:spacing w:line="300" w:lineRule="auto"/>
              <w:rPr>
                <w:szCs w:val="21"/>
              </w:rPr>
            </w:pPr>
            <w:r>
              <w:rPr>
                <w:szCs w:val="21"/>
              </w:rPr>
              <w:t>计算机桌椅</w:t>
            </w:r>
          </w:p>
        </w:tc>
        <w:tc>
          <w:tcPr>
            <w:tcW w:w="1299" w:type="dxa"/>
            <w:vAlign w:val="center"/>
          </w:tcPr>
          <w:p>
            <w:pPr>
              <w:adjustRightInd w:val="0"/>
              <w:snapToGrid w:val="0"/>
              <w:spacing w:line="300" w:lineRule="auto"/>
              <w:jc w:val="center"/>
              <w:rPr>
                <w:szCs w:val="21"/>
              </w:rPr>
            </w:pPr>
            <w:r>
              <w:rPr>
                <w:szCs w:val="21"/>
              </w:rPr>
              <w:t>套</w:t>
            </w:r>
          </w:p>
        </w:tc>
        <w:tc>
          <w:tcPr>
            <w:tcW w:w="1075"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4</w:t>
            </w:r>
          </w:p>
        </w:tc>
        <w:tc>
          <w:tcPr>
            <w:tcW w:w="2076" w:type="dxa"/>
            <w:vAlign w:val="center"/>
          </w:tcPr>
          <w:p>
            <w:pPr>
              <w:adjustRightInd w:val="0"/>
              <w:snapToGrid w:val="0"/>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1299" w:type="dxa"/>
            <w:vAlign w:val="center"/>
          </w:tcPr>
          <w:p>
            <w:pPr>
              <w:adjustRightInd w:val="0"/>
              <w:snapToGrid w:val="0"/>
              <w:jc w:val="center"/>
              <w:rPr>
                <w:kern w:val="0"/>
                <w:szCs w:val="21"/>
              </w:rPr>
            </w:pPr>
            <w:r>
              <w:rPr>
                <w:rFonts w:hAnsi="宋体"/>
                <w:kern w:val="0"/>
                <w:szCs w:val="21"/>
              </w:rPr>
              <w:t>套</w:t>
            </w:r>
          </w:p>
        </w:tc>
        <w:tc>
          <w:tcPr>
            <w:tcW w:w="1075" w:type="dxa"/>
            <w:vAlign w:val="center"/>
          </w:tcPr>
          <w:p>
            <w:pPr>
              <w:adjustRightInd w:val="0"/>
              <w:snapToGrid w:val="0"/>
              <w:jc w:val="center"/>
              <w:rPr>
                <w:b/>
                <w:szCs w:val="21"/>
              </w:rPr>
            </w:pPr>
            <w:r>
              <w:rPr>
                <w:rFonts w:hint="eastAsia"/>
                <w:kern w:val="0"/>
                <w:szCs w:val="21"/>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vAlign w:val="center"/>
          </w:tcPr>
          <w:p>
            <w:pPr>
              <w:adjustRightInd w:val="0"/>
              <w:snapToGrid w:val="0"/>
              <w:spacing w:line="300" w:lineRule="auto"/>
              <w:jc w:val="center"/>
              <w:rPr>
                <w:szCs w:val="21"/>
              </w:rPr>
            </w:pPr>
            <w:r>
              <w:rPr>
                <w:szCs w:val="21"/>
              </w:rPr>
              <w:t>5</w:t>
            </w:r>
          </w:p>
        </w:tc>
        <w:tc>
          <w:tcPr>
            <w:tcW w:w="2076" w:type="dxa"/>
            <w:vAlign w:val="center"/>
          </w:tcPr>
          <w:p>
            <w:pPr>
              <w:adjustRightInd w:val="0"/>
              <w:snapToGrid w:val="0"/>
              <w:rPr>
                <w:kern w:val="0"/>
                <w:szCs w:val="21"/>
              </w:rPr>
            </w:pPr>
            <w:r>
              <w:rPr>
                <w:rFonts w:hint="eastAsia" w:hAnsi="宋体"/>
                <w:kern w:val="0"/>
                <w:szCs w:val="21"/>
              </w:rPr>
              <w:t>Auto CAD</w:t>
            </w:r>
            <w:r>
              <w:rPr>
                <w:rFonts w:hAnsi="宋体"/>
                <w:kern w:val="0"/>
                <w:szCs w:val="21"/>
              </w:rPr>
              <w:t>软件</w:t>
            </w:r>
          </w:p>
        </w:tc>
        <w:tc>
          <w:tcPr>
            <w:tcW w:w="1299" w:type="dxa"/>
            <w:vAlign w:val="center"/>
          </w:tcPr>
          <w:p>
            <w:pPr>
              <w:adjustRightInd w:val="0"/>
              <w:snapToGrid w:val="0"/>
              <w:jc w:val="center"/>
              <w:rPr>
                <w:kern w:val="0"/>
                <w:szCs w:val="21"/>
              </w:rPr>
            </w:pPr>
            <w:r>
              <w:rPr>
                <w:rFonts w:hint="eastAsia" w:hAnsi="宋体"/>
                <w:kern w:val="0"/>
                <w:szCs w:val="21"/>
              </w:rPr>
              <w:t>点</w:t>
            </w:r>
          </w:p>
        </w:tc>
        <w:tc>
          <w:tcPr>
            <w:tcW w:w="1075" w:type="dxa"/>
            <w:vAlign w:val="center"/>
          </w:tcPr>
          <w:p>
            <w:pPr>
              <w:adjustRightInd w:val="0"/>
              <w:snapToGrid w:val="0"/>
              <w:jc w:val="center"/>
              <w:rPr>
                <w:b/>
                <w:szCs w:val="21"/>
              </w:rPr>
            </w:pPr>
            <w:r>
              <w:rPr>
                <w:rFonts w:hint="eastAsia"/>
                <w:kern w:val="0"/>
                <w:szCs w:val="21"/>
              </w:rPr>
              <w:t>160点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bottom w:val="single" w:color="auto" w:sz="6" w:space="0"/>
            </w:tcBorders>
            <w:vAlign w:val="center"/>
          </w:tcPr>
          <w:p>
            <w:pPr>
              <w:adjustRightInd w:val="0"/>
              <w:snapToGrid w:val="0"/>
              <w:spacing w:line="300" w:lineRule="auto"/>
              <w:jc w:val="center"/>
              <w:rPr>
                <w:szCs w:val="21"/>
              </w:rPr>
            </w:pPr>
            <w:r>
              <w:rPr>
                <w:szCs w:val="21"/>
              </w:rPr>
              <w:t>6</w:t>
            </w:r>
          </w:p>
        </w:tc>
        <w:tc>
          <w:tcPr>
            <w:tcW w:w="2076" w:type="dxa"/>
            <w:tcBorders>
              <w:bottom w:val="single" w:color="auto" w:sz="6" w:space="0"/>
            </w:tcBorders>
            <w:vAlign w:val="center"/>
          </w:tcPr>
          <w:p>
            <w:pPr>
              <w:adjustRightInd w:val="0"/>
              <w:snapToGrid w:val="0"/>
              <w:rPr>
                <w:kern w:val="0"/>
                <w:szCs w:val="21"/>
              </w:rPr>
            </w:pPr>
            <w:r>
              <w:rPr>
                <w:rFonts w:hAnsi="宋体"/>
                <w:kern w:val="0"/>
                <w:szCs w:val="21"/>
              </w:rPr>
              <w:t>建设工程</w:t>
            </w:r>
            <w:r>
              <w:rPr>
                <w:szCs w:val="21"/>
              </w:rPr>
              <w:t>造价</w:t>
            </w:r>
            <w:r>
              <w:rPr>
                <w:rFonts w:hint="eastAsia"/>
                <w:szCs w:val="21"/>
              </w:rPr>
              <w:t>计量</w:t>
            </w:r>
            <w:r>
              <w:rPr>
                <w:rFonts w:hAnsi="宋体"/>
                <w:kern w:val="0"/>
                <w:szCs w:val="21"/>
              </w:rPr>
              <w:t>软件</w:t>
            </w:r>
            <w:r>
              <w:rPr>
                <w:rFonts w:hint="eastAsia" w:hAnsi="宋体"/>
                <w:kern w:val="0"/>
                <w:szCs w:val="21"/>
              </w:rPr>
              <w:t>（单机版）</w:t>
            </w:r>
          </w:p>
        </w:tc>
        <w:tc>
          <w:tcPr>
            <w:tcW w:w="1299" w:type="dxa"/>
            <w:tcBorders>
              <w:bottom w:val="single" w:color="auto" w:sz="6" w:space="0"/>
            </w:tcBorders>
            <w:vAlign w:val="center"/>
          </w:tcPr>
          <w:p>
            <w:pPr>
              <w:adjustRightInd w:val="0"/>
              <w:snapToGrid w:val="0"/>
              <w:jc w:val="center"/>
              <w:rPr>
                <w:kern w:val="0"/>
                <w:szCs w:val="21"/>
              </w:rPr>
            </w:pPr>
            <w:r>
              <w:rPr>
                <w:rFonts w:hAnsi="宋体"/>
                <w:kern w:val="0"/>
                <w:szCs w:val="21"/>
              </w:rPr>
              <w:t>套</w:t>
            </w:r>
          </w:p>
        </w:tc>
        <w:tc>
          <w:tcPr>
            <w:tcW w:w="1075" w:type="dxa"/>
            <w:tcBorders>
              <w:bottom w:val="single" w:color="auto" w:sz="6" w:space="0"/>
            </w:tcBorders>
            <w:vAlign w:val="center"/>
          </w:tcPr>
          <w:p>
            <w:pPr>
              <w:adjustRightInd w:val="0"/>
              <w:snapToGrid w:val="0"/>
              <w:jc w:val="center"/>
              <w:rPr>
                <w:b/>
                <w:szCs w:val="21"/>
              </w:rPr>
            </w:pPr>
            <w:r>
              <w:rPr>
                <w:rFonts w:hint="eastAsia"/>
                <w:kern w:val="0"/>
                <w:szCs w:val="21"/>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7</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szCs w:val="21"/>
              </w:rPr>
              <w:t>建筑工程造价</w:t>
            </w:r>
            <w:r>
              <w:rPr>
                <w:rFonts w:hint="eastAsia"/>
                <w:szCs w:val="21"/>
              </w:rPr>
              <w:t>计价</w:t>
            </w:r>
            <w:r>
              <w:rPr>
                <w:szCs w:val="21"/>
              </w:rPr>
              <w:t>软件</w:t>
            </w:r>
            <w:r>
              <w:rPr>
                <w:rFonts w:hint="eastAsia"/>
                <w:szCs w:val="21"/>
              </w:rPr>
              <w:t>（广联达网络版）</w:t>
            </w:r>
          </w:p>
        </w:tc>
        <w:tc>
          <w:tcPr>
            <w:tcW w:w="129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点</w:t>
            </w:r>
          </w:p>
        </w:tc>
        <w:tc>
          <w:tcPr>
            <w:tcW w:w="1075" w:type="dxa"/>
            <w:tcBorders>
              <w:top w:val="single" w:color="auto" w:sz="6" w:space="0"/>
              <w:bottom w:val="single" w:color="auto" w:sz="6" w:space="0"/>
              <w:right w:val="single" w:color="auto" w:sz="6" w:space="0"/>
            </w:tcBorders>
            <w:vAlign w:val="center"/>
          </w:tcPr>
          <w:p>
            <w:pPr>
              <w:adjustRightInd w:val="0"/>
              <w:snapToGrid w:val="0"/>
              <w:spacing w:line="300" w:lineRule="auto"/>
              <w:jc w:val="center"/>
              <w:rPr>
                <w:b/>
                <w:szCs w:val="21"/>
              </w:rPr>
            </w:pPr>
            <w:r>
              <w:rPr>
                <w:rFonts w:hint="eastAsia"/>
                <w:szCs w:val="21"/>
              </w:rPr>
              <w:t>160点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8</w:t>
            </w:r>
          </w:p>
        </w:tc>
        <w:tc>
          <w:tcPr>
            <w:tcW w:w="2076" w:type="dxa"/>
            <w:tcBorders>
              <w:top w:val="single" w:color="auto" w:sz="6" w:space="0"/>
              <w:bottom w:val="single" w:color="auto" w:sz="6" w:space="0"/>
            </w:tcBorders>
            <w:vAlign w:val="center"/>
          </w:tcPr>
          <w:p>
            <w:pPr>
              <w:adjustRightInd w:val="0"/>
              <w:snapToGrid w:val="0"/>
              <w:rPr>
                <w:kern w:val="0"/>
                <w:szCs w:val="21"/>
              </w:rPr>
            </w:pPr>
            <w:r>
              <w:rPr>
                <w:rFonts w:hint="eastAsia"/>
                <w:bCs/>
                <w:szCs w:val="21"/>
              </w:rPr>
              <w:t>相关国家规范及资料</w:t>
            </w:r>
          </w:p>
        </w:tc>
        <w:tc>
          <w:tcPr>
            <w:tcW w:w="1299" w:type="dxa"/>
            <w:tcBorders>
              <w:top w:val="single" w:color="auto" w:sz="6" w:space="0"/>
              <w:bottom w:val="single" w:color="auto" w:sz="6" w:space="0"/>
            </w:tcBorders>
            <w:vAlign w:val="center"/>
          </w:tcPr>
          <w:p>
            <w:pPr>
              <w:jc w:val="center"/>
              <w:rPr>
                <w:szCs w:val="21"/>
              </w:rPr>
            </w:pPr>
            <w:r>
              <w:rPr>
                <w:rFonts w:hint="eastAsia"/>
                <w:szCs w:val="21"/>
              </w:rPr>
              <w:t>套</w:t>
            </w:r>
          </w:p>
        </w:tc>
        <w:tc>
          <w:tcPr>
            <w:tcW w:w="1075" w:type="dxa"/>
            <w:tcBorders>
              <w:top w:val="single" w:color="auto" w:sz="6" w:space="0"/>
              <w:bottom w:val="single" w:color="auto" w:sz="6" w:space="0"/>
              <w:right w:val="single" w:color="auto" w:sz="6" w:space="0"/>
            </w:tcBorders>
            <w:vAlign w:val="center"/>
          </w:tcPr>
          <w:p>
            <w:pPr>
              <w:jc w:val="center"/>
              <w:rPr>
                <w:b/>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9</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rFonts w:hint="eastAsia"/>
                <w:bCs/>
                <w:szCs w:val="21"/>
              </w:rPr>
              <w:t>预算定额</w:t>
            </w:r>
          </w:p>
        </w:tc>
        <w:tc>
          <w:tcPr>
            <w:tcW w:w="1299" w:type="dxa"/>
            <w:tcBorders>
              <w:top w:val="single" w:color="auto" w:sz="6" w:space="0"/>
              <w:bottom w:val="single" w:color="auto" w:sz="6" w:space="0"/>
            </w:tcBorders>
            <w:vAlign w:val="center"/>
          </w:tcPr>
          <w:p>
            <w:pPr>
              <w:jc w:val="center"/>
              <w:rPr>
                <w:szCs w:val="21"/>
              </w:rPr>
            </w:pPr>
            <w:r>
              <w:rPr>
                <w:rFonts w:hint="eastAsia"/>
                <w:szCs w:val="21"/>
              </w:rPr>
              <w:t>套</w:t>
            </w:r>
          </w:p>
        </w:tc>
        <w:tc>
          <w:tcPr>
            <w:tcW w:w="1075" w:type="dxa"/>
            <w:tcBorders>
              <w:top w:val="single" w:color="auto" w:sz="6" w:space="0"/>
              <w:bottom w:val="single" w:color="auto" w:sz="6" w:space="0"/>
              <w:right w:val="single" w:color="auto" w:sz="6" w:space="0"/>
            </w:tcBorders>
            <w:vAlign w:val="center"/>
          </w:tcPr>
          <w:p>
            <w:pPr>
              <w:jc w:val="center"/>
              <w:rPr>
                <w:b/>
                <w:szCs w:val="21"/>
              </w:rPr>
            </w:pPr>
            <w:r>
              <w:rPr>
                <w:rFonts w:hint="eastAsia"/>
                <w:szCs w:val="21"/>
              </w:rPr>
              <w:t>40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10</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szCs w:val="21"/>
              </w:rPr>
              <w:t>打印机</w:t>
            </w:r>
          </w:p>
        </w:tc>
        <w:tc>
          <w:tcPr>
            <w:tcW w:w="1299" w:type="dxa"/>
            <w:tcBorders>
              <w:top w:val="single" w:color="auto" w:sz="6" w:space="0"/>
              <w:bottom w:val="single" w:color="auto" w:sz="6" w:space="0"/>
            </w:tcBorders>
            <w:vAlign w:val="center"/>
          </w:tcPr>
          <w:p>
            <w:pPr>
              <w:adjustRightInd w:val="0"/>
              <w:snapToGrid w:val="0"/>
              <w:spacing w:line="300" w:lineRule="auto"/>
              <w:jc w:val="center"/>
              <w:rPr>
                <w:szCs w:val="21"/>
              </w:rPr>
            </w:pPr>
            <w:r>
              <w:rPr>
                <w:szCs w:val="21"/>
              </w:rPr>
              <w:t>套</w:t>
            </w:r>
          </w:p>
        </w:tc>
        <w:tc>
          <w:tcPr>
            <w:tcW w:w="1075" w:type="dxa"/>
            <w:tcBorders>
              <w:top w:val="single" w:color="auto" w:sz="6" w:space="0"/>
              <w:bottom w:val="single" w:color="auto" w:sz="6" w:space="0"/>
              <w:right w:val="single" w:color="auto" w:sz="6" w:space="0"/>
            </w:tcBorders>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11</w:t>
            </w:r>
          </w:p>
        </w:tc>
        <w:tc>
          <w:tcPr>
            <w:tcW w:w="2076" w:type="dxa"/>
            <w:tcBorders>
              <w:top w:val="single" w:color="auto" w:sz="6" w:space="0"/>
              <w:bottom w:val="single" w:color="auto" w:sz="6" w:space="0"/>
            </w:tcBorders>
            <w:vAlign w:val="center"/>
          </w:tcPr>
          <w:p>
            <w:pPr>
              <w:adjustRightInd w:val="0"/>
              <w:snapToGrid w:val="0"/>
              <w:rPr>
                <w:kern w:val="0"/>
                <w:szCs w:val="21"/>
              </w:rPr>
            </w:pPr>
            <w:r>
              <w:rPr>
                <w:rFonts w:hint="eastAsia" w:hAnsi="宋体"/>
                <w:kern w:val="0"/>
                <w:szCs w:val="21"/>
              </w:rPr>
              <w:t>移动式</w:t>
            </w:r>
            <w:r>
              <w:rPr>
                <w:rFonts w:hAnsi="宋体"/>
                <w:kern w:val="0"/>
                <w:szCs w:val="21"/>
              </w:rPr>
              <w:t>书写板</w:t>
            </w:r>
          </w:p>
        </w:tc>
        <w:tc>
          <w:tcPr>
            <w:tcW w:w="1299" w:type="dxa"/>
            <w:tcBorders>
              <w:top w:val="single" w:color="auto" w:sz="6" w:space="0"/>
              <w:bottom w:val="single" w:color="auto" w:sz="6" w:space="0"/>
            </w:tcBorders>
            <w:vAlign w:val="center"/>
          </w:tcPr>
          <w:p>
            <w:pPr>
              <w:adjustRightInd w:val="0"/>
              <w:snapToGrid w:val="0"/>
              <w:jc w:val="center"/>
              <w:rPr>
                <w:kern w:val="0"/>
                <w:szCs w:val="21"/>
              </w:rPr>
            </w:pPr>
            <w:r>
              <w:rPr>
                <w:rFonts w:hAnsi="宋体"/>
                <w:kern w:val="0"/>
                <w:szCs w:val="21"/>
              </w:rPr>
              <w:t>块</w:t>
            </w:r>
          </w:p>
        </w:tc>
        <w:tc>
          <w:tcPr>
            <w:tcW w:w="1075" w:type="dxa"/>
            <w:tcBorders>
              <w:top w:val="single" w:color="auto" w:sz="6" w:space="0"/>
              <w:bottom w:val="single" w:color="auto" w:sz="6" w:space="0"/>
              <w:right w:val="single" w:color="auto" w:sz="6" w:space="0"/>
            </w:tcBorders>
            <w:vAlign w:val="center"/>
          </w:tcPr>
          <w:p>
            <w:pPr>
              <w:adjustRightInd w:val="0"/>
              <w:snapToGrid w:val="0"/>
              <w:jc w:val="center"/>
              <w:rPr>
                <w:b/>
                <w:szCs w:val="21"/>
              </w:rPr>
            </w:pPr>
            <w:r>
              <w:rPr>
                <w:rFonts w:hint="eastAsia"/>
                <w:kern w:val="0"/>
                <w:szCs w:val="21"/>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934" w:type="dxa"/>
            <w:vMerge w:val="continue"/>
          </w:tcPr>
          <w:p>
            <w:pPr>
              <w:adjustRightInd w:val="0"/>
              <w:snapToGrid w:val="0"/>
              <w:spacing w:before="156" w:beforeLines="50" w:line="300" w:lineRule="auto"/>
              <w:rPr>
                <w:b/>
                <w:szCs w:val="21"/>
              </w:rPr>
            </w:pPr>
          </w:p>
        </w:tc>
        <w:tc>
          <w:tcPr>
            <w:tcW w:w="1039" w:type="dxa"/>
            <w:vMerge w:val="continue"/>
          </w:tcPr>
          <w:p>
            <w:pPr>
              <w:adjustRightInd w:val="0"/>
              <w:snapToGrid w:val="0"/>
              <w:spacing w:before="156" w:beforeLines="50" w:line="300" w:lineRule="auto"/>
              <w:rPr>
                <w:b/>
                <w:szCs w:val="21"/>
              </w:rPr>
            </w:pPr>
          </w:p>
        </w:tc>
        <w:tc>
          <w:tcPr>
            <w:tcW w:w="1298" w:type="dxa"/>
            <w:vMerge w:val="continue"/>
          </w:tcPr>
          <w:p>
            <w:pPr>
              <w:adjustRightInd w:val="0"/>
              <w:snapToGrid w:val="0"/>
              <w:spacing w:before="156" w:beforeLines="50" w:line="300" w:lineRule="auto"/>
              <w:rPr>
                <w:b/>
                <w:szCs w:val="21"/>
              </w:rPr>
            </w:pPr>
          </w:p>
        </w:tc>
        <w:tc>
          <w:tcPr>
            <w:tcW w:w="77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12</w:t>
            </w:r>
          </w:p>
        </w:tc>
        <w:tc>
          <w:tcPr>
            <w:tcW w:w="2076" w:type="dxa"/>
            <w:tcBorders>
              <w:top w:val="single" w:color="auto" w:sz="6" w:space="0"/>
              <w:bottom w:val="single" w:color="auto" w:sz="6" w:space="0"/>
            </w:tcBorders>
            <w:vAlign w:val="center"/>
          </w:tcPr>
          <w:p>
            <w:pPr>
              <w:adjustRightInd w:val="0"/>
              <w:snapToGrid w:val="0"/>
              <w:spacing w:line="300" w:lineRule="auto"/>
              <w:rPr>
                <w:szCs w:val="21"/>
              </w:rPr>
            </w:pPr>
            <w:r>
              <w:rPr>
                <w:rFonts w:hint="eastAsia"/>
                <w:kern w:val="0"/>
                <w:szCs w:val="21"/>
              </w:rPr>
              <w:t>资料、储物柜</w:t>
            </w:r>
          </w:p>
        </w:tc>
        <w:tc>
          <w:tcPr>
            <w:tcW w:w="1299" w:type="dxa"/>
            <w:tcBorders>
              <w:top w:val="single" w:color="auto" w:sz="6" w:space="0"/>
              <w:bottom w:val="single" w:color="auto" w:sz="6" w:space="0"/>
            </w:tcBorders>
            <w:vAlign w:val="center"/>
          </w:tcPr>
          <w:p>
            <w:pPr>
              <w:adjustRightInd w:val="0"/>
              <w:snapToGrid w:val="0"/>
              <w:spacing w:line="300" w:lineRule="auto"/>
              <w:jc w:val="center"/>
              <w:rPr>
                <w:szCs w:val="21"/>
              </w:rPr>
            </w:pPr>
            <w:r>
              <w:rPr>
                <w:rFonts w:hint="eastAsia"/>
                <w:szCs w:val="21"/>
              </w:rPr>
              <w:t>套</w:t>
            </w:r>
          </w:p>
        </w:tc>
        <w:tc>
          <w:tcPr>
            <w:tcW w:w="1075" w:type="dxa"/>
            <w:tcBorders>
              <w:top w:val="single" w:color="auto" w:sz="6" w:space="0"/>
              <w:bottom w:val="single" w:color="auto" w:sz="6" w:space="0"/>
              <w:right w:val="single" w:color="auto" w:sz="6" w:space="0"/>
            </w:tcBorders>
            <w:vAlign w:val="center"/>
          </w:tcPr>
          <w:p>
            <w:pPr>
              <w:adjustRightInd w:val="0"/>
              <w:snapToGrid w:val="0"/>
              <w:spacing w:line="300" w:lineRule="auto"/>
              <w:jc w:val="center"/>
              <w:rPr>
                <w:b/>
                <w:szCs w:val="21"/>
              </w:rPr>
            </w:pPr>
            <w:r>
              <w:rPr>
                <w:rFonts w:hint="eastAsia"/>
                <w:szCs w:val="21"/>
              </w:rPr>
              <w:t>8</w:t>
            </w:r>
          </w:p>
        </w:tc>
      </w:tr>
    </w:tbl>
    <w:p>
      <w:pPr>
        <w:adjustRightInd w:val="0"/>
        <w:snapToGrid w:val="0"/>
      </w:pPr>
      <w:r>
        <w:t>功能：</w:t>
      </w:r>
      <w:r>
        <w:rPr>
          <w:rFonts w:hint="eastAsia"/>
        </w:rPr>
        <w:t>本实训室设备</w:t>
      </w:r>
      <w:r>
        <w:t>适用于建筑工程</w:t>
      </w:r>
      <w:r>
        <w:rPr>
          <w:rFonts w:hint="eastAsia"/>
        </w:rPr>
        <w:t>施工工艺与安全管理、工程监理等</w:t>
      </w:r>
      <w:r>
        <w:t>专门化</w:t>
      </w:r>
      <w:r>
        <w:rPr>
          <w:rFonts w:hint="eastAsia"/>
        </w:rPr>
        <w:t>方向的</w:t>
      </w:r>
      <w:r>
        <w:t>建筑</w:t>
      </w:r>
      <w:r>
        <w:rPr>
          <w:rFonts w:hint="eastAsia"/>
        </w:rPr>
        <w:t>算量</w:t>
      </w:r>
      <w:r>
        <w:t>技能实训</w:t>
      </w:r>
      <w:r>
        <w:rPr>
          <w:sz w:val="18"/>
          <w:szCs w:val="18"/>
        </w:rPr>
        <w:t>。</w:t>
      </w:r>
    </w:p>
    <w:p>
      <w:pPr>
        <w:adjustRightInd w:val="0"/>
        <w:snapToGrid w:val="0"/>
        <w:rPr>
          <w:b/>
        </w:rPr>
      </w:pPr>
    </w:p>
    <w:p>
      <w:pPr>
        <w:adjustRightInd w:val="0"/>
        <w:snapToGrid w:val="0"/>
        <w:rPr>
          <w:b/>
        </w:rPr>
      </w:pPr>
      <w:r>
        <w:rPr>
          <w:rFonts w:hint="eastAsia"/>
          <w:b/>
        </w:rPr>
        <w:t>7 .建筑施工管理综合</w:t>
      </w:r>
      <w:r>
        <w:rPr>
          <w:b/>
        </w:rPr>
        <w:t>实训室</w:t>
      </w:r>
    </w:p>
    <w:tbl>
      <w:tblPr>
        <w:tblStyle w:val="2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078"/>
        <w:gridCol w:w="1347"/>
        <w:gridCol w:w="809"/>
        <w:gridCol w:w="2576"/>
        <w:gridCol w:w="93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971" w:type="dxa"/>
            <w:vMerge w:val="restart"/>
            <w:vAlign w:val="center"/>
          </w:tcPr>
          <w:p>
            <w:pPr>
              <w:adjustRightInd w:val="0"/>
              <w:snapToGrid w:val="0"/>
              <w:spacing w:line="300" w:lineRule="auto"/>
              <w:jc w:val="center"/>
              <w:rPr>
                <w:b/>
                <w:szCs w:val="21"/>
              </w:rPr>
            </w:pPr>
            <w:r>
              <w:rPr>
                <w:rFonts w:hint="eastAsia"/>
                <w:b/>
                <w:szCs w:val="21"/>
              </w:rPr>
              <w:t>实训教学分类</w:t>
            </w:r>
          </w:p>
        </w:tc>
        <w:tc>
          <w:tcPr>
            <w:tcW w:w="1078" w:type="dxa"/>
            <w:vMerge w:val="restart"/>
            <w:vAlign w:val="center"/>
          </w:tcPr>
          <w:p>
            <w:pPr>
              <w:adjustRightInd w:val="0"/>
              <w:snapToGrid w:val="0"/>
              <w:spacing w:line="300" w:lineRule="auto"/>
              <w:jc w:val="center"/>
              <w:rPr>
                <w:b/>
                <w:szCs w:val="21"/>
              </w:rPr>
            </w:pPr>
            <w:r>
              <w:rPr>
                <w:rFonts w:hint="eastAsia"/>
                <w:b/>
                <w:szCs w:val="21"/>
              </w:rPr>
              <w:t>实训教学场所</w:t>
            </w:r>
          </w:p>
        </w:tc>
        <w:tc>
          <w:tcPr>
            <w:tcW w:w="1347" w:type="dxa"/>
            <w:vMerge w:val="restart"/>
            <w:vAlign w:val="center"/>
          </w:tcPr>
          <w:p>
            <w:pPr>
              <w:adjustRightInd w:val="0"/>
              <w:snapToGrid w:val="0"/>
              <w:spacing w:line="300" w:lineRule="auto"/>
              <w:jc w:val="center"/>
              <w:rPr>
                <w:b/>
                <w:szCs w:val="21"/>
              </w:rPr>
            </w:pPr>
            <w:r>
              <w:rPr>
                <w:rFonts w:hint="eastAsia"/>
                <w:b/>
                <w:szCs w:val="21"/>
              </w:rPr>
              <w:t>实训教学任务</w:t>
            </w:r>
          </w:p>
        </w:tc>
        <w:tc>
          <w:tcPr>
            <w:tcW w:w="5246" w:type="dxa"/>
            <w:gridSpan w:val="4"/>
            <w:vAlign w:val="center"/>
          </w:tcPr>
          <w:p>
            <w:pPr>
              <w:adjustRightInd w:val="0"/>
              <w:snapToGrid w:val="0"/>
              <w:spacing w:line="300" w:lineRule="auto"/>
              <w:jc w:val="center"/>
              <w:rPr>
                <w:b/>
                <w:szCs w:val="21"/>
              </w:rPr>
            </w:pPr>
            <w:r>
              <w:rPr>
                <w:rFonts w:hint="eastAsia"/>
                <w:b/>
                <w:szCs w:val="21"/>
              </w:rPr>
              <w:t>实训设备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Merge w:val="restart"/>
            <w:vAlign w:val="center"/>
          </w:tcPr>
          <w:p>
            <w:pPr>
              <w:adjustRightInd w:val="0"/>
              <w:snapToGrid w:val="0"/>
              <w:spacing w:before="156" w:beforeLines="50" w:line="300" w:lineRule="auto"/>
              <w:jc w:val="center"/>
              <w:rPr>
                <w:b/>
                <w:szCs w:val="21"/>
              </w:rPr>
            </w:pPr>
            <w:r>
              <w:rPr>
                <w:rFonts w:hint="eastAsia"/>
                <w:b/>
                <w:szCs w:val="21"/>
              </w:rPr>
              <w:t>序号</w:t>
            </w:r>
          </w:p>
        </w:tc>
        <w:tc>
          <w:tcPr>
            <w:tcW w:w="2576" w:type="dxa"/>
            <w:vMerge w:val="restart"/>
            <w:vAlign w:val="center"/>
          </w:tcPr>
          <w:p>
            <w:pPr>
              <w:adjustRightInd w:val="0"/>
              <w:snapToGrid w:val="0"/>
              <w:spacing w:before="156" w:beforeLines="50" w:line="300" w:lineRule="auto"/>
              <w:ind w:firstLine="310" w:firstLineChars="147"/>
              <w:jc w:val="center"/>
              <w:rPr>
                <w:b/>
                <w:szCs w:val="21"/>
              </w:rPr>
            </w:pPr>
            <w:r>
              <w:rPr>
                <w:rFonts w:hint="eastAsia"/>
                <w:b/>
                <w:szCs w:val="21"/>
              </w:rPr>
              <w:t>名称</w:t>
            </w:r>
          </w:p>
        </w:tc>
        <w:tc>
          <w:tcPr>
            <w:tcW w:w="930" w:type="dxa"/>
            <w:vMerge w:val="restart"/>
            <w:vAlign w:val="center"/>
          </w:tcPr>
          <w:p>
            <w:pPr>
              <w:adjustRightInd w:val="0"/>
              <w:snapToGrid w:val="0"/>
              <w:spacing w:before="156" w:beforeLines="50" w:line="300" w:lineRule="auto"/>
              <w:jc w:val="center"/>
              <w:rPr>
                <w:b/>
                <w:szCs w:val="21"/>
              </w:rPr>
            </w:pPr>
            <w:r>
              <w:rPr>
                <w:rFonts w:hint="eastAsia"/>
                <w:b/>
                <w:szCs w:val="21"/>
              </w:rPr>
              <w:t>单位</w:t>
            </w:r>
          </w:p>
        </w:tc>
        <w:tc>
          <w:tcPr>
            <w:tcW w:w="931" w:type="dxa"/>
            <w:vMerge w:val="restart"/>
            <w:vAlign w:val="center"/>
          </w:tcPr>
          <w:p>
            <w:pPr>
              <w:adjustRightInd w:val="0"/>
              <w:snapToGrid w:val="0"/>
              <w:spacing w:before="156" w:beforeLines="50" w:line="300" w:lineRule="auto"/>
              <w:jc w:val="center"/>
              <w:rPr>
                <w:b/>
                <w:szCs w:val="21"/>
              </w:rPr>
            </w:pPr>
            <w:r>
              <w:rPr>
                <w:rFonts w:hint="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Merge w:val="continue"/>
            <w:vAlign w:val="center"/>
          </w:tcPr>
          <w:p>
            <w:pPr>
              <w:adjustRightInd w:val="0"/>
              <w:snapToGrid w:val="0"/>
              <w:spacing w:before="156" w:beforeLines="50" w:line="300" w:lineRule="auto"/>
              <w:jc w:val="center"/>
              <w:rPr>
                <w:b/>
                <w:szCs w:val="21"/>
              </w:rPr>
            </w:pPr>
          </w:p>
        </w:tc>
        <w:tc>
          <w:tcPr>
            <w:tcW w:w="2576" w:type="dxa"/>
            <w:vMerge w:val="continue"/>
            <w:vAlign w:val="center"/>
          </w:tcPr>
          <w:p>
            <w:pPr>
              <w:adjustRightInd w:val="0"/>
              <w:snapToGrid w:val="0"/>
              <w:spacing w:before="156" w:beforeLines="50" w:line="300" w:lineRule="auto"/>
              <w:jc w:val="center"/>
              <w:rPr>
                <w:b/>
                <w:szCs w:val="21"/>
              </w:rPr>
            </w:pPr>
          </w:p>
        </w:tc>
        <w:tc>
          <w:tcPr>
            <w:tcW w:w="930" w:type="dxa"/>
            <w:vMerge w:val="continue"/>
            <w:vAlign w:val="center"/>
          </w:tcPr>
          <w:p>
            <w:pPr>
              <w:adjustRightInd w:val="0"/>
              <w:snapToGrid w:val="0"/>
              <w:spacing w:before="156" w:beforeLines="50" w:line="300" w:lineRule="auto"/>
              <w:jc w:val="center"/>
              <w:rPr>
                <w:b/>
                <w:szCs w:val="21"/>
              </w:rPr>
            </w:pPr>
          </w:p>
        </w:tc>
        <w:tc>
          <w:tcPr>
            <w:tcW w:w="931" w:type="dxa"/>
            <w:vMerge w:val="continue"/>
            <w:vAlign w:val="center"/>
          </w:tcPr>
          <w:p>
            <w:pPr>
              <w:adjustRightInd w:val="0"/>
              <w:snapToGrid w:val="0"/>
              <w:spacing w:before="156" w:beforeLines="50" w:line="30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71" w:type="dxa"/>
            <w:vMerge w:val="restart"/>
            <w:vAlign w:val="center"/>
          </w:tcPr>
          <w:p>
            <w:pPr>
              <w:adjustRightInd w:val="0"/>
              <w:snapToGrid w:val="0"/>
              <w:spacing w:before="156" w:beforeLines="50" w:line="300" w:lineRule="auto"/>
              <w:jc w:val="center"/>
              <w:rPr>
                <w:b/>
                <w:szCs w:val="21"/>
              </w:rPr>
            </w:pPr>
            <w:r>
              <w:rPr>
                <w:rFonts w:hint="eastAsia"/>
                <w:b/>
                <w:szCs w:val="21"/>
              </w:rPr>
              <w:t>仿真模拟</w:t>
            </w:r>
          </w:p>
        </w:tc>
        <w:tc>
          <w:tcPr>
            <w:tcW w:w="1078" w:type="dxa"/>
            <w:vMerge w:val="restart"/>
            <w:vAlign w:val="center"/>
          </w:tcPr>
          <w:p>
            <w:pPr>
              <w:adjustRightInd w:val="0"/>
              <w:snapToGrid w:val="0"/>
              <w:spacing w:before="156" w:beforeLines="50" w:line="300" w:lineRule="auto"/>
              <w:jc w:val="center"/>
              <w:rPr>
                <w:b/>
                <w:szCs w:val="21"/>
              </w:rPr>
            </w:pPr>
            <w:r>
              <w:rPr>
                <w:rFonts w:hint="eastAsia"/>
                <w:b/>
                <w:szCs w:val="21"/>
              </w:rPr>
              <w:t>仿真模拟室</w:t>
            </w:r>
          </w:p>
        </w:tc>
        <w:tc>
          <w:tcPr>
            <w:tcW w:w="1347" w:type="dxa"/>
            <w:vMerge w:val="restart"/>
            <w:vAlign w:val="center"/>
          </w:tcPr>
          <w:p>
            <w:pPr>
              <w:adjustRightInd w:val="0"/>
              <w:snapToGrid w:val="0"/>
              <w:spacing w:before="156" w:beforeLines="50" w:line="300" w:lineRule="auto"/>
              <w:jc w:val="center"/>
              <w:rPr>
                <w:b/>
                <w:szCs w:val="21"/>
              </w:rPr>
            </w:pPr>
            <w:r>
              <w:rPr>
                <w:szCs w:val="21"/>
              </w:rPr>
              <w:t>资料整理技能实训，同时还能适应资料员等职业技能的鉴定</w:t>
            </w:r>
          </w:p>
        </w:tc>
        <w:tc>
          <w:tcPr>
            <w:tcW w:w="809" w:type="dxa"/>
            <w:vAlign w:val="center"/>
          </w:tcPr>
          <w:p>
            <w:pPr>
              <w:adjustRightInd w:val="0"/>
              <w:snapToGrid w:val="0"/>
              <w:spacing w:line="300" w:lineRule="auto"/>
              <w:jc w:val="center"/>
              <w:rPr>
                <w:szCs w:val="21"/>
              </w:rPr>
            </w:pPr>
            <w:r>
              <w:rPr>
                <w:szCs w:val="21"/>
              </w:rPr>
              <w:t>1</w:t>
            </w:r>
          </w:p>
        </w:tc>
        <w:tc>
          <w:tcPr>
            <w:tcW w:w="2576" w:type="dxa"/>
            <w:vAlign w:val="center"/>
          </w:tcPr>
          <w:p>
            <w:pPr>
              <w:adjustRightInd w:val="0"/>
              <w:snapToGrid w:val="0"/>
              <w:spacing w:line="300" w:lineRule="auto"/>
              <w:jc w:val="center"/>
              <w:rPr>
                <w:szCs w:val="21"/>
              </w:rPr>
            </w:pPr>
            <w:r>
              <w:rPr>
                <w:rFonts w:hint="eastAsia"/>
                <w:kern w:val="0"/>
                <w:szCs w:val="21"/>
              </w:rPr>
              <w:t>触控一体机教学平台</w:t>
            </w:r>
          </w:p>
        </w:tc>
        <w:tc>
          <w:tcPr>
            <w:tcW w:w="930" w:type="dxa"/>
            <w:vAlign w:val="center"/>
          </w:tcPr>
          <w:p>
            <w:pPr>
              <w:adjustRightInd w:val="0"/>
              <w:snapToGrid w:val="0"/>
              <w:spacing w:line="300" w:lineRule="auto"/>
              <w:jc w:val="center"/>
              <w:rPr>
                <w:szCs w:val="21"/>
              </w:rPr>
            </w:pPr>
            <w:r>
              <w:rPr>
                <w:szCs w:val="21"/>
              </w:rPr>
              <w:t>套</w:t>
            </w:r>
          </w:p>
        </w:tc>
        <w:tc>
          <w:tcPr>
            <w:tcW w:w="93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2</w:t>
            </w:r>
          </w:p>
        </w:tc>
        <w:tc>
          <w:tcPr>
            <w:tcW w:w="2576" w:type="dxa"/>
            <w:vAlign w:val="center"/>
          </w:tcPr>
          <w:p>
            <w:pPr>
              <w:adjustRightInd w:val="0"/>
              <w:snapToGrid w:val="0"/>
              <w:spacing w:line="300" w:lineRule="auto"/>
              <w:jc w:val="center"/>
              <w:rPr>
                <w:szCs w:val="21"/>
              </w:rPr>
            </w:pPr>
            <w:r>
              <w:rPr>
                <w:rFonts w:hint="eastAsia" w:hAnsi="宋体"/>
                <w:kern w:val="0"/>
                <w:szCs w:val="21"/>
              </w:rPr>
              <w:t>微型</w:t>
            </w:r>
            <w:r>
              <w:rPr>
                <w:rFonts w:hAnsi="宋体"/>
                <w:kern w:val="0"/>
                <w:szCs w:val="21"/>
              </w:rPr>
              <w:t>计算机</w:t>
            </w:r>
          </w:p>
        </w:tc>
        <w:tc>
          <w:tcPr>
            <w:tcW w:w="930" w:type="dxa"/>
            <w:vAlign w:val="center"/>
          </w:tcPr>
          <w:p>
            <w:pPr>
              <w:adjustRightInd w:val="0"/>
              <w:snapToGrid w:val="0"/>
              <w:spacing w:line="300" w:lineRule="auto"/>
              <w:jc w:val="center"/>
              <w:rPr>
                <w:szCs w:val="21"/>
              </w:rPr>
            </w:pPr>
            <w:r>
              <w:rPr>
                <w:szCs w:val="21"/>
              </w:rPr>
              <w:t>台</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3</w:t>
            </w:r>
          </w:p>
        </w:tc>
        <w:tc>
          <w:tcPr>
            <w:tcW w:w="2576" w:type="dxa"/>
            <w:vAlign w:val="center"/>
          </w:tcPr>
          <w:p>
            <w:pPr>
              <w:adjustRightInd w:val="0"/>
              <w:snapToGrid w:val="0"/>
              <w:jc w:val="center"/>
              <w:rPr>
                <w:kern w:val="0"/>
                <w:szCs w:val="21"/>
              </w:rPr>
            </w:pPr>
            <w:r>
              <w:rPr>
                <w:rFonts w:hAnsi="宋体"/>
                <w:kern w:val="0"/>
                <w:szCs w:val="21"/>
              </w:rPr>
              <w:t>计算机</w:t>
            </w:r>
            <w:r>
              <w:rPr>
                <w:rFonts w:hint="eastAsia" w:hAnsi="宋体"/>
                <w:kern w:val="0"/>
                <w:szCs w:val="21"/>
              </w:rPr>
              <w:t>网络</w:t>
            </w:r>
            <w:r>
              <w:rPr>
                <w:rFonts w:hAnsi="宋体"/>
                <w:kern w:val="0"/>
                <w:szCs w:val="21"/>
              </w:rPr>
              <w:t>配套</w:t>
            </w:r>
            <w:r>
              <w:rPr>
                <w:rFonts w:hint="eastAsia" w:hAnsi="宋体"/>
                <w:kern w:val="0"/>
                <w:szCs w:val="21"/>
              </w:rPr>
              <w:t>设备</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4</w:t>
            </w:r>
          </w:p>
        </w:tc>
        <w:tc>
          <w:tcPr>
            <w:tcW w:w="2576" w:type="dxa"/>
            <w:vAlign w:val="center"/>
          </w:tcPr>
          <w:p>
            <w:pPr>
              <w:adjustRightInd w:val="0"/>
              <w:snapToGrid w:val="0"/>
              <w:spacing w:line="300" w:lineRule="auto"/>
              <w:jc w:val="center"/>
              <w:rPr>
                <w:szCs w:val="21"/>
              </w:rPr>
            </w:pPr>
            <w:r>
              <w:rPr>
                <w:szCs w:val="21"/>
              </w:rPr>
              <w:t>计算机桌椅</w:t>
            </w:r>
          </w:p>
        </w:tc>
        <w:tc>
          <w:tcPr>
            <w:tcW w:w="930" w:type="dxa"/>
            <w:vAlign w:val="center"/>
          </w:tcPr>
          <w:p>
            <w:pPr>
              <w:adjustRightInd w:val="0"/>
              <w:snapToGrid w:val="0"/>
              <w:spacing w:line="300" w:lineRule="auto"/>
              <w:jc w:val="center"/>
              <w:rPr>
                <w:szCs w:val="21"/>
              </w:rPr>
            </w:pPr>
            <w:r>
              <w:rPr>
                <w:szCs w:val="21"/>
              </w:rPr>
              <w:t>套</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5</w:t>
            </w:r>
          </w:p>
        </w:tc>
        <w:tc>
          <w:tcPr>
            <w:tcW w:w="2576" w:type="dxa"/>
            <w:vAlign w:val="center"/>
          </w:tcPr>
          <w:p>
            <w:pPr>
              <w:adjustRightInd w:val="0"/>
              <w:snapToGrid w:val="0"/>
              <w:spacing w:line="300" w:lineRule="auto"/>
              <w:jc w:val="center"/>
              <w:rPr>
                <w:szCs w:val="21"/>
              </w:rPr>
            </w:pPr>
            <w:r>
              <w:rPr>
                <w:szCs w:val="21"/>
              </w:rPr>
              <w:t>多功能档案装订机</w:t>
            </w:r>
          </w:p>
        </w:tc>
        <w:tc>
          <w:tcPr>
            <w:tcW w:w="930" w:type="dxa"/>
            <w:vAlign w:val="center"/>
          </w:tcPr>
          <w:p>
            <w:pPr>
              <w:adjustRightInd w:val="0"/>
              <w:snapToGrid w:val="0"/>
              <w:spacing w:line="300" w:lineRule="auto"/>
              <w:jc w:val="center"/>
              <w:rPr>
                <w:szCs w:val="21"/>
              </w:rPr>
            </w:pPr>
            <w:r>
              <w:rPr>
                <w:szCs w:val="21"/>
              </w:rPr>
              <w:t>台</w:t>
            </w:r>
          </w:p>
        </w:tc>
        <w:tc>
          <w:tcPr>
            <w:tcW w:w="931" w:type="dxa"/>
            <w:vAlign w:val="center"/>
          </w:tcPr>
          <w:p>
            <w:pPr>
              <w:adjustRightInd w:val="0"/>
              <w:snapToGrid w:val="0"/>
              <w:spacing w:line="300" w:lineRule="auto"/>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6</w:t>
            </w:r>
          </w:p>
        </w:tc>
        <w:tc>
          <w:tcPr>
            <w:tcW w:w="2576" w:type="dxa"/>
            <w:vAlign w:val="center"/>
          </w:tcPr>
          <w:p>
            <w:pPr>
              <w:adjustRightInd w:val="0"/>
              <w:snapToGrid w:val="0"/>
              <w:spacing w:line="300" w:lineRule="auto"/>
              <w:jc w:val="center"/>
              <w:rPr>
                <w:szCs w:val="21"/>
              </w:rPr>
            </w:pPr>
            <w:r>
              <w:rPr>
                <w:szCs w:val="21"/>
              </w:rPr>
              <w:t>建筑工程</w:t>
            </w:r>
            <w:r>
              <w:rPr>
                <w:rFonts w:hint="eastAsia"/>
                <w:szCs w:val="21"/>
              </w:rPr>
              <w:t>施工</w:t>
            </w:r>
            <w:r>
              <w:rPr>
                <w:szCs w:val="21"/>
              </w:rPr>
              <w:t>质量竣工资料管理软件</w:t>
            </w:r>
            <w:r>
              <w:rPr>
                <w:rFonts w:hint="eastAsia" w:hAnsi="宋体"/>
                <w:kern w:val="0"/>
                <w:szCs w:val="21"/>
              </w:rPr>
              <w:t>（品茗</w:t>
            </w:r>
            <w:r>
              <w:rPr>
                <w:rFonts w:hAnsi="宋体"/>
                <w:kern w:val="0"/>
                <w:szCs w:val="21"/>
              </w:rPr>
              <w:t>网络版</w:t>
            </w:r>
            <w:r>
              <w:rPr>
                <w:rFonts w:hint="eastAsia" w:hAnsi="宋体"/>
                <w:kern w:val="0"/>
                <w:szCs w:val="21"/>
              </w:rPr>
              <w:t>）</w:t>
            </w:r>
          </w:p>
        </w:tc>
        <w:tc>
          <w:tcPr>
            <w:tcW w:w="930" w:type="dxa"/>
            <w:vAlign w:val="center"/>
          </w:tcPr>
          <w:p>
            <w:pPr>
              <w:adjustRightInd w:val="0"/>
              <w:snapToGrid w:val="0"/>
              <w:spacing w:line="300" w:lineRule="auto"/>
              <w:jc w:val="center"/>
              <w:rPr>
                <w:szCs w:val="21"/>
              </w:rPr>
            </w:pPr>
            <w:r>
              <w:rPr>
                <w:szCs w:val="21"/>
              </w:rPr>
              <w:t>套</w:t>
            </w:r>
          </w:p>
        </w:tc>
        <w:tc>
          <w:tcPr>
            <w:tcW w:w="93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szCs w:val="21"/>
              </w:rPr>
              <w:t>7</w:t>
            </w:r>
          </w:p>
        </w:tc>
        <w:tc>
          <w:tcPr>
            <w:tcW w:w="2576" w:type="dxa"/>
            <w:vAlign w:val="center"/>
          </w:tcPr>
          <w:p>
            <w:pPr>
              <w:adjustRightInd w:val="0"/>
              <w:snapToGrid w:val="0"/>
              <w:jc w:val="center"/>
              <w:rPr>
                <w:kern w:val="0"/>
                <w:szCs w:val="21"/>
              </w:rPr>
            </w:pPr>
            <w:r>
              <w:rPr>
                <w:rFonts w:hAnsi="宋体"/>
                <w:kern w:val="0"/>
                <w:szCs w:val="21"/>
              </w:rPr>
              <w:t>土建施工</w:t>
            </w:r>
            <w:r>
              <w:rPr>
                <w:rFonts w:hint="eastAsia" w:hAnsi="宋体"/>
                <w:kern w:val="0"/>
                <w:szCs w:val="21"/>
              </w:rPr>
              <w:t>项目</w:t>
            </w:r>
            <w:r>
              <w:rPr>
                <w:rFonts w:hAnsi="宋体"/>
                <w:kern w:val="0"/>
                <w:szCs w:val="21"/>
              </w:rPr>
              <w:t>管理集成软件</w:t>
            </w:r>
            <w:r>
              <w:rPr>
                <w:rFonts w:hint="eastAsia" w:hAnsi="宋体"/>
                <w:kern w:val="0"/>
                <w:szCs w:val="21"/>
              </w:rPr>
              <w:t>（品茗</w:t>
            </w:r>
            <w:r>
              <w:rPr>
                <w:rFonts w:hAnsi="宋体"/>
                <w:kern w:val="0"/>
                <w:szCs w:val="21"/>
              </w:rPr>
              <w:t>网络版</w:t>
            </w:r>
            <w:r>
              <w:rPr>
                <w:rFonts w:hint="eastAsia" w:hAnsi="宋体"/>
                <w:kern w:val="0"/>
                <w:szCs w:val="21"/>
              </w:rPr>
              <w:t>）</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8</w:t>
            </w:r>
          </w:p>
        </w:tc>
        <w:tc>
          <w:tcPr>
            <w:tcW w:w="2576" w:type="dxa"/>
            <w:vAlign w:val="center"/>
          </w:tcPr>
          <w:p>
            <w:pPr>
              <w:adjustRightInd w:val="0"/>
              <w:snapToGrid w:val="0"/>
              <w:jc w:val="center"/>
              <w:rPr>
                <w:kern w:val="0"/>
                <w:szCs w:val="21"/>
              </w:rPr>
            </w:pPr>
            <w:r>
              <w:rPr>
                <w:rFonts w:hAnsi="宋体"/>
                <w:kern w:val="0"/>
                <w:szCs w:val="21"/>
              </w:rPr>
              <w:t>工程建设标准信息检索系统</w:t>
            </w:r>
            <w:r>
              <w:rPr>
                <w:rFonts w:hint="eastAsia" w:hAnsi="宋体"/>
                <w:kern w:val="0"/>
                <w:szCs w:val="21"/>
              </w:rPr>
              <w:t>（</w:t>
            </w:r>
            <w:r>
              <w:rPr>
                <w:rFonts w:hAnsi="宋体"/>
                <w:kern w:val="0"/>
                <w:szCs w:val="21"/>
              </w:rPr>
              <w:t>网络版</w:t>
            </w:r>
            <w:r>
              <w:rPr>
                <w:rFonts w:hint="eastAsia" w:hAnsi="宋体"/>
                <w:kern w:val="0"/>
                <w:szCs w:val="21"/>
              </w:rPr>
              <w:t>）</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9</w:t>
            </w:r>
          </w:p>
        </w:tc>
        <w:tc>
          <w:tcPr>
            <w:tcW w:w="2576" w:type="dxa"/>
            <w:vAlign w:val="center"/>
          </w:tcPr>
          <w:p>
            <w:pPr>
              <w:adjustRightInd w:val="0"/>
              <w:snapToGrid w:val="0"/>
              <w:spacing w:line="300" w:lineRule="auto"/>
              <w:jc w:val="center"/>
              <w:rPr>
                <w:rFonts w:ascii="宋体" w:hAnsi="宋体"/>
                <w:snapToGrid w:val="0"/>
                <w:kern w:val="0"/>
                <w:szCs w:val="21"/>
              </w:rPr>
            </w:pPr>
            <w:r>
              <w:rPr>
                <w:rFonts w:hAnsi="宋体"/>
                <w:kern w:val="0"/>
                <w:szCs w:val="21"/>
              </w:rPr>
              <w:t>多媒体教学资料</w:t>
            </w:r>
            <w:r>
              <w:rPr>
                <w:rFonts w:hint="eastAsia" w:hAnsi="宋体"/>
                <w:kern w:val="0"/>
                <w:szCs w:val="21"/>
              </w:rPr>
              <w:t>：</w:t>
            </w:r>
          </w:p>
          <w:p>
            <w:pPr>
              <w:jc w:val="center"/>
              <w:rPr>
                <w:rFonts w:ascii="宋体" w:hAnsi="宋体"/>
                <w:snapToGrid w:val="0"/>
                <w:kern w:val="0"/>
                <w:szCs w:val="21"/>
              </w:rPr>
            </w:pPr>
            <w:r>
              <w:rPr>
                <w:rFonts w:hint="eastAsia" w:ascii="宋体" w:hAnsi="宋体"/>
                <w:snapToGrid w:val="0"/>
                <w:kern w:val="0"/>
                <w:szCs w:val="21"/>
              </w:rPr>
              <w:t>土方工程、基础工程</w:t>
            </w:r>
            <w:r>
              <w:rPr>
                <w:rFonts w:hint="eastAsia" w:ascii="宋体" w:hAnsi="宋体" w:cs="宋体"/>
                <w:kern w:val="0"/>
                <w:szCs w:val="21"/>
              </w:rPr>
              <w:t>、</w:t>
            </w:r>
            <w:r>
              <w:rPr>
                <w:rFonts w:hint="eastAsia" w:ascii="宋体" w:hAnsi="宋体"/>
                <w:snapToGrid w:val="0"/>
                <w:kern w:val="0"/>
                <w:szCs w:val="21"/>
              </w:rPr>
              <w:t>主体结构、防水工程、屋面工程等施工技术；</w:t>
            </w:r>
          </w:p>
          <w:p>
            <w:pPr>
              <w:adjustRightInd w:val="0"/>
              <w:snapToGrid w:val="0"/>
              <w:spacing w:line="300" w:lineRule="auto"/>
              <w:jc w:val="center"/>
              <w:rPr>
                <w:kern w:val="0"/>
                <w:szCs w:val="21"/>
              </w:rPr>
            </w:pPr>
            <w:r>
              <w:rPr>
                <w:rFonts w:hint="eastAsia"/>
                <w:bCs/>
                <w:szCs w:val="21"/>
              </w:rPr>
              <w:t>建筑工程现场、质量、安全管理；建设工程项目准备、实施、竣工阶段监理</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10</w:t>
            </w:r>
          </w:p>
        </w:tc>
        <w:tc>
          <w:tcPr>
            <w:tcW w:w="2576" w:type="dxa"/>
            <w:vAlign w:val="center"/>
          </w:tcPr>
          <w:p>
            <w:pPr>
              <w:adjustRightInd w:val="0"/>
              <w:snapToGrid w:val="0"/>
              <w:jc w:val="center"/>
              <w:rPr>
                <w:szCs w:val="21"/>
              </w:rPr>
            </w:pPr>
            <w:r>
              <w:rPr>
                <w:rFonts w:hint="eastAsia" w:hAnsi="宋体"/>
                <w:kern w:val="0"/>
                <w:szCs w:val="21"/>
              </w:rPr>
              <w:t>山东省建筑</w:t>
            </w:r>
            <w:r>
              <w:rPr>
                <w:rFonts w:hAnsi="宋体"/>
                <w:kern w:val="0"/>
                <w:szCs w:val="21"/>
              </w:rPr>
              <w:t>规范与标准</w:t>
            </w:r>
          </w:p>
        </w:tc>
        <w:tc>
          <w:tcPr>
            <w:tcW w:w="930" w:type="dxa"/>
            <w:vAlign w:val="center"/>
          </w:tcPr>
          <w:p>
            <w:pPr>
              <w:adjustRightInd w:val="0"/>
              <w:snapToGrid w:val="0"/>
              <w:jc w:val="center"/>
              <w:rPr>
                <w:kern w:val="0"/>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11</w:t>
            </w:r>
          </w:p>
        </w:tc>
        <w:tc>
          <w:tcPr>
            <w:tcW w:w="2576" w:type="dxa"/>
            <w:vAlign w:val="center"/>
          </w:tcPr>
          <w:p>
            <w:pPr>
              <w:adjustRightInd w:val="0"/>
              <w:snapToGrid w:val="0"/>
              <w:spacing w:line="300" w:lineRule="auto"/>
              <w:jc w:val="center"/>
              <w:rPr>
                <w:kern w:val="0"/>
                <w:szCs w:val="21"/>
              </w:rPr>
            </w:pPr>
            <w:r>
              <w:rPr>
                <w:rFonts w:hint="eastAsia"/>
                <w:szCs w:val="21"/>
              </w:rPr>
              <w:t>建筑管理成果输出设备</w:t>
            </w:r>
          </w:p>
        </w:tc>
        <w:tc>
          <w:tcPr>
            <w:tcW w:w="930" w:type="dxa"/>
            <w:vAlign w:val="center"/>
          </w:tcPr>
          <w:p>
            <w:pPr>
              <w:adjustRightInd w:val="0"/>
              <w:snapToGrid w:val="0"/>
              <w:spacing w:line="300" w:lineRule="auto"/>
              <w:jc w:val="center"/>
              <w:rPr>
                <w:kern w:val="0"/>
                <w:szCs w:val="21"/>
              </w:rPr>
            </w:pPr>
            <w:r>
              <w:rPr>
                <w:szCs w:val="21"/>
              </w:rPr>
              <w:t>台</w:t>
            </w:r>
          </w:p>
        </w:tc>
        <w:tc>
          <w:tcPr>
            <w:tcW w:w="931" w:type="dxa"/>
            <w:vAlign w:val="center"/>
          </w:tcPr>
          <w:p>
            <w:pPr>
              <w:adjustRightInd w:val="0"/>
              <w:snapToGrid w:val="0"/>
              <w:jc w:val="center"/>
              <w:rPr>
                <w:b/>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12</w:t>
            </w:r>
          </w:p>
        </w:tc>
        <w:tc>
          <w:tcPr>
            <w:tcW w:w="2576" w:type="dxa"/>
            <w:vAlign w:val="center"/>
          </w:tcPr>
          <w:p>
            <w:pPr>
              <w:adjustRightInd w:val="0"/>
              <w:snapToGrid w:val="0"/>
              <w:jc w:val="center"/>
              <w:rPr>
                <w:szCs w:val="21"/>
              </w:rPr>
            </w:pPr>
            <w:r>
              <w:rPr>
                <w:rFonts w:hint="eastAsia"/>
                <w:kern w:val="0"/>
                <w:szCs w:val="21"/>
              </w:rPr>
              <w:t>资料、储物柜</w:t>
            </w:r>
          </w:p>
        </w:tc>
        <w:tc>
          <w:tcPr>
            <w:tcW w:w="930" w:type="dxa"/>
            <w:vAlign w:val="center"/>
          </w:tcPr>
          <w:p>
            <w:pPr>
              <w:adjustRightInd w:val="0"/>
              <w:snapToGrid w:val="0"/>
              <w:jc w:val="center"/>
              <w:rPr>
                <w:szCs w:val="21"/>
              </w:rPr>
            </w:pPr>
            <w:r>
              <w:rPr>
                <w:rFonts w:hAnsi="宋体"/>
                <w:kern w:val="0"/>
                <w:szCs w:val="21"/>
              </w:rPr>
              <w:t>套</w:t>
            </w:r>
          </w:p>
        </w:tc>
        <w:tc>
          <w:tcPr>
            <w:tcW w:w="931" w:type="dxa"/>
            <w:vAlign w:val="center"/>
          </w:tcPr>
          <w:p>
            <w:pPr>
              <w:adjustRightInd w:val="0"/>
              <w:snapToGrid w:val="0"/>
              <w:spacing w:line="300" w:lineRule="auto"/>
              <w:jc w:val="center"/>
              <w:rPr>
                <w:b/>
                <w:szCs w:val="21"/>
              </w:rPr>
            </w:pP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r>
              <w:rPr>
                <w:rFonts w:hint="eastAsia"/>
                <w:szCs w:val="21"/>
              </w:rPr>
              <w:t>13</w:t>
            </w:r>
          </w:p>
        </w:tc>
        <w:tc>
          <w:tcPr>
            <w:tcW w:w="2576" w:type="dxa"/>
            <w:vAlign w:val="center"/>
          </w:tcPr>
          <w:p>
            <w:pPr>
              <w:adjustRightInd w:val="0"/>
              <w:snapToGrid w:val="0"/>
              <w:jc w:val="center"/>
              <w:rPr>
                <w:kern w:val="0"/>
                <w:szCs w:val="21"/>
              </w:rPr>
            </w:pPr>
            <w:r>
              <w:rPr>
                <w:rFonts w:hint="eastAsia" w:hAnsi="宋体"/>
                <w:kern w:val="0"/>
                <w:szCs w:val="21"/>
              </w:rPr>
              <w:t>移动式</w:t>
            </w:r>
            <w:r>
              <w:rPr>
                <w:rFonts w:hAnsi="宋体"/>
                <w:kern w:val="0"/>
                <w:szCs w:val="21"/>
              </w:rPr>
              <w:t>书写板</w:t>
            </w:r>
          </w:p>
        </w:tc>
        <w:tc>
          <w:tcPr>
            <w:tcW w:w="930" w:type="dxa"/>
            <w:vAlign w:val="center"/>
          </w:tcPr>
          <w:p>
            <w:pPr>
              <w:adjustRightInd w:val="0"/>
              <w:snapToGrid w:val="0"/>
              <w:jc w:val="center"/>
              <w:rPr>
                <w:kern w:val="0"/>
                <w:szCs w:val="21"/>
              </w:rPr>
            </w:pPr>
            <w:r>
              <w:rPr>
                <w:rFonts w:hAnsi="宋体"/>
                <w:kern w:val="0"/>
                <w:szCs w:val="21"/>
              </w:rPr>
              <w:t>块</w:t>
            </w:r>
          </w:p>
        </w:tc>
        <w:tc>
          <w:tcPr>
            <w:tcW w:w="931" w:type="dxa"/>
            <w:vAlign w:val="center"/>
          </w:tcPr>
          <w:p>
            <w:pPr>
              <w:adjustRightInd w:val="0"/>
              <w:snapToGrid w:val="0"/>
              <w:spacing w:line="300" w:lineRule="auto"/>
              <w:jc w:val="center"/>
              <w:rPr>
                <w:b/>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71" w:type="dxa"/>
            <w:vMerge w:val="continue"/>
            <w:vAlign w:val="center"/>
          </w:tcPr>
          <w:p>
            <w:pPr>
              <w:adjustRightInd w:val="0"/>
              <w:snapToGrid w:val="0"/>
              <w:spacing w:before="156" w:beforeLines="50" w:line="300" w:lineRule="auto"/>
              <w:jc w:val="center"/>
              <w:rPr>
                <w:b/>
                <w:szCs w:val="21"/>
              </w:rPr>
            </w:pPr>
          </w:p>
        </w:tc>
        <w:tc>
          <w:tcPr>
            <w:tcW w:w="1078" w:type="dxa"/>
            <w:vMerge w:val="continue"/>
            <w:vAlign w:val="center"/>
          </w:tcPr>
          <w:p>
            <w:pPr>
              <w:adjustRightInd w:val="0"/>
              <w:snapToGrid w:val="0"/>
              <w:spacing w:before="156" w:beforeLines="50" w:line="300" w:lineRule="auto"/>
              <w:jc w:val="center"/>
              <w:rPr>
                <w:b/>
                <w:szCs w:val="21"/>
              </w:rPr>
            </w:pPr>
          </w:p>
        </w:tc>
        <w:tc>
          <w:tcPr>
            <w:tcW w:w="1347" w:type="dxa"/>
            <w:vMerge w:val="continue"/>
            <w:vAlign w:val="center"/>
          </w:tcPr>
          <w:p>
            <w:pPr>
              <w:adjustRightInd w:val="0"/>
              <w:snapToGrid w:val="0"/>
              <w:spacing w:before="156" w:beforeLines="50" w:line="300" w:lineRule="auto"/>
              <w:jc w:val="center"/>
              <w:rPr>
                <w:b/>
                <w:szCs w:val="21"/>
              </w:rPr>
            </w:pPr>
          </w:p>
        </w:tc>
        <w:tc>
          <w:tcPr>
            <w:tcW w:w="809" w:type="dxa"/>
            <w:vAlign w:val="center"/>
          </w:tcPr>
          <w:p>
            <w:pPr>
              <w:adjustRightInd w:val="0"/>
              <w:snapToGrid w:val="0"/>
              <w:spacing w:line="300" w:lineRule="auto"/>
              <w:jc w:val="center"/>
              <w:rPr>
                <w:szCs w:val="21"/>
              </w:rPr>
            </w:pPr>
          </w:p>
        </w:tc>
        <w:tc>
          <w:tcPr>
            <w:tcW w:w="2576" w:type="dxa"/>
            <w:vAlign w:val="center"/>
          </w:tcPr>
          <w:p>
            <w:pPr>
              <w:adjustRightInd w:val="0"/>
              <w:snapToGrid w:val="0"/>
              <w:jc w:val="center"/>
              <w:rPr>
                <w:kern w:val="0"/>
                <w:szCs w:val="21"/>
              </w:rPr>
            </w:pPr>
          </w:p>
        </w:tc>
        <w:tc>
          <w:tcPr>
            <w:tcW w:w="930" w:type="dxa"/>
            <w:vAlign w:val="center"/>
          </w:tcPr>
          <w:p>
            <w:pPr>
              <w:adjustRightInd w:val="0"/>
              <w:snapToGrid w:val="0"/>
              <w:jc w:val="center"/>
              <w:rPr>
                <w:kern w:val="0"/>
                <w:szCs w:val="21"/>
              </w:rPr>
            </w:pPr>
          </w:p>
        </w:tc>
        <w:tc>
          <w:tcPr>
            <w:tcW w:w="931" w:type="dxa"/>
            <w:vAlign w:val="center"/>
          </w:tcPr>
          <w:p>
            <w:pPr>
              <w:adjustRightInd w:val="0"/>
              <w:snapToGrid w:val="0"/>
              <w:spacing w:line="300" w:lineRule="auto"/>
              <w:jc w:val="center"/>
              <w:rPr>
                <w:b/>
                <w:szCs w:val="21"/>
              </w:rPr>
            </w:pPr>
          </w:p>
        </w:tc>
      </w:tr>
    </w:tbl>
    <w:p>
      <w:pPr>
        <w:pStyle w:val="15"/>
        <w:snapToGrid w:val="0"/>
        <w:spacing w:after="0" w:line="440" w:lineRule="exact"/>
        <w:ind w:left="0" w:leftChars="0" w:firstLine="602" w:firstLineChars="250"/>
        <w:rPr>
          <w:rFonts w:ascii="Times New Roman" w:hAnsi="Times New Roman"/>
          <w:b/>
          <w:sz w:val="24"/>
        </w:rPr>
      </w:pPr>
    </w:p>
    <w:p>
      <w:pPr>
        <w:pStyle w:val="15"/>
        <w:numPr>
          <w:ilvl w:val="0"/>
          <w:numId w:val="4"/>
        </w:numPr>
        <w:snapToGrid w:val="0"/>
        <w:spacing w:after="0" w:line="440" w:lineRule="exact"/>
        <w:ind w:left="0" w:leftChars="0"/>
        <w:rPr>
          <w:rFonts w:eastAsia="黑体"/>
          <w:b/>
          <w:bCs/>
          <w:sz w:val="24"/>
        </w:rPr>
      </w:pPr>
      <w:r>
        <w:rPr>
          <w:rFonts w:hint="eastAsia" w:eastAsia="黑体"/>
          <w:b/>
          <w:bCs/>
          <w:sz w:val="24"/>
        </w:rPr>
        <w:t>校外实训条件</w:t>
      </w:r>
    </w:p>
    <w:p>
      <w:pPr>
        <w:pStyle w:val="15"/>
        <w:snapToGrid w:val="0"/>
        <w:spacing w:after="0" w:line="440" w:lineRule="exact"/>
        <w:ind w:left="0" w:leftChars="0" w:firstLine="480" w:firstLineChars="200"/>
        <w:rPr>
          <w:rFonts w:ascii="Times New Roman" w:hAnsi="Times New Roman"/>
          <w:sz w:val="24"/>
        </w:rPr>
      </w:pPr>
      <w:r>
        <w:rPr>
          <w:rFonts w:ascii="Times New Roman" w:hAnsi="Times New Roman"/>
          <w:sz w:val="24"/>
        </w:rPr>
        <w:t>建立校企合作工作委员会，创新工学结合的运行机制，共建校企合作学习工作站、实训基地；充分发挥校企资源优势，校企共同制定人才培养方案，制定教学计划大纲，共同培养师资、工程技术人员，实现校企“资源共享、协同管理、互惠双赢”的办学目标，满足学生顶岗实习需要。</w:t>
      </w:r>
    </w:p>
    <w:tbl>
      <w:tblPr>
        <w:tblStyle w:val="29"/>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7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60" w:type="dxa"/>
            <w:gridSpan w:val="2"/>
            <w:tcBorders>
              <w:top w:val="nil"/>
              <w:left w:val="nil"/>
              <w:bottom w:val="single" w:color="auto" w:sz="4" w:space="0"/>
              <w:right w:val="nil"/>
            </w:tcBorders>
            <w:vAlign w:val="bottom"/>
          </w:tcPr>
          <w:p>
            <w:pPr>
              <w:widowControl/>
              <w:jc w:val="center"/>
              <w:rPr>
                <w:rFonts w:ascii="宋体" w:hAnsi="宋体" w:cs="宋体"/>
                <w:b/>
                <w:bCs/>
                <w:kern w:val="0"/>
                <w:sz w:val="24"/>
              </w:rPr>
            </w:pPr>
            <w:r>
              <w:rPr>
                <w:rFonts w:hint="eastAsia" w:ascii="宋体" w:hAnsi="宋体" w:cs="宋体"/>
                <w:b/>
                <w:bCs/>
                <w:kern w:val="0"/>
                <w:sz w:val="24"/>
              </w:rPr>
              <w:t>工程造价专业校企合作企业名单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tcBorders>
              <w:top w:val="single" w:color="auto" w:sz="4" w:space="0"/>
            </w:tcBorders>
            <w:vAlign w:val="bottom"/>
          </w:tcPr>
          <w:p>
            <w:pPr>
              <w:widowControl/>
              <w:jc w:val="center"/>
              <w:rPr>
                <w:rFonts w:ascii="宋体" w:hAnsi="宋体" w:cs="宋体"/>
                <w:kern w:val="0"/>
                <w:sz w:val="24"/>
              </w:rPr>
            </w:pPr>
            <w:r>
              <w:rPr>
                <w:rFonts w:hint="eastAsia" w:ascii="宋体" w:hAnsi="宋体" w:cs="宋体"/>
                <w:kern w:val="0"/>
                <w:sz w:val="24"/>
              </w:rPr>
              <w:t>序号</w:t>
            </w:r>
          </w:p>
        </w:tc>
        <w:tc>
          <w:tcPr>
            <w:tcW w:w="7762" w:type="dxa"/>
            <w:tcBorders>
              <w:top w:val="single" w:color="auto" w:sz="4" w:space="0"/>
            </w:tcBorders>
            <w:vAlign w:val="bottom"/>
          </w:tcPr>
          <w:p>
            <w:pPr>
              <w:widowControl/>
              <w:jc w:val="center"/>
              <w:rPr>
                <w:rFonts w:ascii="宋体" w:hAnsi="宋体" w:cs="宋体"/>
                <w:kern w:val="0"/>
                <w:sz w:val="24"/>
              </w:rPr>
            </w:pPr>
            <w:r>
              <w:rPr>
                <w:rFonts w:hint="eastAsia" w:ascii="宋体" w:hAnsi="宋体" w:cs="宋体"/>
                <w:kern w:val="0"/>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山东聊建集团有限公司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2</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聊城层峰建设监理咨询有限公司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3</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聊城九洲建设有限公司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4</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聊城市传鹏公路有限公司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5</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聊城市公路工程总公司第二工程处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6</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聊城市龙豪建筑安装工程有限公司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7</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聊城新城建设工程监理有限公司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8</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聊城新江源置业有限公司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9</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山东省旗舰建设集团有限公司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10</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山东聊城现代建设有限公司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11</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山东聊建第一建设工程有限公司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12</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山东祥延俊建设项目管理有限公司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13</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山东天马招标代理公司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14</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聊城金冠工程咨询有限公司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15</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山东新鹏都建工集团有限公司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16</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山东聚源项目管理有限公司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17</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聊城市永创建筑工程有限公司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18</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山东正泰工业设备安装有限公司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19</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山东智筑侠信息科技有限公司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98" w:type="dxa"/>
            <w:vAlign w:val="bottom"/>
          </w:tcPr>
          <w:p>
            <w:pPr>
              <w:widowControl/>
              <w:jc w:val="center"/>
              <w:rPr>
                <w:rFonts w:ascii="宋体" w:hAnsi="宋体" w:cs="宋体"/>
                <w:kern w:val="0"/>
                <w:sz w:val="24"/>
              </w:rPr>
            </w:pPr>
            <w:r>
              <w:rPr>
                <w:rFonts w:hint="eastAsia" w:ascii="宋体" w:hAnsi="宋体" w:cs="宋体"/>
                <w:kern w:val="0"/>
                <w:sz w:val="24"/>
              </w:rPr>
              <w:t>20</w:t>
            </w:r>
          </w:p>
        </w:tc>
        <w:tc>
          <w:tcPr>
            <w:tcW w:w="7762" w:type="dxa"/>
            <w:vAlign w:val="bottom"/>
          </w:tcPr>
          <w:p>
            <w:pPr>
              <w:widowControl/>
              <w:jc w:val="center"/>
              <w:rPr>
                <w:rFonts w:ascii="宋体" w:hAnsi="宋体" w:cs="宋体"/>
                <w:kern w:val="0"/>
                <w:sz w:val="24"/>
              </w:rPr>
            </w:pPr>
            <w:r>
              <w:rPr>
                <w:rFonts w:hint="eastAsia" w:ascii="宋体" w:hAnsi="宋体" w:cs="宋体"/>
                <w:kern w:val="0"/>
                <w:sz w:val="24"/>
              </w:rPr>
              <w:t>莘县东方建业有限公司</w:t>
            </w:r>
          </w:p>
        </w:tc>
      </w:tr>
    </w:tbl>
    <w:p>
      <w:pPr>
        <w:spacing w:line="360" w:lineRule="auto"/>
        <w:rPr>
          <w:sz w:val="24"/>
        </w:rPr>
      </w:pPr>
    </w:p>
    <w:p>
      <w:pPr>
        <w:spacing w:line="360" w:lineRule="auto"/>
        <w:outlineLvl w:val="1"/>
        <w:rPr>
          <w:rFonts w:ascii="黑体" w:hAnsi="黑体" w:eastAsia="黑体"/>
          <w:b/>
          <w:sz w:val="24"/>
        </w:rPr>
      </w:pPr>
      <w:bookmarkStart w:id="31" w:name="_Toc21516339"/>
      <w:r>
        <w:rPr>
          <w:rFonts w:hint="eastAsia" w:ascii="黑体" w:hAnsi="黑体" w:eastAsia="黑体"/>
          <w:b/>
          <w:sz w:val="24"/>
        </w:rPr>
        <w:t>（二）师资条件</w:t>
      </w:r>
      <w:bookmarkEnd w:id="31"/>
    </w:p>
    <w:p>
      <w:pPr>
        <w:spacing w:line="360" w:lineRule="auto"/>
        <w:ind w:firstLine="480" w:firstLineChars="200"/>
        <w:rPr>
          <w:rFonts w:ascii="黑体" w:hAnsi="黑体" w:eastAsia="黑体"/>
          <w:b/>
          <w:sz w:val="24"/>
        </w:rPr>
      </w:pPr>
      <w:r>
        <w:rPr>
          <w:rFonts w:hint="eastAsia" w:ascii="宋体" w:hAnsi="宋体" w:cstheme="minorEastAsia"/>
          <w:color w:val="000000" w:themeColor="text1"/>
          <w:sz w:val="24"/>
          <w14:textFill>
            <w14:solidFill>
              <w14:schemeClr w14:val="tx1"/>
            </w14:solidFill>
          </w14:textFill>
        </w:rPr>
        <w:t>我院工程造价专业具有专职教师20多名，聘请了7名建筑行业的造价师和建造师作为兼职教师。通过建立与行业、企业联合培训“双师型”教师的机制，定期安排专业课教师到企业参加技能锻炼或参加行业学会的活动，以切实提高教师一体化教学的水平。开展“校企合作、人才互聘”的原则，实施“能工巧匠进职校”活动，聘请社会上具有高级技术职务或技师以上技能水平的企业技术骨干参与专业建设和教学工作，改善师资队伍的结构，促进了实践技能教学和学生动手操作能力的提高，组建了一支师德优良、业务过硬、专兼结合、“双师”结构合理的优秀教学团队，双师比例高达 91 %。组建了工程造价专业明德教学团队，现已列入山东省现代职业教育质量提升计划系统项目，并获得省级评审通过，被确立为省级教学团队。</w:t>
      </w:r>
    </w:p>
    <w:p>
      <w:pPr>
        <w:spacing w:line="360" w:lineRule="auto"/>
        <w:outlineLvl w:val="1"/>
        <w:rPr>
          <w:rFonts w:ascii="黑体" w:hAnsi="黑体" w:eastAsia="黑体"/>
          <w:b/>
          <w:sz w:val="24"/>
        </w:rPr>
      </w:pPr>
      <w:bookmarkStart w:id="32" w:name="_Toc21516340"/>
      <w:r>
        <w:rPr>
          <w:rFonts w:hint="eastAsia" w:ascii="黑体" w:hAnsi="黑体" w:eastAsia="黑体"/>
          <w:b/>
          <w:sz w:val="24"/>
        </w:rPr>
        <w:t>（三）教学资源条件</w:t>
      </w:r>
      <w:bookmarkEnd w:id="32"/>
    </w:p>
    <w:p>
      <w:pPr>
        <w:spacing w:line="360" w:lineRule="auto"/>
        <w:ind w:firstLine="420" w:firstLineChars="200"/>
        <w:rPr>
          <w:rFonts w:ascii="黑体" w:hAnsi="黑体" w:eastAsia="黑体"/>
          <w:b/>
          <w:sz w:val="24"/>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宋体" w:hAnsi="宋体" w:cstheme="minorEastAsia"/>
          <w:color w:val="000000" w:themeColor="text1"/>
          <w:sz w:val="24"/>
          <w14:textFill>
            <w14:solidFill>
              <w14:schemeClr w14:val="tx1"/>
            </w14:solidFill>
          </w14:textFill>
        </w:rPr>
        <w:t>本专业成立专业教材建设团队，根据国家职业标准，结合专业建设与教学改革实践，建立以工作过程为导向、以实际工程项目为载体的一体化教材体系。编写了《建筑工程计量与计价》、《建筑力学》、《建筑工程识图》等3门特色教材及配套课件，为逐步实现满足一体化教学需要奠定了基础。推进精品课程建设，开发7门精品课程并初步建立了教学课件、教学视频、试题库、网络课程等信息化资源，通过虚拟现实技术开发3门基于工作过程的仿真教学软件，完善了工程造价专业信息化教学资源库建设。建立了高速宽带校园网，提升了信息化水平，优化了教学环境，增强教学过程的真实性，提高了工程造价专业信息化应用水平。</w:t>
      </w:r>
    </w:p>
    <w:p>
      <w:pPr>
        <w:spacing w:line="360" w:lineRule="auto"/>
        <w:rPr>
          <w:rFonts w:ascii="宋体" w:hAnsi="宋体"/>
          <w:sz w:val="24"/>
        </w:rPr>
      </w:pPr>
    </w:p>
    <w:p>
      <w:pPr>
        <w:spacing w:line="360" w:lineRule="auto"/>
        <w:outlineLvl w:val="1"/>
        <w:rPr>
          <w:rFonts w:ascii="黑体" w:hAnsi="黑体" w:eastAsia="黑体"/>
          <w:b/>
          <w:sz w:val="28"/>
          <w:szCs w:val="28"/>
        </w:rPr>
      </w:pPr>
      <w:bookmarkStart w:id="33" w:name="_Toc21516341"/>
      <w:r>
        <w:rPr>
          <w:rFonts w:hint="eastAsia" w:ascii="黑体" w:hAnsi="黑体" w:eastAsia="黑体"/>
          <w:b/>
          <w:sz w:val="28"/>
          <w:szCs w:val="28"/>
        </w:rPr>
        <w:t>二、专业人才培养方案实施保障</w:t>
      </w:r>
      <w:bookmarkEnd w:id="33"/>
    </w:p>
    <w:p>
      <w:pPr>
        <w:spacing w:line="360" w:lineRule="auto"/>
        <w:rPr>
          <w:sz w:val="24"/>
        </w:rPr>
      </w:pPr>
    </w:p>
    <w:p>
      <w:pPr>
        <w:spacing w:line="360" w:lineRule="auto"/>
        <w:outlineLvl w:val="1"/>
        <w:rPr>
          <w:rFonts w:ascii="黑体" w:hAnsi="黑体" w:eastAsia="黑体"/>
          <w:b/>
          <w:sz w:val="24"/>
        </w:rPr>
      </w:pPr>
      <w:bookmarkStart w:id="34" w:name="_Toc21516342"/>
      <w:r>
        <w:rPr>
          <w:rFonts w:hint="eastAsia" w:ascii="黑体" w:hAnsi="黑体" w:eastAsia="黑体"/>
          <w:b/>
          <w:sz w:val="24"/>
        </w:rPr>
        <w:t>（一）校企合作体制机制的保障</w:t>
      </w:r>
      <w:bookmarkEnd w:id="34"/>
    </w:p>
    <w:p>
      <w:pPr>
        <w:widowControl/>
        <w:spacing w:line="360" w:lineRule="auto"/>
        <w:ind w:firstLine="482" w:firstLineChars="200"/>
        <w:rPr>
          <w:rFonts w:ascii="宋体" w:hAnsi="宋体" w:cstheme="minorEastAsia"/>
          <w:b/>
          <w:color w:val="000000" w:themeColor="text1"/>
          <w:sz w:val="24"/>
          <w14:textFill>
            <w14:solidFill>
              <w14:schemeClr w14:val="tx1"/>
            </w14:solidFill>
          </w14:textFill>
        </w:rPr>
      </w:pPr>
      <w:r>
        <w:rPr>
          <w:rFonts w:hint="eastAsia" w:ascii="宋体" w:hAnsi="宋体" w:cstheme="minorEastAsia"/>
          <w:b/>
          <w:color w:val="000000" w:themeColor="text1"/>
          <w:sz w:val="24"/>
          <w14:textFill>
            <w14:solidFill>
              <w14:schemeClr w14:val="tx1"/>
            </w14:solidFill>
          </w14:textFill>
        </w:rPr>
        <w:t>1. 建立校企合作工作指导委员会</w:t>
      </w:r>
    </w:p>
    <w:p>
      <w:pPr>
        <w:widowControl/>
        <w:spacing w:line="360" w:lineRule="auto"/>
        <w:ind w:firstLine="480" w:firstLineChars="200"/>
        <w:rPr>
          <w:rFonts w:ascii="宋体" w:hAnsi="宋体" w:cstheme="minorEastAsia"/>
          <w:color w:val="000000" w:themeColor="text1"/>
          <w:sz w:val="24"/>
          <w14:textFill>
            <w14:solidFill>
              <w14:schemeClr w14:val="tx1"/>
            </w14:solidFill>
          </w14:textFill>
        </w:rPr>
      </w:pPr>
      <w:r>
        <w:rPr>
          <w:rFonts w:hint="eastAsia" w:ascii="宋体" w:hAnsi="宋体" w:cstheme="minorEastAsia"/>
          <w:color w:val="000000" w:themeColor="text1"/>
          <w:sz w:val="24"/>
          <w14:textFill>
            <w14:solidFill>
              <w14:schemeClr w14:val="tx1"/>
            </w14:solidFill>
          </w14:textFill>
        </w:rPr>
        <w:t>建立了工程造价专业校企合作工作指导委员会，并制订了相应的校企合作管理制度、教师企业实践制度、学生定岗实习管理办法等一系列制度，使其在专业建设、课程体系建设等方面发挥了重要指导作用，建立了校企合作的长效运行机制。以山东建设职教集团为依托，创新“见习实验—技能实训—校内实习—顶岗实习”的实践教学体系。使教学与实践、学习与就业有机结合，教、学、做一体，实现办学质量与人才培养质量的双提升，提高了毕业生就业质量与及社会竞争力。</w:t>
      </w:r>
    </w:p>
    <w:p>
      <w:pPr>
        <w:widowControl/>
        <w:spacing w:line="360" w:lineRule="auto"/>
        <w:ind w:firstLine="482" w:firstLineChars="200"/>
        <w:rPr>
          <w:rFonts w:ascii="宋体" w:hAnsi="宋体" w:cstheme="minorEastAsia"/>
          <w:b/>
          <w:color w:val="000000" w:themeColor="text1"/>
          <w:sz w:val="24"/>
          <w14:textFill>
            <w14:solidFill>
              <w14:schemeClr w14:val="tx1"/>
            </w14:solidFill>
          </w14:textFill>
        </w:rPr>
      </w:pPr>
      <w:r>
        <w:rPr>
          <w:rFonts w:hint="eastAsia" w:ascii="宋体" w:hAnsi="宋体" w:cstheme="minorEastAsia"/>
          <w:b/>
          <w:color w:val="000000" w:themeColor="text1"/>
          <w:sz w:val="24"/>
          <w14:textFill>
            <w14:solidFill>
              <w14:schemeClr w14:val="tx1"/>
            </w14:solidFill>
          </w14:textFill>
        </w:rPr>
        <w:t>2</w:t>
      </w:r>
      <w:r>
        <w:rPr>
          <w:rFonts w:ascii="宋体" w:hAnsi="宋体" w:cstheme="minorEastAsia"/>
          <w:b/>
          <w:color w:val="000000" w:themeColor="text1"/>
          <w:sz w:val="24"/>
          <w14:textFill>
            <w14:solidFill>
              <w14:schemeClr w14:val="tx1"/>
            </w14:solidFill>
          </w14:textFill>
        </w:rPr>
        <w:t>.</w:t>
      </w:r>
      <w:r>
        <w:rPr>
          <w:rFonts w:hint="eastAsia" w:ascii="宋体" w:hAnsi="宋体" w:cstheme="minorEastAsia"/>
          <w:b/>
          <w:color w:val="000000" w:themeColor="text1"/>
          <w:sz w:val="24"/>
          <w14:textFill>
            <w14:solidFill>
              <w14:schemeClr w14:val="tx1"/>
            </w14:solidFill>
          </w14:textFill>
        </w:rPr>
        <w:t>校企合作共建学习工作站</w:t>
      </w:r>
    </w:p>
    <w:p>
      <w:pPr>
        <w:widowControl/>
        <w:spacing w:line="360" w:lineRule="auto"/>
        <w:ind w:firstLine="480" w:firstLineChars="200"/>
        <w:rPr>
          <w:rFonts w:ascii="宋体" w:hAnsi="宋体" w:cstheme="minorEastAsia"/>
          <w:color w:val="000000" w:themeColor="text1"/>
          <w:sz w:val="24"/>
          <w14:textFill>
            <w14:solidFill>
              <w14:schemeClr w14:val="tx1"/>
            </w14:solidFill>
          </w14:textFill>
        </w:rPr>
      </w:pPr>
      <w:r>
        <w:rPr>
          <w:rFonts w:hint="eastAsia" w:ascii="宋体" w:hAnsi="宋体" w:cstheme="minorEastAsia"/>
          <w:color w:val="000000" w:themeColor="text1"/>
          <w:sz w:val="24"/>
          <w14:textFill>
            <w14:solidFill>
              <w14:schemeClr w14:val="tx1"/>
            </w14:solidFill>
          </w14:textFill>
        </w:rPr>
        <w:t>学校与山东岽信工程造价咨询事务所、聊建集团等单位合作，充分发挥学校资源优势，建立了工程造价专业学习工作站，为教师、学生和企业员工搭建交流学习平台，实现了从课堂教学到仿真实训再到全真实训的转变，满足了学生的技能训练需要，培养了学生的职业素养和专业核心能力，为企业提供了技能人才，实现校企互利共赢。</w:t>
      </w:r>
    </w:p>
    <w:p>
      <w:pPr>
        <w:widowControl/>
        <w:spacing w:line="360" w:lineRule="auto"/>
        <w:ind w:firstLine="482" w:firstLineChars="200"/>
        <w:rPr>
          <w:rFonts w:ascii="宋体" w:hAnsi="宋体" w:cstheme="minorEastAsia"/>
          <w:b/>
          <w:color w:val="000000" w:themeColor="text1"/>
          <w:sz w:val="24"/>
          <w14:textFill>
            <w14:solidFill>
              <w14:schemeClr w14:val="tx1"/>
            </w14:solidFill>
          </w14:textFill>
        </w:rPr>
      </w:pPr>
      <w:r>
        <w:rPr>
          <w:rFonts w:hint="eastAsia" w:ascii="宋体" w:hAnsi="宋体" w:cstheme="minorEastAsia"/>
          <w:b/>
          <w:color w:val="000000" w:themeColor="text1"/>
          <w:sz w:val="24"/>
          <w14:textFill>
            <w14:solidFill>
              <w14:schemeClr w14:val="tx1"/>
            </w14:solidFill>
          </w14:textFill>
        </w:rPr>
        <w:t>3.校企合作共建实训基地</w:t>
      </w:r>
    </w:p>
    <w:p>
      <w:pPr>
        <w:widowControl/>
        <w:spacing w:line="360" w:lineRule="auto"/>
        <w:ind w:firstLine="480" w:firstLineChars="200"/>
        <w:rPr>
          <w:rFonts w:ascii="宋体" w:hAnsi="宋体" w:cstheme="minorEastAsia"/>
          <w:color w:val="000000" w:themeColor="text1"/>
          <w:sz w:val="24"/>
          <w14:textFill>
            <w14:solidFill>
              <w14:schemeClr w14:val="tx1"/>
            </w14:solidFill>
          </w14:textFill>
        </w:rPr>
      </w:pPr>
      <w:r>
        <w:rPr>
          <w:rFonts w:hint="eastAsia" w:ascii="宋体" w:hAnsi="宋体" w:cstheme="minorEastAsia"/>
          <w:color w:val="000000" w:themeColor="text1"/>
          <w:sz w:val="24"/>
          <w14:textFill>
            <w14:solidFill>
              <w14:schemeClr w14:val="tx1"/>
            </w14:solidFill>
          </w14:textFill>
        </w:rPr>
        <w:t>学校以“建筑工程实训中心”建设为基础，引企引行业入校、建设校内实训基地，提升了学生基本技能水平。与聊城市建筑管理处、建筑协会合作，投资1000余万元建设了校内建筑工程实训展示楼，各项实习实训设施的投入满足了学生理实一体化教学。与聊城市鲁铭建筑材料检测公司合作，将企业搬入学校，合作企业投入各类生产性设备500余万元，完全满足学生建筑材料试验、检测与实训与的需要。在校内形成了基于施工过程的工程投标模拟、建筑工程制图与识图、工程算量、施工准备、施工放线、主体结构工程施工、竣工验收、材料检测、资料整理、工程项目管理实训一体化教学场所，充分满足了理实一体化教学，学生实习满意率达98%以上。</w:t>
      </w:r>
    </w:p>
    <w:p>
      <w:pPr>
        <w:spacing w:line="360" w:lineRule="auto"/>
        <w:outlineLvl w:val="1"/>
        <w:rPr>
          <w:rFonts w:ascii="黑体" w:hAnsi="黑体" w:eastAsia="黑体"/>
          <w:b/>
          <w:sz w:val="24"/>
        </w:rPr>
      </w:pPr>
      <w:bookmarkStart w:id="35" w:name="_Toc21516343"/>
      <w:r>
        <w:rPr>
          <w:rFonts w:hint="eastAsia" w:ascii="黑体" w:hAnsi="黑体" w:eastAsia="黑体"/>
          <w:b/>
          <w:sz w:val="24"/>
        </w:rPr>
        <w:t>（二）教学质量监控保障</w:t>
      </w:r>
      <w:bookmarkEnd w:id="35"/>
    </w:p>
    <w:p>
      <w:pPr>
        <w:spacing w:line="360" w:lineRule="auto"/>
        <w:ind w:firstLine="480" w:firstLineChars="200"/>
        <w:rPr>
          <w:sz w:val="24"/>
        </w:rPr>
      </w:pPr>
      <w:r>
        <w:rPr>
          <w:rFonts w:hint="eastAsia"/>
          <w:sz w:val="24"/>
        </w:rPr>
        <w:t>才培养方案的实施过程中，必须加强教学运行过程管理及质量监控，完善各项管理制度，建立院系二级督导机制，定期召开学生座谈会，建立教学质量信箱以及网络测评等制度，及时掌握和监控教学运行过程。在学院教学质量监控体系的框架下，结合模具设计与制造专业的特点，建立相应的系教学质量监控体系。</w:t>
      </w:r>
    </w:p>
    <w:p>
      <w:pPr>
        <w:spacing w:line="360" w:lineRule="auto"/>
        <w:ind w:firstLine="480" w:firstLineChars="200"/>
        <w:rPr>
          <w:sz w:val="24"/>
        </w:rPr>
      </w:pPr>
      <w:r>
        <w:rPr>
          <w:rFonts w:hint="eastAsia"/>
          <w:sz w:val="24"/>
        </w:rPr>
        <w:t>1.教学管理组织</w:t>
      </w:r>
    </w:p>
    <w:p>
      <w:pPr>
        <w:spacing w:line="360" w:lineRule="auto"/>
        <w:ind w:firstLine="480" w:firstLineChars="200"/>
        <w:rPr>
          <w:sz w:val="24"/>
        </w:rPr>
      </w:pPr>
      <w:r>
        <w:rPr>
          <w:rFonts w:hint="eastAsia"/>
          <w:sz w:val="24"/>
        </w:rPr>
        <w:t>建立系教学执行组织与监督评估组织双线运行的组织框架。</w: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63360" behindDoc="0" locked="0" layoutInCell="1" allowOverlap="1">
                <wp:simplePos x="0" y="0"/>
                <wp:positionH relativeFrom="column">
                  <wp:posOffset>396875</wp:posOffset>
                </wp:positionH>
                <wp:positionV relativeFrom="paragraph">
                  <wp:posOffset>195580</wp:posOffset>
                </wp:positionV>
                <wp:extent cx="1307465" cy="1190625"/>
                <wp:effectExtent l="4445" t="4445" r="21590" b="5080"/>
                <wp:wrapNone/>
                <wp:docPr id="1" name="矩形 1"/>
                <wp:cNvGraphicFramePr/>
                <a:graphic xmlns:a="http://schemas.openxmlformats.org/drawingml/2006/main">
                  <a:graphicData uri="http://schemas.microsoft.com/office/word/2010/wordprocessingShape">
                    <wps:wsp>
                      <wps:cNvSpPr/>
                      <wps:spPr>
                        <a:xfrm>
                          <a:off x="0" y="0"/>
                          <a:ext cx="1307465" cy="1190625"/>
                        </a:xfrm>
                        <a:prstGeom prst="rect">
                          <a:avLst/>
                        </a:prstGeom>
                        <a:solidFill>
                          <a:srgbClr val="FFFFFF"/>
                        </a:solidFill>
                        <a:ln w="9525" cap="flat" cmpd="sng">
                          <a:solidFill>
                            <a:srgbClr val="000000"/>
                          </a:solidFill>
                          <a:prstDash val="dashDot"/>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31.25pt;margin-top:15.4pt;height:93.75pt;width:102.95pt;z-index:251663360;mso-width-relative:page;mso-height-relative:page;" fillcolor="#FFFFFF" filled="t" stroked="t" coordsize="21600,21600" o:gfxdata="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yMB/dgAAAAJAQAADwAAAAAAAAABACAAAAAiAAAAZHJzL2Rv&#10;d25yZXYueG1sUEsBAhQAFAAAAAgAh07iQCytN4cBAgAALAQAAA4AAAAAAAAAAQAgAAAAJwEAAGRy&#10;cy9lMm9Eb2MueG1sUEsFBgAAAAAGAAYAWQEAAJoFAAAAAA==&#10;">
                <v:fill on="t" focussize="0,0"/>
                <v:stroke color="#000000" joinstyle="miter" dashstyle="dashDot"/>
                <v:imagedata o:title=""/>
                <o:lock v:ext="edit" aspectratio="f"/>
                <v:textbox>
                  <w:txbxContent>
                    <w:p>
                      <w:pPr>
                        <w:jc w:val="center"/>
                      </w:pPr>
                    </w:p>
                  </w:txbxContent>
                </v:textbox>
              </v:rect>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64384" behindDoc="0" locked="0" layoutInCell="1" allowOverlap="1">
                <wp:simplePos x="0" y="0"/>
                <wp:positionH relativeFrom="column">
                  <wp:posOffset>789940</wp:posOffset>
                </wp:positionH>
                <wp:positionV relativeFrom="paragraph">
                  <wp:posOffset>81915</wp:posOffset>
                </wp:positionV>
                <wp:extent cx="595630" cy="303530"/>
                <wp:effectExtent l="4445" t="4445" r="9525" b="15875"/>
                <wp:wrapNone/>
                <wp:docPr id="2" name="文本框 2"/>
                <wp:cNvGraphicFramePr/>
                <a:graphic xmlns:a="http://schemas.openxmlformats.org/drawingml/2006/main">
                  <a:graphicData uri="http://schemas.microsoft.com/office/word/2010/wordprocessingShape">
                    <wps:wsp>
                      <wps:cNvSpPr txBox="1"/>
                      <wps:spPr>
                        <a:xfrm>
                          <a:off x="0" y="0"/>
                          <a:ext cx="595630" cy="303530"/>
                        </a:xfrm>
                        <a:prstGeom prst="rect">
                          <a:avLst/>
                        </a:prstGeom>
                        <a:solidFill>
                          <a:srgbClr val="DAEEF3"/>
                        </a:solidFill>
                        <a:ln w="9525" cap="flat" cmpd="sng">
                          <a:solidFill>
                            <a:srgbClr val="000000"/>
                          </a:solidFill>
                          <a:prstDash val="solid"/>
                          <a:miter/>
                          <a:headEnd type="none" w="med" len="med"/>
                          <a:tailEnd type="none" w="med" len="med"/>
                        </a:ln>
                      </wps:spPr>
                      <wps:txbx>
                        <w:txbxContent>
                          <w:p>
                            <w:r>
                              <w:rPr>
                                <w:rFonts w:hint="eastAsia"/>
                              </w:rPr>
                              <w:t>系主任</w:t>
                            </w:r>
                          </w:p>
                        </w:txbxContent>
                      </wps:txbx>
                      <wps:bodyPr upright="1">
                        <a:spAutoFit/>
                      </wps:bodyPr>
                    </wps:wsp>
                  </a:graphicData>
                </a:graphic>
              </wp:anchor>
            </w:drawing>
          </mc:Choice>
          <mc:Fallback>
            <w:pict>
              <v:shape id="_x0000_s1026" o:spid="_x0000_s1026" o:spt="202" type="#_x0000_t202" style="position:absolute;left:0pt;margin-left:62.2pt;margin-top:6.45pt;height:23.9pt;width:46.9pt;z-index:251664384;mso-width-relative:page;mso-height-relative:page;" fillcolor="#DAEEF3" filled="t" stroked="t" coordsize="21600,21600" o:gfxdata="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Ce/StUAAAAJAQAADwAA&#10;AAAAAAABACAAAAAiAAAAZHJzL2Rvd25yZXYueG1sUEsBAhQAFAAAAAgAh07iQFI5du0ZAgAATwQA&#10;AA4AAAAAAAAAAQAgAAAAJAEAAGRycy9lMm9Eb2MueG1sUEsFBgAAAAAGAAYAWQEAAK8FAAAAAA==&#10;">
                <v:fill on="t" focussize="0,0"/>
                <v:stroke color="#000000" joinstyle="miter"/>
                <v:imagedata o:title=""/>
                <o:lock v:ext="edit" aspectratio="f"/>
                <v:textbox style="mso-fit-shape-to-text:t;">
                  <w:txbxContent>
                    <w:p>
                      <w:r>
                        <w:rPr>
                          <w:rFonts w:hint="eastAsia"/>
                        </w:rPr>
                        <w:t>系主任</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4624" behindDoc="0" locked="0" layoutInCell="1" allowOverlap="1">
                <wp:simplePos x="0" y="0"/>
                <wp:positionH relativeFrom="column">
                  <wp:posOffset>1087755</wp:posOffset>
                </wp:positionH>
                <wp:positionV relativeFrom="paragraph">
                  <wp:posOffset>81280</wp:posOffset>
                </wp:positionV>
                <wp:extent cx="10795" cy="223520"/>
                <wp:effectExtent l="31115" t="0" r="34290" b="5080"/>
                <wp:wrapNone/>
                <wp:docPr id="21" name="直接箭头连接符 21"/>
                <wp:cNvGraphicFramePr/>
                <a:graphic xmlns:a="http://schemas.openxmlformats.org/drawingml/2006/main">
                  <a:graphicData uri="http://schemas.microsoft.com/office/word/2010/wordprocessingShape">
                    <wps:wsp>
                      <wps:cNvCnPr/>
                      <wps:spPr>
                        <a:xfrm>
                          <a:off x="0" y="0"/>
                          <a:ext cx="10795" cy="2235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85.65pt;margin-top:6.4pt;height:17.6pt;width:0.85pt;z-index:251674624;mso-width-relative:page;mso-height-relative:page;" filled="f" stroked="t" coordsize="21600,21600" o:gfxdata="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Eth6K2AAAAAkBAAAPAAAAAAAAAAEAIAAAACIA&#10;AABkcnMvZG93bnJldi54bWxQSwECFAAUAAAACACHTuJAKdFQhQkCAAD1AwAADgAAAAAAAAABACAA&#10;AAAnAQAAZHJzL2Uyb0RvYy54bWxQSwUGAAAAAAYABgBZAQAAogUAAAAA&#10;">
                <v:fill on="f" focussize="0,0"/>
                <v:stroke color="#000000" joinstyle="round" endarrow="block"/>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8720" behindDoc="0" locked="0" layoutInCell="1" allowOverlap="1">
                <wp:simplePos x="0" y="0"/>
                <wp:positionH relativeFrom="column">
                  <wp:posOffset>3522980</wp:posOffset>
                </wp:positionH>
                <wp:positionV relativeFrom="paragraph">
                  <wp:posOffset>156210</wp:posOffset>
                </wp:positionV>
                <wp:extent cx="635" cy="871855"/>
                <wp:effectExtent l="38100" t="0" r="37465" b="4445"/>
                <wp:wrapNone/>
                <wp:docPr id="5" name="直接箭头连接符 5"/>
                <wp:cNvGraphicFramePr/>
                <a:graphic xmlns:a="http://schemas.openxmlformats.org/drawingml/2006/main">
                  <a:graphicData uri="http://schemas.microsoft.com/office/word/2010/wordprocessingShape">
                    <wps:wsp>
                      <wps:cNvCnPr/>
                      <wps:spPr>
                        <a:xfrm flipH="1">
                          <a:off x="0" y="0"/>
                          <a:ext cx="635" cy="8718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77.4pt;margin-top:12.3pt;height:68.65pt;width:0.05pt;z-index:251678720;mso-width-relative:page;mso-height-relative:page;" filled="f" stroked="t" coordsize="21600,21600" o:gfxdata="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0fBCzZAAAACgEAAA8AAAAAAAAAAQAg&#10;AAAAIgAAAGRycy9kb3ducmV2LnhtbFBLAQIUABQAAAAIAIdO4kB55BDuDQIAAPsDAAAOAAAAAAAA&#10;AAEAIAAAACgBAABkcnMvZTJvRG9jLnhtbFBLBQYAAAAABgAGAFkBAACnBQ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86912" behindDoc="0" locked="0" layoutInCell="1" allowOverlap="1">
                <wp:simplePos x="0" y="0"/>
                <wp:positionH relativeFrom="column">
                  <wp:posOffset>1385570</wp:posOffset>
                </wp:positionH>
                <wp:positionV relativeFrom="paragraph">
                  <wp:posOffset>156210</wp:posOffset>
                </wp:positionV>
                <wp:extent cx="2137410" cy="0"/>
                <wp:effectExtent l="0" t="0" r="0" b="0"/>
                <wp:wrapNone/>
                <wp:docPr id="12" name="直接箭头连接符 12"/>
                <wp:cNvGraphicFramePr/>
                <a:graphic xmlns:a="http://schemas.openxmlformats.org/drawingml/2006/main">
                  <a:graphicData uri="http://schemas.microsoft.com/office/word/2010/wordprocessingShape">
                    <wps:wsp>
                      <wps:cNvCnPr/>
                      <wps:spPr>
                        <a:xfrm>
                          <a:off x="0" y="0"/>
                          <a:ext cx="213741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9.1pt;margin-top:12.3pt;height:0pt;width:168.3pt;z-index:251686912;mso-width-relative:page;mso-height-relative:page;" filled="f" stroked="t" coordsize="21600,21600" o:gfxdata="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sDpqp1wAAAAkBAAAPAAAAAAAAAAEAIAAAACIAAABkcnMvZG93bnJl&#10;di54bWxQSwECFAAUAAAACACHTuJAhkULCf4BAADuAwAADgAAAAAAAAABACAAAAAmAQAAZHJzL2Uy&#10;b0RvYy54bWxQSwUGAAAAAAYABgBZAQAAlgU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65408" behindDoc="0" locked="0" layoutInCell="1" allowOverlap="1">
                <wp:simplePos x="0" y="0"/>
                <wp:positionH relativeFrom="column">
                  <wp:posOffset>789940</wp:posOffset>
                </wp:positionH>
                <wp:positionV relativeFrom="paragraph">
                  <wp:posOffset>1270</wp:posOffset>
                </wp:positionV>
                <wp:extent cx="595630" cy="303530"/>
                <wp:effectExtent l="4445" t="4445" r="9525" b="15875"/>
                <wp:wrapNone/>
                <wp:docPr id="22" name="文本框 22"/>
                <wp:cNvGraphicFramePr/>
                <a:graphic xmlns:a="http://schemas.openxmlformats.org/drawingml/2006/main">
                  <a:graphicData uri="http://schemas.microsoft.com/office/word/2010/wordprocessingShape">
                    <wps:wsp>
                      <wps:cNvSpPr txBox="1"/>
                      <wps:spPr>
                        <a:xfrm>
                          <a:off x="0" y="0"/>
                          <a:ext cx="595630" cy="303530"/>
                        </a:xfrm>
                        <a:prstGeom prst="rect">
                          <a:avLst/>
                        </a:prstGeom>
                        <a:solidFill>
                          <a:srgbClr val="DAEEF3"/>
                        </a:solidFill>
                        <a:ln w="9525" cap="flat" cmpd="sng">
                          <a:solidFill>
                            <a:srgbClr val="000000"/>
                          </a:solidFill>
                          <a:prstDash val="solid"/>
                          <a:miter/>
                          <a:headEnd type="none" w="med" len="med"/>
                          <a:tailEnd type="none" w="med" len="med"/>
                        </a:ln>
                      </wps:spPr>
                      <wps:txbx>
                        <w:txbxContent>
                          <w:p>
                            <w:r>
                              <w:rPr>
                                <w:rFonts w:hint="eastAsia"/>
                              </w:rPr>
                              <w:t>副主任</w:t>
                            </w:r>
                          </w:p>
                        </w:txbxContent>
                      </wps:txbx>
                      <wps:bodyPr upright="1">
                        <a:spAutoFit/>
                      </wps:bodyPr>
                    </wps:wsp>
                  </a:graphicData>
                </a:graphic>
              </wp:anchor>
            </w:drawing>
          </mc:Choice>
          <mc:Fallback>
            <w:pict>
              <v:shape id="_x0000_s1026" o:spid="_x0000_s1026" o:spt="202" type="#_x0000_t202" style="position:absolute;left:0pt;margin-left:62.2pt;margin-top:0.1pt;height:23.9pt;width:46.9pt;z-index:251665408;mso-width-relative:page;mso-height-relative:page;" fillcolor="#DAEEF3" filled="t" stroked="t" coordsize="21600,21600" o:gfxdata="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RaL2LSAAAABwEAAA8AAAAA&#10;AAAAAQAgAAAAIgAAAGRycy9kb3ducmV2LnhtbFBLAQIUABQAAAAIAIdO4kD2GJiNGgIAAFEEAAAO&#10;AAAAAAAAAAEAIAAAACEBAABkcnMvZTJvRG9jLnhtbFBLBQYAAAAABgAGAFkBAACtBQAAAAA=&#10;">
                <v:fill on="t" focussize="0,0"/>
                <v:stroke color="#000000" joinstyle="miter"/>
                <v:imagedata o:title=""/>
                <o:lock v:ext="edit" aspectratio="f"/>
                <v:textbox style="mso-fit-shape-to-text:t;">
                  <w:txbxContent>
                    <w:p>
                      <w:r>
                        <w:rPr>
                          <w:rFonts w:hint="eastAsia"/>
                        </w:rPr>
                        <w:t>副主任</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1792" behindDoc="0" locked="0" layoutInCell="1" allowOverlap="1">
                <wp:simplePos x="0" y="0"/>
                <wp:positionH relativeFrom="column">
                  <wp:posOffset>1098550</wp:posOffset>
                </wp:positionH>
                <wp:positionV relativeFrom="paragraph">
                  <wp:posOffset>635</wp:posOffset>
                </wp:positionV>
                <wp:extent cx="635" cy="457200"/>
                <wp:effectExtent l="4445" t="0" r="13970" b="0"/>
                <wp:wrapNone/>
                <wp:docPr id="23" name="直接箭头连接符 23"/>
                <wp:cNvGraphicFramePr/>
                <a:graphic xmlns:a="http://schemas.openxmlformats.org/drawingml/2006/main">
                  <a:graphicData uri="http://schemas.microsoft.com/office/word/2010/wordprocessingShape">
                    <wps:wsp>
                      <wps:cNvCnPr/>
                      <wps:spPr>
                        <a:xfrm>
                          <a:off x="0" y="0"/>
                          <a:ext cx="635" cy="457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86.5pt;margin-top:0.05pt;height:36pt;width:0.05pt;z-index:251681792;mso-width-relative:page;mso-height-relative:page;" filled="f" stroked="t" coordsize="21600,21600" o:gfxdata="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L2nctUAAAAHAQAADwAAAAAAAAABACAAAAAiAAAAZHJzL2Rvd25yZXYu&#10;eG1sUEsBAhQAFAAAAAgAh07iQHWIyeX+AQAA7wMAAA4AAAAAAAAAAQAgAAAAJAEAAGRycy9lMm9E&#10;b2MueG1sUEsFBgAAAAAGAAYAWQEAAJQFAAAAAA==&#10;">
                <v:fill on="f" focussize="0,0"/>
                <v:stroke color="#000000" joinstyle="round"/>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2816" behindDoc="0" locked="0" layoutInCell="1" allowOverlap="1">
                <wp:simplePos x="0" y="0"/>
                <wp:positionH relativeFrom="column">
                  <wp:posOffset>343535</wp:posOffset>
                </wp:positionH>
                <wp:positionV relativeFrom="paragraph">
                  <wp:posOffset>154305</wp:posOffset>
                </wp:positionV>
                <wp:extent cx="1435735" cy="0"/>
                <wp:effectExtent l="0" t="0" r="0" b="0"/>
                <wp:wrapNone/>
                <wp:docPr id="24" name="直接箭头连接符 24"/>
                <wp:cNvGraphicFramePr/>
                <a:graphic xmlns:a="http://schemas.openxmlformats.org/drawingml/2006/main">
                  <a:graphicData uri="http://schemas.microsoft.com/office/word/2010/wordprocessingShape">
                    <wps:wsp>
                      <wps:cNvCnPr/>
                      <wps:spPr>
                        <a:xfrm>
                          <a:off x="0" y="0"/>
                          <a:ext cx="14357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7.05pt;margin-top:12.15pt;height:0pt;width:113.05pt;z-index:251682816;mso-width-relative:page;mso-height-relative:page;" filled="f" stroked="t" coordsize="21600,21600" o:gfxdata="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6a4Cc1gAAAAgBAAAPAAAAAAAAAAEAIAAAACIAAABkcnMvZG93bnJl&#10;di54bWxQSwECFAAUAAAACACHTuJAxKVD4/8BAADuAwAADgAAAAAAAAABACAAAAAlAQAAZHJzL2Uy&#10;b0RvYy54bWxQSwUGAAAAAAYABgBZAQAAlgU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76672" behindDoc="0" locked="0" layoutInCell="1" allowOverlap="1">
                <wp:simplePos x="0" y="0"/>
                <wp:positionH relativeFrom="column">
                  <wp:posOffset>1778635</wp:posOffset>
                </wp:positionH>
                <wp:positionV relativeFrom="paragraph">
                  <wp:posOffset>154305</wp:posOffset>
                </wp:positionV>
                <wp:extent cx="635" cy="266065"/>
                <wp:effectExtent l="37465" t="0" r="38100" b="635"/>
                <wp:wrapNone/>
                <wp:docPr id="19" name="直接箭头连接符 19"/>
                <wp:cNvGraphicFramePr/>
                <a:graphic xmlns:a="http://schemas.openxmlformats.org/drawingml/2006/main">
                  <a:graphicData uri="http://schemas.microsoft.com/office/word/2010/wordprocessingShape">
                    <wps:wsp>
                      <wps:cNvCnPr/>
                      <wps:spPr>
                        <a:xfrm>
                          <a:off x="0" y="0"/>
                          <a:ext cx="635" cy="2660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0.05pt;margin-top:12.15pt;height:20.95pt;width:0.05pt;z-index:251676672;mso-width-relative:page;mso-height-relative:page;" filled="f" stroked="t" coordsize="21600,21600" o:gfxdata="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Hz4nYAAAACQEAAA8AAAAAAAAAAQAgAAAAIgAAAGRy&#10;cy9kb3ducmV2LnhtbFBLAQIUABQAAAAIAIdO4kAkm5sHBQIAAPMDAAAOAAAAAAAAAAEAIAAAACcB&#10;AABkcnMvZTJvRG9jLnhtbFBLBQYAAAAABgAGAFkBAACeBQ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75648" behindDoc="0" locked="0" layoutInCell="1" allowOverlap="1">
                <wp:simplePos x="0" y="0"/>
                <wp:positionH relativeFrom="column">
                  <wp:posOffset>342900</wp:posOffset>
                </wp:positionH>
                <wp:positionV relativeFrom="paragraph">
                  <wp:posOffset>154305</wp:posOffset>
                </wp:positionV>
                <wp:extent cx="635" cy="266065"/>
                <wp:effectExtent l="37465" t="0" r="38100" b="635"/>
                <wp:wrapNone/>
                <wp:docPr id="25" name="直接箭头连接符 25"/>
                <wp:cNvGraphicFramePr/>
                <a:graphic xmlns:a="http://schemas.openxmlformats.org/drawingml/2006/main">
                  <a:graphicData uri="http://schemas.microsoft.com/office/word/2010/wordprocessingShape">
                    <wps:wsp>
                      <wps:cNvCnPr/>
                      <wps:spPr>
                        <a:xfrm>
                          <a:off x="0" y="0"/>
                          <a:ext cx="635" cy="2660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pt;margin-top:12.15pt;height:20.95pt;width:0.05pt;z-index:251675648;mso-width-relative:page;mso-height-relative:page;" filled="f" stroked="t" coordsize="21600,21600" o:gfxdata="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&#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OeitR2AAAAAcBAAAPAAAAAAAAAAEAIAAAACIAAABk&#10;cnMvZG93bnJldi54bWxQSwECFAAUAAAACACHTuJAQ6jCHwYCAADzAwAADgAAAAAAAAABACAAAAAn&#10;AQAAZHJzL2Uyb0RvYy54bWxQSwUGAAAAAAYABgBZAQAAnwUAAAAA&#10;">
                <v:fill on="f" focussize="0,0"/>
                <v:stroke color="#000000" joinstyle="round" endarrow="block"/>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0528" behindDoc="0" locked="0" layoutInCell="1" allowOverlap="1">
                <wp:simplePos x="0" y="0"/>
                <wp:positionH relativeFrom="column">
                  <wp:posOffset>3079115</wp:posOffset>
                </wp:positionH>
                <wp:positionV relativeFrom="paragraph">
                  <wp:posOffset>116205</wp:posOffset>
                </wp:positionV>
                <wp:extent cx="878840" cy="303530"/>
                <wp:effectExtent l="4445" t="4445" r="12065" b="15875"/>
                <wp:wrapNone/>
                <wp:docPr id="10" name="文本框 10"/>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242.45pt;margin-top:9.15pt;height:23.9pt;width:69.2pt;z-index:251670528;mso-width-relative:page;mso-height-relative:page;" fillcolor="#FDE9D9" filled="t" stroked="t" coordsize="21600,21600" o:gfxdata="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EKDSDXAAAACQEA&#10;AA8AAAAAAAAAAQAgAAAAIgAAAGRycy9kb3ducmV2LnhtbFBLAQIUABQAAAAIAIdO4kDsSx69GwIA&#10;AFEEAAAOAAAAAAAAAAEAIAAAACYBAABkcnMvZTJvRG9jLnhtbFBLBQYAAAAABgAGAFkBAACzBQAA&#10;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r>
        <w:rPr>
          <w:rFonts w:hint="eastAsia"/>
          <w:sz w:val="24"/>
        </w:rPr>
        <mc:AlternateContent>
          <mc:Choice Requires="wps">
            <w:drawing>
              <wp:anchor distT="0" distB="0" distL="114300" distR="114300" simplePos="0" relativeHeight="251661312" behindDoc="0" locked="0" layoutInCell="1" allowOverlap="1">
                <wp:simplePos x="0" y="0"/>
                <wp:positionH relativeFrom="column">
                  <wp:posOffset>2775585</wp:posOffset>
                </wp:positionH>
                <wp:positionV relativeFrom="paragraph">
                  <wp:posOffset>10160</wp:posOffset>
                </wp:positionV>
                <wp:extent cx="1307465" cy="1711325"/>
                <wp:effectExtent l="4445" t="4445" r="21590" b="17780"/>
                <wp:wrapNone/>
                <wp:docPr id="7" name="矩形 7"/>
                <wp:cNvGraphicFramePr/>
                <a:graphic xmlns:a="http://schemas.openxmlformats.org/drawingml/2006/main">
                  <a:graphicData uri="http://schemas.microsoft.com/office/word/2010/wordprocessingShape">
                    <wps:wsp>
                      <wps:cNvSpPr/>
                      <wps:spPr>
                        <a:xfrm>
                          <a:off x="0" y="0"/>
                          <a:ext cx="1307465" cy="1711325"/>
                        </a:xfrm>
                        <a:prstGeom prst="rect">
                          <a:avLst/>
                        </a:prstGeom>
                        <a:solidFill>
                          <a:srgbClr val="FFFFFF"/>
                        </a:solidFill>
                        <a:ln w="9525" cap="flat" cmpd="sng">
                          <a:solidFill>
                            <a:srgbClr val="000000"/>
                          </a:solidFill>
                          <a:prstDash val="dashDot"/>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218.55pt;margin-top:0.8pt;height:134.75pt;width:102.95pt;z-index:251661312;mso-width-relative:page;mso-height-relative:page;" fillcolor="#FFFFFF" filled="t" stroked="t" coordsize="21600,21600" o:gfxdata="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JxHro2AAAAAkBAAAPAAAAAAAAAAEAIAAAACIAAABkcnMv&#10;ZG93bnJldi54bWxQSwECFAAUAAAACACHTuJAfZ+QDAMCAAAsBAAADgAAAAAAAAABACAAAAAnAQAA&#10;ZHJzL2Uyb0RvYy54bWxQSwUGAAAAAAYABgBZAQAAnAUAAAAA&#10;">
                <v:fill on="t" focussize="0,0"/>
                <v:stroke color="#000000" joinstyle="miter" dashstyle="dashDot"/>
                <v:imagedata o:title=""/>
                <o:lock v:ext="edit" aspectratio="f"/>
                <v:textbox>
                  <w:txbxContent>
                    <w:p>
                      <w:pPr>
                        <w:jc w:val="center"/>
                      </w:pPr>
                    </w:p>
                  </w:txbxContent>
                </v:textbox>
              </v:rect>
            </w:pict>
          </mc:Fallback>
        </mc:AlternateContent>
      </w:r>
      <w:r>
        <w:rPr>
          <w:rFonts w:hint="eastAsia"/>
          <w:sz w:val="24"/>
        </w:rPr>
        <mc:AlternateContent>
          <mc:Choice Requires="wps">
            <w:drawing>
              <wp:anchor distT="0" distB="0" distL="114300" distR="114300" simplePos="0" relativeHeight="251662336" behindDoc="0" locked="0" layoutInCell="1" allowOverlap="1">
                <wp:simplePos x="0" y="0"/>
                <wp:positionH relativeFrom="column">
                  <wp:posOffset>-67310</wp:posOffset>
                </wp:positionH>
                <wp:positionV relativeFrom="paragraph">
                  <wp:posOffset>10160</wp:posOffset>
                </wp:positionV>
                <wp:extent cx="2463165" cy="1711325"/>
                <wp:effectExtent l="4445" t="4445" r="8890" b="17780"/>
                <wp:wrapNone/>
                <wp:docPr id="8" name="矩形 8"/>
                <wp:cNvGraphicFramePr/>
                <a:graphic xmlns:a="http://schemas.openxmlformats.org/drawingml/2006/main">
                  <a:graphicData uri="http://schemas.microsoft.com/office/word/2010/wordprocessingShape">
                    <wps:wsp>
                      <wps:cNvSpPr/>
                      <wps:spPr>
                        <a:xfrm>
                          <a:off x="0" y="0"/>
                          <a:ext cx="2463165" cy="1711325"/>
                        </a:xfrm>
                        <a:prstGeom prst="rect">
                          <a:avLst/>
                        </a:prstGeom>
                        <a:solidFill>
                          <a:srgbClr val="FFFFFF"/>
                        </a:solidFill>
                        <a:ln w="9525" cap="flat" cmpd="sng">
                          <a:solidFill>
                            <a:srgbClr val="000000"/>
                          </a:solidFill>
                          <a:prstDash val="dashDot"/>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style="position:absolute;left:0pt;margin-left:-5.3pt;margin-top:0.8pt;height:134.75pt;width:193.95pt;z-index:251662336;mso-width-relative:page;mso-height-relative:page;" fillcolor="#FFFFFF" filled="t" stroked="t" coordsize="21600,21600" o:gfxdata="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cS6M2AAAAAkBAAAPAAAAAAAAAAEAIAAAACIAAABkcnMv&#10;ZG93bnJldi54bWxQSwECFAAUAAAACACHTuJAsjQXkQMCAAAsBAAADgAAAAAAAAABACAAAAAnAQAA&#10;ZHJzL2Uyb0RvYy54bWxQSwUGAAAAAAYABgBZAQAAnAUAAAAA&#10;">
                <v:fill on="t" focussize="0,0"/>
                <v:stroke color="#000000" joinstyle="miter" dashstyle="dashDot"/>
                <v:imagedata o:title=""/>
                <o:lock v:ext="edit" aspectratio="f"/>
                <v:textbox>
                  <w:txbxContent>
                    <w:p>
                      <w:pPr>
                        <w:jc w:val="center"/>
                      </w:pPr>
                    </w:p>
                  </w:txbxContent>
                </v:textbox>
              </v:rect>
            </w:pict>
          </mc:Fallback>
        </mc:AlternateContent>
      </w:r>
      <w:r>
        <w:rPr>
          <w:rFonts w:hint="eastAsia"/>
          <w:sz w:val="24"/>
        </w:rPr>
        <mc:AlternateContent>
          <mc:Choice Requires="wps">
            <w:drawing>
              <wp:anchor distT="0" distB="0" distL="114300" distR="114300" simplePos="0" relativeHeight="251667456" behindDoc="0" locked="0" layoutInCell="1" allowOverlap="1">
                <wp:simplePos x="0" y="0"/>
                <wp:positionH relativeFrom="column">
                  <wp:posOffset>1293495</wp:posOffset>
                </wp:positionH>
                <wp:positionV relativeFrom="paragraph">
                  <wp:posOffset>116205</wp:posOffset>
                </wp:positionV>
                <wp:extent cx="878840" cy="303530"/>
                <wp:effectExtent l="4445" t="4445" r="12065" b="15875"/>
                <wp:wrapNone/>
                <wp:docPr id="11" name="文本框 11"/>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101.85pt;margin-top:9.15pt;height:23.9pt;width:69.2pt;z-index:251667456;mso-width-relative:page;mso-height-relative:page;" fillcolor="#FDE9D9" filled="t" stroked="t" coordsize="21600,21600" o:gfxdata="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RIr7tgAAAAJ&#10;AQAADwAAAAAAAAABACAAAAAiAAAAZHJzL2Rvd25yZXYueG1sUEsBAhQAFAAAAAgAh07iQER2ZDEc&#10;AgAAUQQAAA4AAAAAAAAAAQAgAAAAJwEAAGRycy9lMm9Eb2MueG1sUEsFBgAAAAAGAAYAWQEAALUF&#10;AAA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r>
        <w:rPr>
          <w:rFonts w:hint="eastAsia"/>
          <w:sz w:val="24"/>
        </w:rPr>
        <mc:AlternateContent>
          <mc:Choice Requires="wps">
            <w:drawing>
              <wp:anchor distT="0" distB="0" distL="114300" distR="114300" simplePos="0" relativeHeight="251666432" behindDoc="0" locked="0" layoutInCell="1" allowOverlap="1">
                <wp:simplePos x="0" y="0"/>
                <wp:positionH relativeFrom="column">
                  <wp:posOffset>78740</wp:posOffset>
                </wp:positionH>
                <wp:positionV relativeFrom="paragraph">
                  <wp:posOffset>116205</wp:posOffset>
                </wp:positionV>
                <wp:extent cx="595630" cy="303530"/>
                <wp:effectExtent l="4445" t="4445" r="9525" b="15875"/>
                <wp:wrapNone/>
                <wp:docPr id="4" name="文本框 4"/>
                <wp:cNvGraphicFramePr/>
                <a:graphic xmlns:a="http://schemas.openxmlformats.org/drawingml/2006/main">
                  <a:graphicData uri="http://schemas.microsoft.com/office/word/2010/wordprocessingShape">
                    <wps:wsp>
                      <wps:cNvSpPr txBox="1"/>
                      <wps:spPr>
                        <a:xfrm>
                          <a:off x="0" y="0"/>
                          <a:ext cx="59563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教学科</w:t>
                            </w:r>
                          </w:p>
                        </w:txbxContent>
                      </wps:txbx>
                      <wps:bodyPr upright="1">
                        <a:spAutoFit/>
                      </wps:bodyPr>
                    </wps:wsp>
                  </a:graphicData>
                </a:graphic>
              </wp:anchor>
            </w:drawing>
          </mc:Choice>
          <mc:Fallback>
            <w:pict>
              <v:shape id="_x0000_s1026" o:spid="_x0000_s1026" o:spt="202" type="#_x0000_t202" style="position:absolute;left:0pt;margin-left:6.2pt;margin-top:9.15pt;height:23.9pt;width:46.9pt;z-index:251666432;mso-width-relative:page;mso-height-relative:page;" fillcolor="#FDE9D9" filled="t" stroked="t" coordsize="21600,21600" o:gfxdata="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eE7T3WAAAACAEAAA8A&#10;AAAAAAAAAQAgAAAAIgAAAGRycy9kb3ducmV2LnhtbFBLAQIUABQAAAAIAIdO4kA3KscDGQIAAE8E&#10;AAAOAAAAAAAAAAEAIAAAACUBAABkcnMvZTJvRG9jLnhtbFBLBQYAAAAABgAGAFkBAACwBQAAAAA=&#10;">
                <v:fill on="t" focussize="0,0"/>
                <v:stroke color="#000000" joinstyle="miter"/>
                <v:imagedata o:title=""/>
                <o:lock v:ext="edit" aspectratio="f"/>
                <v:textbox style="mso-fit-shape-to-text:t;">
                  <w:txbxContent>
                    <w:p>
                      <w:r>
                        <w:rPr>
                          <w:rFonts w:hint="eastAsia"/>
                        </w:rPr>
                        <w:t>教学科</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4864" behindDoc="0" locked="0" layoutInCell="1" allowOverlap="1">
                <wp:simplePos x="0" y="0"/>
                <wp:positionH relativeFrom="column">
                  <wp:posOffset>1779270</wp:posOffset>
                </wp:positionH>
                <wp:positionV relativeFrom="paragraph">
                  <wp:posOffset>118745</wp:posOffset>
                </wp:positionV>
                <wp:extent cx="0" cy="185420"/>
                <wp:effectExtent l="4445" t="0" r="14605" b="5080"/>
                <wp:wrapNone/>
                <wp:docPr id="16" name="直接箭头连接符 16"/>
                <wp:cNvGraphicFramePr/>
                <a:graphic xmlns:a="http://schemas.openxmlformats.org/drawingml/2006/main">
                  <a:graphicData uri="http://schemas.microsoft.com/office/word/2010/wordprocessingShape">
                    <wps:wsp>
                      <wps:cNvCnPr/>
                      <wps:spPr>
                        <a:xfrm>
                          <a:off x="0" y="0"/>
                          <a:ext cx="0" cy="1854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40.1pt;margin-top:9.35pt;height:14.6pt;width:0pt;z-index:251684864;mso-width-relative:page;mso-height-relative:page;" filled="f" stroked="t" coordsize="21600,21600" o:gfxdata="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CanxNYAAAAJAQAADwAAAAAAAAABACAAAAAiAAAAZHJzL2Rvd25yZXYu&#10;eG1sUEsBAhQAFAAAAAgAh07iQKLN+T79AQAA7QMAAA4AAAAAAAAAAQAgAAAAJQEAAGRycy9lMm9E&#10;b2MueG1sUEsFBgAAAAAGAAYAWQEAAJQFA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83840" behindDoc="0" locked="0" layoutInCell="1" allowOverlap="1">
                <wp:simplePos x="0" y="0"/>
                <wp:positionH relativeFrom="column">
                  <wp:posOffset>343535</wp:posOffset>
                </wp:positionH>
                <wp:positionV relativeFrom="paragraph">
                  <wp:posOffset>116205</wp:posOffset>
                </wp:positionV>
                <wp:extent cx="0" cy="185420"/>
                <wp:effectExtent l="4445" t="0" r="14605" b="5080"/>
                <wp:wrapNone/>
                <wp:docPr id="18" name="直接箭头连接符 18"/>
                <wp:cNvGraphicFramePr/>
                <a:graphic xmlns:a="http://schemas.openxmlformats.org/drawingml/2006/main">
                  <a:graphicData uri="http://schemas.microsoft.com/office/word/2010/wordprocessingShape">
                    <wps:wsp>
                      <wps:cNvCnPr/>
                      <wps:spPr>
                        <a:xfrm>
                          <a:off x="0" y="0"/>
                          <a:ext cx="0" cy="1854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7.05pt;margin-top:9.15pt;height:14.6pt;width:0pt;z-index:251683840;mso-width-relative:page;mso-height-relative:page;" filled="f" stroked="t" coordsize="21600,21600" o:gfxdata="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56o3UAAAABwEAAA8AAAAAAAAAAQAgAAAAIgAAAGRycy9kb3ducmV2Lnht&#10;bFBLAQIUABQAAAAIAIdO4kC4O0b5/QEAAO0DAAAOAAAAAAAAAAEAIAAAACMBAABkcnMvZTJvRG9j&#10;LnhtbFBLBQYAAAAABgAGAFkBAACSBQ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79744" behindDoc="0" locked="0" layoutInCell="1" allowOverlap="1">
                <wp:simplePos x="0" y="0"/>
                <wp:positionH relativeFrom="column">
                  <wp:posOffset>3522980</wp:posOffset>
                </wp:positionH>
                <wp:positionV relativeFrom="paragraph">
                  <wp:posOffset>116205</wp:posOffset>
                </wp:positionV>
                <wp:extent cx="635" cy="185420"/>
                <wp:effectExtent l="37465" t="0" r="38100" b="5080"/>
                <wp:wrapNone/>
                <wp:docPr id="15" name="直接箭头连接符 15"/>
                <wp:cNvGraphicFramePr/>
                <a:graphic xmlns:a="http://schemas.openxmlformats.org/drawingml/2006/main">
                  <a:graphicData uri="http://schemas.microsoft.com/office/word/2010/wordprocessingShape">
                    <wps:wsp>
                      <wps:cNvCnPr/>
                      <wps:spPr>
                        <a:xfrm>
                          <a:off x="0" y="0"/>
                          <a:ext cx="635" cy="1854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7.4pt;margin-top:9.15pt;height:14.6pt;width:0.05pt;z-index:251679744;mso-width-relative:page;mso-height-relative:page;" filled="f" stroked="t" coordsize="21600,21600" o:gfxdata="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RbkcNkAAAAJAQAADwAAAAAAAAABACAAAAAiAAAA&#10;ZHJzL2Rvd25yZXYueG1sUEsBAhQAFAAAAAgAh07iQE/SYiEGAgAA8wMAAA4AAAAAAAAAAQAgAAAA&#10;KAEAAGRycy9lMm9Eb2MueG1sUEsFBgAAAAAGAAYAWQEAAKAFAAAAAA==&#10;">
                <v:fill on="f" focussize="0,0"/>
                <v:stroke color="#000000" joinstyle="round" endarrow="block"/>
                <v:imagedata o:title=""/>
                <o:lock v:ext="edit" aspectratio="f"/>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85888" behindDoc="0" locked="0" layoutInCell="1" allowOverlap="1">
                <wp:simplePos x="0" y="0"/>
                <wp:positionH relativeFrom="column">
                  <wp:posOffset>343535</wp:posOffset>
                </wp:positionH>
                <wp:positionV relativeFrom="paragraph">
                  <wp:posOffset>-2540</wp:posOffset>
                </wp:positionV>
                <wp:extent cx="1435735" cy="0"/>
                <wp:effectExtent l="0" t="0" r="0" b="0"/>
                <wp:wrapNone/>
                <wp:docPr id="13" name="直接箭头连接符 13"/>
                <wp:cNvGraphicFramePr/>
                <a:graphic xmlns:a="http://schemas.openxmlformats.org/drawingml/2006/main">
                  <a:graphicData uri="http://schemas.microsoft.com/office/word/2010/wordprocessingShape">
                    <wps:wsp>
                      <wps:cNvCnPr/>
                      <wps:spPr>
                        <a:xfrm>
                          <a:off x="0" y="0"/>
                          <a:ext cx="14357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7.05pt;margin-top:-0.2pt;height:0pt;width:113.05pt;z-index:251685888;mso-width-relative:page;mso-height-relative:page;" filled="f" stroked="t" coordsize="21600,21600" o:gfxdata="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BI6ow1AAAAAYBAAAPAAAAAAAAAAEAIAAAACIAAABkcnMvZG93bnJldi54&#10;bWxQSwECFAAUAAAACACHTuJA2ndxQf4BAADuAwAADgAAAAAAAAABACAAAAAjAQAAZHJzL2Uyb0Rv&#10;Yy54bWxQSwUGAAAAAAYABgBZAQAAkwUAAAAA&#10;">
                <v:fill on="f" focussize="0,0"/>
                <v:stroke color="#000000" joinstyle="round"/>
                <v:imagedata o:title=""/>
                <o:lock v:ext="edit" aspectratio="f"/>
              </v:shape>
            </w:pict>
          </mc:Fallback>
        </mc:AlternateContent>
      </w:r>
      <w:r>
        <w:rPr>
          <w:rFonts w:hint="eastAsia"/>
          <w:sz w:val="24"/>
        </w:rPr>
        <mc:AlternateContent>
          <mc:Choice Requires="wps">
            <w:drawing>
              <wp:anchor distT="0" distB="0" distL="114300" distR="114300" simplePos="0" relativeHeight="251680768" behindDoc="0" locked="0" layoutInCell="1" allowOverlap="1">
                <wp:simplePos x="0" y="0"/>
                <wp:positionH relativeFrom="column">
                  <wp:posOffset>3521710</wp:posOffset>
                </wp:positionH>
                <wp:positionV relativeFrom="paragraph">
                  <wp:posOffset>295275</wp:posOffset>
                </wp:positionV>
                <wp:extent cx="635" cy="185420"/>
                <wp:effectExtent l="37465" t="0" r="38100" b="5080"/>
                <wp:wrapNone/>
                <wp:docPr id="26" name="直接箭头连接符 26"/>
                <wp:cNvGraphicFramePr/>
                <a:graphic xmlns:a="http://schemas.openxmlformats.org/drawingml/2006/main">
                  <a:graphicData uri="http://schemas.microsoft.com/office/word/2010/wordprocessingShape">
                    <wps:wsp>
                      <wps:cNvCnPr/>
                      <wps:spPr>
                        <a:xfrm>
                          <a:off x="0" y="0"/>
                          <a:ext cx="635" cy="1854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7.3pt;margin-top:23.25pt;height:14.6pt;width:0.05pt;z-index:251680768;mso-width-relative:page;mso-height-relative:page;" filled="f" stroked="t" coordsize="21600,21600" o:gfxdata="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AfB8rZAAAACQEAAA8AAAAAAAAAAQAgAAAAIgAA&#10;AGRycy9kb3ducmV2LnhtbFBLAQIUABQAAAAIAIdO4kA2g3z0BwIAAPMDAAAOAAAAAAAAAAEAIAAA&#10;ACgBAABkcnMvZTJvRG9jLnhtbFBLBQYAAAAABgAGAFkBAAChBQ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77696" behindDoc="0" locked="0" layoutInCell="1" allowOverlap="1">
                <wp:simplePos x="0" y="0"/>
                <wp:positionH relativeFrom="column">
                  <wp:posOffset>1098550</wp:posOffset>
                </wp:positionH>
                <wp:positionV relativeFrom="paragraph">
                  <wp:posOffset>-2540</wp:posOffset>
                </wp:positionV>
                <wp:extent cx="635" cy="266065"/>
                <wp:effectExtent l="37465" t="0" r="38100" b="635"/>
                <wp:wrapNone/>
                <wp:docPr id="6" name="直接箭头连接符 6"/>
                <wp:cNvGraphicFramePr/>
                <a:graphic xmlns:a="http://schemas.openxmlformats.org/drawingml/2006/main">
                  <a:graphicData uri="http://schemas.microsoft.com/office/word/2010/wordprocessingShape">
                    <wps:wsp>
                      <wps:cNvCnPr/>
                      <wps:spPr>
                        <a:xfrm>
                          <a:off x="0" y="0"/>
                          <a:ext cx="635" cy="26606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86.5pt;margin-top:-0.2pt;height:20.95pt;width:0.05pt;z-index:251677696;mso-width-relative:page;mso-height-relative:page;" filled="f" stroked="t" coordsize="21600,21600" o:gfxdata="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O50bdkAAAAIAQAADwAAAAAAAAABACAAAAAiAAAAZHJz&#10;L2Rvd25yZXYueG1sUEsBAhQAFAAAAAgAh07iQAcdYq8DAgAA8QMAAA4AAAAAAAAAAQAgAAAAKAEA&#10;AGRycy9lMm9Eb2MueG1sUEsFBgAAAAAGAAYAWQEAAJ0FAAAAAA==&#10;">
                <v:fill on="f" focussize="0,0"/>
                <v:stroke color="#000000" joinstyle="round" endarrow="block"/>
                <v:imagedata o:title=""/>
                <o:lock v:ext="edit" aspectratio="f"/>
              </v:shape>
            </w:pict>
          </mc:Fallback>
        </mc:AlternateContent>
      </w:r>
      <w:r>
        <w:rPr>
          <w:rFonts w:hint="eastAsia"/>
          <w:sz w:val="24"/>
        </w:rPr>
        <mc:AlternateContent>
          <mc:Choice Requires="wps">
            <w:drawing>
              <wp:anchor distT="0" distB="0" distL="114300" distR="114300" simplePos="0" relativeHeight="251671552" behindDoc="0" locked="0" layoutInCell="1" allowOverlap="1">
                <wp:simplePos x="0" y="0"/>
                <wp:positionH relativeFrom="column">
                  <wp:posOffset>3079115</wp:posOffset>
                </wp:positionH>
                <wp:positionV relativeFrom="paragraph">
                  <wp:posOffset>-2540</wp:posOffset>
                </wp:positionV>
                <wp:extent cx="878840" cy="303530"/>
                <wp:effectExtent l="4445" t="4445" r="12065" b="15875"/>
                <wp:wrapNone/>
                <wp:docPr id="14" name="文本框 14"/>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242.45pt;margin-top:-0.2pt;height:23.9pt;width:69.2pt;z-index:251671552;mso-width-relative:page;mso-height-relative:page;" fillcolor="#FDE9D9" filled="t" stroked="t" coordsize="21600,21600" o:gfxdata="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znGaQ1wAAAAgB&#10;AAAPAAAAAAAAAAEAIAAAACIAAABkcnMvZG93bnJldi54bWxQSwECFAAUAAAACACHTuJAj7dl4RwC&#10;AABRBAAADgAAAAAAAAABACAAAAAmAQAAZHJzL2Uyb0RvYy54bWxQSwUGAAAAAAYABgBZAQAAtAUA&#10;A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r>
        <w:rPr>
          <w:rFonts w:hint="eastAsia"/>
          <w:sz w:val="24"/>
        </w:rPr>
        <mc:AlternateContent>
          <mc:Choice Requires="wps">
            <w:drawing>
              <wp:anchor distT="0" distB="0" distL="114300" distR="114300" simplePos="0" relativeHeight="251668480" behindDoc="0" locked="0" layoutInCell="1" allowOverlap="1">
                <wp:simplePos x="0" y="0"/>
                <wp:positionH relativeFrom="column">
                  <wp:posOffset>789940</wp:posOffset>
                </wp:positionH>
                <wp:positionV relativeFrom="paragraph">
                  <wp:posOffset>289560</wp:posOffset>
                </wp:positionV>
                <wp:extent cx="744855" cy="303530"/>
                <wp:effectExtent l="4445" t="4445" r="12700" b="15875"/>
                <wp:wrapNone/>
                <wp:docPr id="20" name="文本框 20"/>
                <wp:cNvGraphicFramePr/>
                <a:graphic xmlns:a="http://schemas.openxmlformats.org/drawingml/2006/main">
                  <a:graphicData uri="http://schemas.microsoft.com/office/word/2010/wordprocessingShape">
                    <wps:wsp>
                      <wps:cNvSpPr txBox="1"/>
                      <wps:spPr>
                        <a:xfrm>
                          <a:off x="0" y="0"/>
                          <a:ext cx="744855" cy="303530"/>
                        </a:xfrm>
                        <a:prstGeom prst="rect">
                          <a:avLst/>
                        </a:prstGeom>
                        <a:solidFill>
                          <a:srgbClr val="EAF1DD"/>
                        </a:solidFill>
                        <a:ln w="9525" cap="flat" cmpd="sng">
                          <a:solidFill>
                            <a:srgbClr val="000000"/>
                          </a:solidFill>
                          <a:prstDash val="solid"/>
                          <a:miter/>
                          <a:headEnd type="none" w="med" len="med"/>
                          <a:tailEnd type="none" w="med" len="med"/>
                        </a:ln>
                      </wps:spPr>
                      <wps:txbx>
                        <w:txbxContent>
                          <w:p>
                            <w:r>
                              <w:rPr>
                                <w:rFonts w:hint="eastAsia"/>
                              </w:rPr>
                              <w:t>任课教师</w:t>
                            </w:r>
                          </w:p>
                        </w:txbxContent>
                      </wps:txbx>
                      <wps:bodyPr upright="1">
                        <a:spAutoFit/>
                      </wps:bodyPr>
                    </wps:wsp>
                  </a:graphicData>
                </a:graphic>
              </wp:anchor>
            </w:drawing>
          </mc:Choice>
          <mc:Fallback>
            <w:pict>
              <v:shape id="_x0000_s1026" o:spid="_x0000_s1026" o:spt="202" type="#_x0000_t202" style="position:absolute;left:0pt;margin-left:62.2pt;margin-top:22.8pt;height:23.9pt;width:58.65pt;z-index:251668480;mso-width-relative:page;mso-height-relative:page;" fillcolor="#EAF1DD" filled="t" stroked="t" coordsize="21600,21600" o:gfxdata="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PKYNKdsA&#10;AAAJAQAADwAAAAAAAAABACAAAAAiAAAAZHJzL2Rvd25yZXYueG1sUEsBAhQAFAAAAAgAh07iQArK&#10;0+ccAgAAUQQAAA4AAAAAAAAAAQAgAAAAKgEAAGRycy9lMm9Eb2MueG1sUEsFBgAAAAAGAAYAWQEA&#10;ALgFAAAAAA==&#10;">
                <v:fill on="t" focussize="0,0"/>
                <v:stroke color="#000000" joinstyle="miter"/>
                <v:imagedata o:title=""/>
                <o:lock v:ext="edit" aspectratio="f"/>
                <v:textbox style="mso-fit-shape-to-text:t;">
                  <w:txbxContent>
                    <w:p>
                      <w:r>
                        <w:rPr>
                          <w:rFonts w:hint="eastAsia"/>
                        </w:rPr>
                        <w:t>任课教师</w:t>
                      </w:r>
                    </w:p>
                  </w:txbxContent>
                </v:textbox>
              </v:shape>
            </w:pict>
          </mc:Fallback>
        </mc:AlternateContent>
      </w: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2576" behindDoc="0" locked="0" layoutInCell="1" allowOverlap="1">
                <wp:simplePos x="0" y="0"/>
                <wp:positionH relativeFrom="column">
                  <wp:posOffset>3079115</wp:posOffset>
                </wp:positionH>
                <wp:positionV relativeFrom="paragraph">
                  <wp:posOffset>177165</wp:posOffset>
                </wp:positionV>
                <wp:extent cx="878840" cy="303530"/>
                <wp:effectExtent l="4445" t="4445" r="12065" b="15875"/>
                <wp:wrapNone/>
                <wp:docPr id="3" name="文本框 3"/>
                <wp:cNvGraphicFramePr/>
                <a:graphic xmlns:a="http://schemas.openxmlformats.org/drawingml/2006/main">
                  <a:graphicData uri="http://schemas.microsoft.com/office/word/2010/wordprocessingShape">
                    <wps:wsp>
                      <wps:cNvSpPr txBox="1"/>
                      <wps:spPr>
                        <a:xfrm>
                          <a:off x="0" y="0"/>
                          <a:ext cx="878840" cy="303530"/>
                        </a:xfrm>
                        <a:prstGeom prst="rect">
                          <a:avLst/>
                        </a:prstGeom>
                        <a:solidFill>
                          <a:srgbClr val="FDE9D9"/>
                        </a:solidFill>
                        <a:ln w="9525" cap="flat" cmpd="sng">
                          <a:solidFill>
                            <a:srgbClr val="000000"/>
                          </a:solidFill>
                          <a:prstDash val="solid"/>
                          <a:miter/>
                          <a:headEnd type="none" w="med" len="med"/>
                          <a:tailEnd type="none" w="med" len="med"/>
                        </a:ln>
                      </wps:spPr>
                      <wps:txbx>
                        <w:txbxContent>
                          <w:p>
                            <w:r>
                              <w:rPr>
                                <w:rFonts w:hint="eastAsia"/>
                              </w:rPr>
                              <w:t>专业教研室</w:t>
                            </w:r>
                          </w:p>
                        </w:txbxContent>
                      </wps:txbx>
                      <wps:bodyPr upright="1">
                        <a:spAutoFit/>
                      </wps:bodyPr>
                    </wps:wsp>
                  </a:graphicData>
                </a:graphic>
              </wp:anchor>
            </w:drawing>
          </mc:Choice>
          <mc:Fallback>
            <w:pict>
              <v:shape id="_x0000_s1026" o:spid="_x0000_s1026" o:spt="202" type="#_x0000_t202" style="position:absolute;left:0pt;margin-left:242.45pt;margin-top:13.95pt;height:23.9pt;width:69.2pt;z-index:251672576;mso-width-relative:page;mso-height-relative:page;" fillcolor="#FDE9D9" filled="t" stroked="t" coordsize="21600,21600" o:gfxdata="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RXuqdkAAAAJ&#10;AQAADwAAAAAAAAABACAAAAAiAAAAZHJzL2Rvd25yZXYueG1sUEsBAhQAFAAAAAgAh07iQD8RQ+Ab&#10;AgAATwQAAA4AAAAAAAAAAQAgAAAAKAEAAGRycy9lMm9Eb2MueG1sUEsFBgAAAAAGAAYAWQEAALUF&#10;AAAAAA==&#10;">
                <v:fill on="t" focussize="0,0"/>
                <v:stroke color="#000000" joinstyle="miter"/>
                <v:imagedata o:title=""/>
                <o:lock v:ext="edit" aspectratio="f"/>
                <v:textbox style="mso-fit-shape-to-text:t;">
                  <w:txbxContent>
                    <w:p>
                      <w:r>
                        <w:rPr>
                          <w:rFonts w:hint="eastAsia"/>
                        </w:rPr>
                        <w:t>专业教研室</w:t>
                      </w:r>
                    </w:p>
                  </w:txbxContent>
                </v:textbox>
              </v:shape>
            </w:pict>
          </mc:Fallback>
        </mc:AlternateContent>
      </w:r>
    </w:p>
    <w:p>
      <w:pPr>
        <w:spacing w:line="360" w:lineRule="auto"/>
        <w:ind w:firstLine="480" w:firstLineChars="200"/>
        <w:rPr>
          <w:sz w:val="24"/>
        </w:rPr>
      </w:pPr>
    </w:p>
    <w:p>
      <w:pPr>
        <w:spacing w:line="360" w:lineRule="auto"/>
        <w:ind w:firstLine="480" w:firstLineChars="200"/>
        <w:rPr>
          <w:sz w:val="24"/>
        </w:rPr>
      </w:pPr>
      <w:r>
        <w:rPr>
          <w:rFonts w:hint="eastAsia"/>
          <w:sz w:val="24"/>
        </w:rPr>
        <mc:AlternateContent>
          <mc:Choice Requires="wps">
            <w:drawing>
              <wp:anchor distT="0" distB="0" distL="114300" distR="114300" simplePos="0" relativeHeight="251673600" behindDoc="0" locked="0" layoutInCell="1" allowOverlap="1">
                <wp:simplePos x="0" y="0"/>
                <wp:positionH relativeFrom="column">
                  <wp:posOffset>3046730</wp:posOffset>
                </wp:positionH>
                <wp:positionV relativeFrom="paragraph">
                  <wp:posOffset>26670</wp:posOffset>
                </wp:positionV>
                <wp:extent cx="914400" cy="303530"/>
                <wp:effectExtent l="4445" t="4445" r="14605" b="15875"/>
                <wp:wrapNone/>
                <wp:docPr id="9" name="文本框 9"/>
                <wp:cNvGraphicFramePr/>
                <a:graphic xmlns:a="http://schemas.openxmlformats.org/drawingml/2006/main">
                  <a:graphicData uri="http://schemas.microsoft.com/office/word/2010/wordprocessingShape">
                    <wps:wsp>
                      <wps:cNvSpPr txBox="1"/>
                      <wps:spPr>
                        <a:xfrm>
                          <a:off x="0" y="0"/>
                          <a:ext cx="914400" cy="30353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监督评估组</w:t>
                            </w:r>
                          </w:p>
                        </w:txbxContent>
                      </wps:txbx>
                      <wps:bodyPr upright="1">
                        <a:spAutoFit/>
                      </wps:bodyPr>
                    </wps:wsp>
                  </a:graphicData>
                </a:graphic>
              </wp:anchor>
            </w:drawing>
          </mc:Choice>
          <mc:Fallback>
            <w:pict>
              <v:shape id="_x0000_s1026" o:spid="_x0000_s1026" o:spt="202" type="#_x0000_t202" style="position:absolute;left:0pt;margin-left:239.9pt;margin-top:2.1pt;height:23.9pt;width:72pt;z-index:251673600;mso-width-relative:page;mso-height-relative:page;" fillcolor="#FFFFFF" filled="t" stroked="t" coordsize="21600,21600" o:gfxdata="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2DWJ82AAAAAgBAAAPAAAAAAAA&#10;AAEAIAAAACIAAABkcnMvZG93bnJldi54bWxQSwECFAAUAAAACACHTuJAT2BfARICAABPBAAADgAA&#10;AAAAAAABACAAAAAnAQAAZHJzL2Uyb0RvYy54bWxQSwUGAAAAAAYABgBZAQAAqwUAAAAA&#10;">
                <v:fill on="t" focussize="0,0"/>
                <v:stroke color="#FFFFFF" joinstyle="miter"/>
                <v:imagedata o:title=""/>
                <o:lock v:ext="edit" aspectratio="f"/>
                <v:textbox style="mso-fit-shape-to-text:t;">
                  <w:txbxContent>
                    <w:p>
                      <w:r>
                        <w:rPr>
                          <w:rFonts w:hint="eastAsia"/>
                        </w:rPr>
                        <w:t>监督评估组</w:t>
                      </w:r>
                    </w:p>
                  </w:txbxContent>
                </v:textbox>
              </v:shape>
            </w:pict>
          </mc:Fallback>
        </mc:AlternateContent>
      </w:r>
      <w:r>
        <w:rPr>
          <w:rFonts w:hint="eastAsia"/>
          <w:sz w:val="24"/>
        </w:rPr>
        <mc:AlternateContent>
          <mc:Choice Requires="wps">
            <w:drawing>
              <wp:anchor distT="0" distB="0" distL="114300" distR="114300" simplePos="0" relativeHeight="251669504" behindDoc="0" locked="0" layoutInCell="1" allowOverlap="1">
                <wp:simplePos x="0" y="0"/>
                <wp:positionH relativeFrom="column">
                  <wp:posOffset>789940</wp:posOffset>
                </wp:positionH>
                <wp:positionV relativeFrom="paragraph">
                  <wp:posOffset>26670</wp:posOffset>
                </wp:positionV>
                <wp:extent cx="914400" cy="303530"/>
                <wp:effectExtent l="4445" t="4445" r="14605" b="15875"/>
                <wp:wrapNone/>
                <wp:docPr id="17" name="文本框 17"/>
                <wp:cNvGraphicFramePr/>
                <a:graphic xmlns:a="http://schemas.openxmlformats.org/drawingml/2006/main">
                  <a:graphicData uri="http://schemas.microsoft.com/office/word/2010/wordprocessingShape">
                    <wps:wsp>
                      <wps:cNvSpPr txBox="1"/>
                      <wps:spPr>
                        <a:xfrm>
                          <a:off x="0" y="0"/>
                          <a:ext cx="914400" cy="303530"/>
                        </a:xfrm>
                        <a:prstGeom prst="rect">
                          <a:avLst/>
                        </a:prstGeom>
                        <a:solidFill>
                          <a:srgbClr val="FFFFFF"/>
                        </a:solidFill>
                        <a:ln w="9525" cap="flat" cmpd="sng">
                          <a:solidFill>
                            <a:srgbClr val="FFFFFF"/>
                          </a:solidFill>
                          <a:prstDash val="solid"/>
                          <a:miter/>
                          <a:headEnd type="none" w="med" len="med"/>
                          <a:tailEnd type="none" w="med" len="med"/>
                        </a:ln>
                      </wps:spPr>
                      <wps:txbx>
                        <w:txbxContent>
                          <w:p>
                            <w:r>
                              <w:rPr>
                                <w:rFonts w:hint="eastAsia"/>
                              </w:rPr>
                              <w:t>教学执行组</w:t>
                            </w:r>
                          </w:p>
                        </w:txbxContent>
                      </wps:txbx>
                      <wps:bodyPr upright="1">
                        <a:spAutoFit/>
                      </wps:bodyPr>
                    </wps:wsp>
                  </a:graphicData>
                </a:graphic>
              </wp:anchor>
            </w:drawing>
          </mc:Choice>
          <mc:Fallback>
            <w:pict>
              <v:shape id="_x0000_s1026" o:spid="_x0000_s1026" o:spt="202" type="#_x0000_t202" style="position:absolute;left:0pt;margin-left:62.2pt;margin-top:2.1pt;height:23.9pt;width:72pt;z-index:251669504;mso-width-relative:page;mso-height-relative:page;" fillcolor="#FFFFFF" filled="t" stroked="t" coordsize="21600,21600" o:gfxdata="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671099YAAAAIAQAADwAAAAAAAAAB&#10;ACAAAAAiAAAAZHJzL2Rvd25yZXYueG1sUEsBAhQAFAAAAAgAh07iQOn4u90SAgAAUQQAAA4AAAAA&#10;AAAAAQAgAAAAJQEAAGRycy9lMm9Eb2MueG1sUEsFBgAAAAAGAAYAWQEAAKkFAAAAAA==&#10;">
                <v:fill on="t" focussize="0,0"/>
                <v:stroke color="#FFFFFF" joinstyle="miter"/>
                <v:imagedata o:title=""/>
                <o:lock v:ext="edit" aspectratio="f"/>
                <v:textbox style="mso-fit-shape-to-text:t;">
                  <w:txbxContent>
                    <w:p>
                      <w:r>
                        <w:rPr>
                          <w:rFonts w:hint="eastAsia"/>
                        </w:rPr>
                        <w:t>教学执行组</w:t>
                      </w:r>
                    </w:p>
                  </w:txbxContent>
                </v:textbox>
              </v:shape>
            </w:pict>
          </mc:Fallback>
        </mc:AlternateContent>
      </w:r>
    </w:p>
    <w:p>
      <w:pPr>
        <w:spacing w:line="360" w:lineRule="auto"/>
        <w:ind w:firstLine="480" w:firstLineChars="200"/>
        <w:rPr>
          <w:sz w:val="24"/>
        </w:rPr>
      </w:pPr>
      <w:r>
        <w:rPr>
          <w:rFonts w:hint="eastAsia"/>
          <w:sz w:val="24"/>
        </w:rPr>
        <w:t>2.课堂教学质量管理</w:t>
      </w:r>
    </w:p>
    <w:p>
      <w:pPr>
        <w:spacing w:line="360" w:lineRule="auto"/>
        <w:ind w:firstLine="480" w:firstLineChars="200"/>
        <w:rPr>
          <w:sz w:val="24"/>
        </w:rPr>
      </w:pPr>
      <w:r>
        <w:rPr>
          <w:rFonts w:hint="eastAsia"/>
          <w:sz w:val="24"/>
        </w:rPr>
        <w:t>为加强课堂教学质量，需要制定《学院教学督导工作条例》、《规范系部教学督导工作的若干意见》等文件，同时系部需要制定《系教学督导工作实施细则》。细则需规定教学督导室成员的构成、教学督导员应具备的条件、督导室和督导员的主要职责及日常工作、评课要求、评课流程以及督导员的考核计酬等。</w:t>
      </w:r>
    </w:p>
    <w:p>
      <w:pPr>
        <w:spacing w:line="360" w:lineRule="auto"/>
        <w:ind w:firstLine="480" w:firstLineChars="200"/>
        <w:rPr>
          <w:sz w:val="24"/>
        </w:rPr>
      </w:pPr>
      <w:r>
        <w:rPr>
          <w:rFonts w:hint="eastAsia"/>
          <w:sz w:val="24"/>
        </w:rPr>
        <w:t>3.实践环节质量管理</w:t>
      </w:r>
    </w:p>
    <w:p>
      <w:pPr>
        <w:spacing w:line="360" w:lineRule="auto"/>
        <w:ind w:firstLine="480" w:firstLineChars="200"/>
        <w:rPr>
          <w:sz w:val="24"/>
        </w:rPr>
      </w:pPr>
      <w:r>
        <w:rPr>
          <w:rFonts w:hint="eastAsia"/>
          <w:sz w:val="24"/>
        </w:rPr>
        <w:t>首先制订和完善各实践环节的课程标准、指导书、任务书、评价标准等教学资料；二是制定和完善实践教学管理文件，加强校内生产性实训、校内外顶岗实习的管理，同时规范校外实训基地的运行；三是应依托教学督导室、学生教学信息站、顶岗实习检查小组等机构，对实践教学过程和教学效果实施质量监督，对信息进行收集分析和有效利用，及时纠偏，不断提高实践环节教学质量。</w:t>
      </w:r>
    </w:p>
    <w:p>
      <w:pPr>
        <w:spacing w:line="360" w:lineRule="auto"/>
        <w:rPr>
          <w:sz w:val="24"/>
        </w:rPr>
      </w:pPr>
    </w:p>
    <w:p>
      <w:pPr>
        <w:spacing w:line="360" w:lineRule="auto"/>
        <w:outlineLvl w:val="1"/>
        <w:rPr>
          <w:rFonts w:ascii="黑体" w:hAnsi="黑体" w:eastAsia="黑体"/>
          <w:b/>
          <w:sz w:val="28"/>
          <w:szCs w:val="28"/>
        </w:rPr>
      </w:pPr>
      <w:bookmarkStart w:id="36" w:name="_Toc21516344"/>
      <w:r>
        <w:rPr>
          <w:rFonts w:hint="eastAsia" w:ascii="黑体" w:hAnsi="黑体" w:eastAsia="黑体"/>
          <w:b/>
          <w:sz w:val="28"/>
          <w:szCs w:val="28"/>
        </w:rPr>
        <w:t>三、专业人才培养方案实施流程</w:t>
      </w:r>
      <w:bookmarkEnd w:id="36"/>
    </w:p>
    <w:p>
      <w:pPr>
        <w:spacing w:line="360" w:lineRule="auto"/>
        <w:rPr>
          <w:sz w:val="24"/>
        </w:rPr>
      </w:pPr>
    </w:p>
    <w:p>
      <w:pPr>
        <w:spacing w:line="360" w:lineRule="auto"/>
        <w:outlineLvl w:val="1"/>
        <w:rPr>
          <w:rFonts w:ascii="黑体" w:hAnsi="黑体" w:eastAsia="黑体"/>
          <w:b/>
          <w:sz w:val="24"/>
        </w:rPr>
      </w:pPr>
      <w:bookmarkStart w:id="37" w:name="_Toc21516345"/>
      <w:r>
        <w:rPr>
          <w:rFonts w:hint="eastAsia" w:ascii="黑体" w:hAnsi="黑体" w:eastAsia="黑体"/>
          <w:b/>
          <w:sz w:val="24"/>
        </w:rPr>
        <w:t>（一）明确人才培养目标定位</w:t>
      </w:r>
      <w:bookmarkEnd w:id="37"/>
    </w:p>
    <w:p>
      <w:pPr>
        <w:spacing w:line="360" w:lineRule="auto"/>
        <w:ind w:firstLine="480" w:firstLineChars="200"/>
        <w:rPr>
          <w:sz w:val="24"/>
        </w:rPr>
      </w:pPr>
      <w:r>
        <w:rPr>
          <w:sz w:val="24"/>
        </w:rPr>
        <w:t xml:space="preserve">本专业培养德智体美全面发展，具备扎实的专业理论知识基础，有实践能力和创新精神的工程造价技能型人才。通过本专业学习，使学生掌握必要的文化基础知识、专业知识和比较熟练的职业技能。具有基本的科学文化素养、健康的身体和心理，具有良好的职业道德和科学严谨的工作能力；具有创新精神，具备一定创业能力和继续学习能力。学生毕业后能够在工程（造价）咨询公司、建筑施工企业（乙方）、建筑装潢施工企业、工程建设监理公司、 房地产开发企业、会计审计事务所、政府部门基建部门等企事业单位，从事工程造价招标代理、 建设项目投融资和投资控制、工程造价确定与控制、投标报价决策、合同管理、工程预（结）决算、工程成本分析、工程咨询、 工程监理以及工程造价管理相关软件技术支持等工作。 </w:t>
      </w:r>
    </w:p>
    <w:p>
      <w:pPr>
        <w:spacing w:line="360" w:lineRule="auto"/>
        <w:outlineLvl w:val="1"/>
        <w:rPr>
          <w:rFonts w:ascii="黑体" w:hAnsi="黑体" w:eastAsia="黑体"/>
          <w:b/>
          <w:sz w:val="24"/>
        </w:rPr>
      </w:pPr>
      <w:bookmarkStart w:id="38" w:name="_Toc21516346"/>
      <w:r>
        <w:rPr>
          <w:rFonts w:hint="eastAsia" w:ascii="黑体" w:hAnsi="黑体" w:eastAsia="黑体"/>
          <w:b/>
          <w:sz w:val="24"/>
        </w:rPr>
        <w:t>（二）实施人才培养模式改革</w:t>
      </w:r>
      <w:bookmarkEnd w:id="38"/>
    </w:p>
    <w:p>
      <w:pPr>
        <w:spacing w:line="360" w:lineRule="auto"/>
        <w:ind w:firstLine="480" w:firstLineChars="200"/>
        <w:rPr>
          <w:sz w:val="24"/>
        </w:rPr>
      </w:pPr>
      <w:r>
        <w:rPr>
          <w:rFonts w:hint="eastAsia"/>
          <w:sz w:val="24"/>
        </w:rPr>
        <w:t>工程造价专业在人才培养模式的改革过程中，加强与行业企业合作，成立了由行业、企业参与的专业建设指导委员会，通过充分的调研和论证，依据专业与职业岗位对接、专业课程与职业标准对接、教学过程与工作过程对接，不断进行人才培养模式的改革，以培养学生综合素质为目标，改变以学校和课堂为中心的传统人才培养模式，创建以施工过程为导向、以项目建设为载体、以工作任务为引领，注重学生个性发展的人才培养机制，构建并制定了较为完善的人才培养模式改革方案并予以实施，进而形成了 “工学结合、校企合作、顶岗实习”人才培养模式，提升了学生的专业能力、创新能力、就业能力。</w:t>
      </w:r>
    </w:p>
    <w:p>
      <w:pPr>
        <w:spacing w:line="360" w:lineRule="auto"/>
        <w:outlineLvl w:val="1"/>
        <w:rPr>
          <w:rFonts w:ascii="黑体" w:hAnsi="黑体" w:eastAsia="黑体"/>
          <w:b/>
          <w:sz w:val="24"/>
        </w:rPr>
      </w:pPr>
    </w:p>
    <w:p>
      <w:pPr>
        <w:spacing w:line="360" w:lineRule="auto"/>
        <w:rPr>
          <w:sz w:val="24"/>
        </w:rPr>
      </w:pPr>
      <w:r>
        <w:rPr>
          <w:rFonts w:hint="eastAsia"/>
          <w:sz w:val="24"/>
        </w:rPr>
        <w:t>编写组长：刘莉</w:t>
      </w:r>
    </w:p>
    <w:p>
      <w:pPr>
        <w:spacing w:line="360" w:lineRule="auto"/>
        <w:rPr>
          <w:rFonts w:hint="eastAsia"/>
          <w:sz w:val="24"/>
        </w:rPr>
      </w:pPr>
      <w:r>
        <w:rPr>
          <w:rFonts w:hint="eastAsia"/>
          <w:sz w:val="24"/>
        </w:rPr>
        <w:t xml:space="preserve">编写成员：田振法 刘晓新 李文静 侯雅婷 周雅璇 赵秀丽 </w:t>
      </w:r>
    </w:p>
    <w:p>
      <w:pPr>
        <w:spacing w:line="360" w:lineRule="auto"/>
        <w:ind w:firstLine="600" w:firstLineChars="250"/>
        <w:jc w:val="right"/>
        <w:rPr>
          <w:sz w:val="24"/>
        </w:rPr>
      </w:pPr>
      <w:r>
        <w:rPr>
          <w:rFonts w:hint="eastAsia"/>
          <w:sz w:val="24"/>
        </w:rPr>
        <w:t>2</w:t>
      </w:r>
      <w:r>
        <w:rPr>
          <w:sz w:val="24"/>
        </w:rPr>
        <w:t>019</w:t>
      </w:r>
      <w:r>
        <w:rPr>
          <w:rFonts w:hint="eastAsia"/>
          <w:sz w:val="24"/>
        </w:rPr>
        <w:t xml:space="preserve">年 </w:t>
      </w:r>
      <w:r>
        <w:rPr>
          <w:sz w:val="24"/>
        </w:rPr>
        <w:t>9</w:t>
      </w:r>
      <w:r>
        <w:rPr>
          <w:rFonts w:hint="eastAsia"/>
          <w:sz w:val="24"/>
        </w:rPr>
        <w:t xml:space="preserve"> 月 </w:t>
      </w:r>
      <w:r>
        <w:rPr>
          <w:sz w:val="24"/>
        </w:rPr>
        <w:t>26</w:t>
      </w:r>
      <w:r>
        <w:rPr>
          <w:rFonts w:hint="eastAsia"/>
          <w:sz w:val="24"/>
        </w:rPr>
        <w:t xml:space="preserve"> 日</w:t>
      </w:r>
    </w:p>
    <w:p>
      <w:pPr>
        <w:spacing w:line="360" w:lineRule="auto"/>
        <w:rPr>
          <w:rFonts w:ascii="宋体" w:hAnsi="宋体"/>
          <w:b/>
          <w:bCs/>
          <w:color w:val="000000"/>
          <w:sz w:val="30"/>
          <w:szCs w:val="30"/>
        </w:rPr>
      </w:pPr>
    </w:p>
    <w:p>
      <w:pPr>
        <w:widowControl/>
        <w:jc w:val="left"/>
        <w:rPr>
          <w:rFonts w:ascii="宋体" w:hAnsi="宋体"/>
          <w:b/>
          <w:bCs/>
          <w:color w:val="000000"/>
          <w:sz w:val="30"/>
          <w:szCs w:val="30"/>
        </w:rPr>
      </w:pPr>
      <w:r>
        <w:rPr>
          <w:rFonts w:ascii="宋体" w:hAnsi="宋体"/>
          <w:b/>
          <w:bCs/>
          <w:color w:val="000000"/>
          <w:sz w:val="30"/>
          <w:szCs w:val="30"/>
        </w:rPr>
        <w:br w:type="page"/>
      </w:r>
    </w:p>
    <w:p>
      <w:pPr>
        <w:spacing w:line="360" w:lineRule="auto"/>
        <w:rPr>
          <w:sz w:val="24"/>
        </w:rPr>
      </w:pPr>
      <w:r>
        <w:rPr>
          <w:rFonts w:hint="eastAsia" w:ascii="宋体" w:hAnsi="宋体"/>
          <w:b/>
          <w:bCs/>
          <w:color w:val="000000"/>
          <w:sz w:val="30"/>
          <w:szCs w:val="30"/>
        </w:rPr>
        <w:t>附件：专业建设指导委员会名单</w:t>
      </w:r>
    </w:p>
    <w:tbl>
      <w:tblPr>
        <w:tblStyle w:val="29"/>
        <w:tblW w:w="861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755"/>
        <w:gridCol w:w="990"/>
        <w:gridCol w:w="1468"/>
        <w:gridCol w:w="1079"/>
        <w:gridCol w:w="2339"/>
        <w:gridCol w:w="197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序号</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姓名</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职称</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宋体" w:hAnsi="Calibri" w:cs="宋体"/>
                <w:color w:val="000000"/>
                <w:kern w:val="0"/>
                <w:sz w:val="24"/>
              </w:rPr>
            </w:pPr>
            <w:r>
              <w:rPr>
                <w:rFonts w:hint="eastAsia" w:ascii="宋体" w:hAnsi="宋体" w:cs="宋体"/>
                <w:b/>
                <w:bCs/>
                <w:color w:val="000000"/>
                <w:kern w:val="0"/>
                <w:sz w:val="24"/>
              </w:rPr>
              <w:t>委员会职务</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ind w:firstLine="554"/>
              <w:rPr>
                <w:rFonts w:ascii="宋体" w:hAnsi="Calibri" w:cs="宋体"/>
                <w:color w:val="000000"/>
                <w:kern w:val="0"/>
                <w:sz w:val="24"/>
              </w:rPr>
            </w:pPr>
            <w:r>
              <w:rPr>
                <w:rFonts w:hint="eastAsia" w:ascii="宋体" w:hAnsi="宋体" w:cs="宋体"/>
                <w:b/>
                <w:bCs/>
                <w:color w:val="000000"/>
                <w:kern w:val="0"/>
                <w:sz w:val="24"/>
              </w:rPr>
              <w:t>所在单位</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ind w:firstLine="554"/>
              <w:rPr>
                <w:rFonts w:ascii="宋体" w:hAnsi="Calibri" w:cs="宋体"/>
                <w:color w:val="000000"/>
                <w:kern w:val="0"/>
                <w:sz w:val="24"/>
              </w:rPr>
            </w:pPr>
            <w:r>
              <w:rPr>
                <w:rFonts w:hint="eastAsia" w:ascii="宋体" w:hAnsi="宋体" w:cs="宋体"/>
                <w:b/>
                <w:bCs/>
                <w:color w:val="000000"/>
                <w:kern w:val="0"/>
                <w:sz w:val="24"/>
              </w:rPr>
              <w:t>职务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1</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rFonts w:hint="eastAsia"/>
                <w:szCs w:val="21"/>
              </w:rPr>
            </w:pPr>
            <w:r>
              <w:rPr>
                <w:rFonts w:hint="eastAsia"/>
                <w:szCs w:val="21"/>
              </w:rPr>
              <w:t>徐公义</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szCs w:val="21"/>
              </w:rPr>
            </w:pPr>
            <w:r>
              <w:rPr>
                <w:rFonts w:hint="eastAsia" w:ascii="Calibri" w:hAnsi="Calibri"/>
                <w:szCs w:val="21"/>
              </w:rPr>
              <w:t>正高级讲师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szCs w:val="21"/>
              </w:rPr>
            </w:pPr>
            <w:r>
              <w:rPr>
                <w:rFonts w:hint="eastAsia" w:ascii="Calibri" w:hAnsi="Calibri"/>
                <w:szCs w:val="21"/>
              </w:rPr>
              <w:t>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szCs w:val="21"/>
              </w:rPr>
            </w:pPr>
            <w:r>
              <w:rPr>
                <w:rFonts w:hint="eastAsia" w:ascii="Calibri" w:hAnsi="Calibri"/>
                <w:szCs w:val="21"/>
              </w:rPr>
              <w:t>党委副书记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2</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rFonts w:hint="eastAsia"/>
                <w:szCs w:val="21"/>
              </w:rPr>
            </w:pPr>
            <w:r>
              <w:rPr>
                <w:rFonts w:hint="eastAsia"/>
                <w:szCs w:val="21"/>
              </w:rPr>
              <w:t>刘莉</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高级讲师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副主任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教研室主任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3</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rFonts w:hint="eastAsia"/>
                <w:szCs w:val="21"/>
              </w:rPr>
            </w:pPr>
            <w:r>
              <w:rPr>
                <w:rFonts w:hint="eastAsia"/>
                <w:szCs w:val="21"/>
              </w:rPr>
              <w:t>田振法</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高级讲师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副主任</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hint="eastAsia" w:ascii="Calibri" w:hAnsi="Calibri"/>
                <w:szCs w:val="21"/>
              </w:rPr>
            </w:pPr>
            <w:r>
              <w:rPr>
                <w:rFonts w:hint="eastAsia" w:ascii="Calibri" w:hAnsi="Calibri"/>
                <w:szCs w:val="21"/>
              </w:rPr>
              <w:t>教学科科长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4</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spacing w:line="0" w:lineRule="atLeast"/>
              <w:jc w:val="center"/>
              <w:rPr>
                <w:rFonts w:hint="eastAsia"/>
                <w:szCs w:val="21"/>
              </w:rPr>
            </w:pPr>
            <w:r>
              <w:rPr>
                <w:rFonts w:hint="eastAsia"/>
                <w:szCs w:val="21"/>
              </w:rPr>
              <w:t>刘晓新</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5</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李文静</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6</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侯雅婷</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7</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周雅璇</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8</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赵秀丽</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讲师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聊城市技师学院</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line="315" w:lineRule="atLeast"/>
              <w:jc w:val="center"/>
              <w:rPr>
                <w:rFonts w:ascii="Calibri" w:hAnsi="Calibri"/>
                <w:szCs w:val="21"/>
              </w:rPr>
            </w:pPr>
            <w:r>
              <w:rPr>
                <w:rFonts w:hint="eastAsia" w:ascii="Calibri" w:hAnsi="Calibri"/>
                <w:szCs w:val="21"/>
              </w:rPr>
              <w:t>专业骨干教师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ascii="Calibri" w:hAnsi="Calibri"/>
                <w:szCs w:val="21"/>
              </w:rPr>
              <w:t>9</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szCs w:val="21"/>
              </w:rPr>
              <w:t>王连智</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szCs w:val="21"/>
              </w:rPr>
            </w:pPr>
            <w:r>
              <w:rPr>
                <w:rFonts w:hint="eastAsia"/>
                <w:szCs w:val="21"/>
              </w:rPr>
              <w:t>高级工程师</w:t>
            </w:r>
          </w:p>
          <w:p>
            <w:pPr>
              <w:widowControl/>
              <w:spacing w:line="315" w:lineRule="atLeast"/>
              <w:jc w:val="center"/>
              <w:rPr>
                <w:rFonts w:hint="eastAsia" w:ascii="Calibri" w:hAnsi="Calibri"/>
                <w:szCs w:val="21"/>
              </w:rPr>
            </w:pPr>
            <w:r>
              <w:rPr>
                <w:rFonts w:hint="eastAsia" w:ascii="Calibri" w:hAnsi="Calibri"/>
                <w:szCs w:val="21"/>
              </w:rPr>
              <w:t>造价工程师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szCs w:val="21"/>
              </w:rPr>
            </w:pPr>
            <w:r>
              <w:rPr>
                <w:rFonts w:hint="eastAsia"/>
                <w:szCs w:val="21"/>
              </w:rPr>
              <w:t>聊城市金石审计事务所</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经理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7" w:hRule="atLeast"/>
          <w:jc w:val="center"/>
        </w:trPr>
        <w:tc>
          <w:tcPr>
            <w:tcW w:w="75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1</w:t>
            </w:r>
            <w:r>
              <w:rPr>
                <w:rFonts w:ascii="Calibri" w:hAnsi="Calibri"/>
                <w:szCs w:val="21"/>
              </w:rPr>
              <w:t>0</w:t>
            </w:r>
          </w:p>
        </w:tc>
        <w:tc>
          <w:tcPr>
            <w:tcW w:w="9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color w:val="000000"/>
                <w:szCs w:val="21"/>
              </w:rPr>
            </w:pPr>
            <w:r>
              <w:rPr>
                <w:rFonts w:hint="eastAsia" w:ascii="宋体"/>
                <w:color w:val="000000"/>
                <w:szCs w:val="21"/>
              </w:rPr>
              <w:t>梁友滨</w:t>
            </w:r>
          </w:p>
        </w:tc>
        <w:tc>
          <w:tcPr>
            <w:tcW w:w="14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工程师</w:t>
            </w:r>
          </w:p>
          <w:p>
            <w:pPr>
              <w:widowControl/>
              <w:spacing w:line="315" w:lineRule="atLeast"/>
              <w:jc w:val="center"/>
              <w:rPr>
                <w:rFonts w:ascii="Calibri" w:hAnsi="Calibri"/>
                <w:szCs w:val="21"/>
              </w:rPr>
            </w:pPr>
            <w:r>
              <w:rPr>
                <w:rFonts w:hint="eastAsia" w:ascii="Calibri" w:hAnsi="Calibri"/>
                <w:szCs w:val="21"/>
              </w:rPr>
              <w:t>高级经济师</w:t>
            </w:r>
          </w:p>
        </w:tc>
        <w:tc>
          <w:tcPr>
            <w:tcW w:w="10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委员</w:t>
            </w:r>
          </w:p>
        </w:tc>
        <w:tc>
          <w:tcPr>
            <w:tcW w:w="23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jc w:val="center"/>
              <w:rPr>
                <w:rFonts w:hint="eastAsia" w:ascii="宋体"/>
                <w:color w:val="000000"/>
                <w:szCs w:val="21"/>
              </w:rPr>
            </w:pPr>
            <w:r>
              <w:rPr>
                <w:rFonts w:hint="eastAsia" w:ascii="宋体"/>
                <w:color w:val="000000"/>
                <w:szCs w:val="21"/>
              </w:rPr>
              <w:t>聊城岽信工程造价咨询有限公司</w:t>
            </w:r>
          </w:p>
        </w:tc>
        <w:tc>
          <w:tcPr>
            <w:tcW w:w="197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15" w:lineRule="atLeast"/>
              <w:jc w:val="center"/>
              <w:rPr>
                <w:rFonts w:ascii="Calibri" w:hAnsi="Calibri"/>
                <w:szCs w:val="21"/>
              </w:rPr>
            </w:pPr>
            <w:r>
              <w:rPr>
                <w:rFonts w:hint="eastAsia" w:ascii="Calibri" w:hAnsi="Calibri"/>
                <w:szCs w:val="21"/>
              </w:rPr>
              <w:t>总工程师</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Heiti SC Light">
    <w:altName w:val="宋体"/>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书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0040496"/>
      <w:docPartObj>
        <w:docPartGallery w:val="AutoText"/>
      </w:docPartObj>
    </w:sdtPr>
    <w:sdtContent>
      <w:p>
        <w:pPr>
          <w:pStyle w:val="17"/>
          <w:jc w:val="center"/>
        </w:pPr>
        <w:r>
          <w:fldChar w:fldCharType="begin"/>
        </w:r>
        <w:r>
          <w:instrText xml:space="preserve">PAGE   \* MERGEFORMAT</w:instrText>
        </w:r>
        <w:r>
          <w:fldChar w:fldCharType="separate"/>
        </w:r>
        <w:r>
          <w:rPr>
            <w:lang w:val="zh-CN"/>
          </w:rPr>
          <w:t>2</w:t>
        </w:r>
        <w:r>
          <w:fldChar w:fldCharType="end"/>
        </w:r>
      </w:p>
    </w:sdtContent>
  </w:sdt>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9121219"/>
      <w:docPartObj>
        <w:docPartGallery w:val="AutoText"/>
      </w:docPartObj>
    </w:sdtPr>
    <w:sdtContent>
      <w:p>
        <w:pPr>
          <w:pStyle w:val="17"/>
          <w:jc w:val="center"/>
        </w:pPr>
        <w:r>
          <w:fldChar w:fldCharType="begin"/>
        </w:r>
        <w:r>
          <w:instrText xml:space="preserve">PAGE   \* MERGEFORMAT</w:instrText>
        </w:r>
        <w:r>
          <w:fldChar w:fldCharType="separate"/>
        </w:r>
        <w:r>
          <w:rPr>
            <w:lang w:val="zh-CN"/>
          </w:rPr>
          <w:t>2</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872DA3"/>
    <w:multiLevelType w:val="singleLevel"/>
    <w:tmpl w:val="F5872DA3"/>
    <w:lvl w:ilvl="0" w:tentative="0">
      <w:start w:val="4"/>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lvlText w:val="%1."/>
      <w:lvlJc w:val="left"/>
      <w:pPr>
        <w:tabs>
          <w:tab w:val="left" w:pos="360"/>
        </w:tabs>
        <w:ind w:left="360" w:hanging="360"/>
      </w:pPr>
      <w:rPr>
        <w:rFonts w:hint="default"/>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F8C863"/>
    <w:multiLevelType w:val="singleLevel"/>
    <w:tmpl w:val="0FF8C863"/>
    <w:lvl w:ilvl="0" w:tentative="0">
      <w:start w:val="1"/>
      <w:numFmt w:val="decimal"/>
      <w:suff w:val="nothing"/>
      <w:lvlText w:val="（%1）"/>
      <w:lvlJc w:val="left"/>
    </w:lvl>
  </w:abstractNum>
  <w:abstractNum w:abstractNumId="3">
    <w:nsid w:val="54D1F4EF"/>
    <w:multiLevelType w:val="singleLevel"/>
    <w:tmpl w:val="54D1F4EF"/>
    <w:lvl w:ilvl="0" w:tentative="0">
      <w:start w:val="3"/>
      <w:numFmt w:val="decimal"/>
      <w:suff w:val="nothing"/>
      <w:lvlText w:val="%1."/>
      <w:lvlJc w:val="left"/>
    </w:lvl>
  </w:abstractNum>
  <w:abstractNum w:abstractNumId="4">
    <w:nsid w:val="54F8FB8D"/>
    <w:multiLevelType w:val="singleLevel"/>
    <w:tmpl w:val="54F8FB8D"/>
    <w:lvl w:ilvl="0" w:tentative="0">
      <w:start w:val="2"/>
      <w:numFmt w:val="decimal"/>
      <w:suff w:val="nothing"/>
      <w:lvlText w:val="（%1）"/>
      <w:lvlJc w:val="left"/>
    </w:lvl>
  </w:abstractNum>
  <w:abstractNum w:abstractNumId="5">
    <w:nsid w:val="55B09BE1"/>
    <w:multiLevelType w:val="singleLevel"/>
    <w:tmpl w:val="55B09BE1"/>
    <w:lvl w:ilvl="0" w:tentative="0">
      <w:start w:val="1"/>
      <w:numFmt w:val="decimal"/>
      <w:suff w:val="nothing"/>
      <w:lvlText w:val="%1."/>
      <w:lvlJc w:val="left"/>
      <w:rPr>
        <w:sz w:val="21"/>
        <w:szCs w:val="21"/>
      </w:rPr>
    </w:lvl>
  </w:abstractNum>
  <w:abstractNum w:abstractNumId="6">
    <w:nsid w:val="55B09FF0"/>
    <w:multiLevelType w:val="singleLevel"/>
    <w:tmpl w:val="55B09FF0"/>
    <w:lvl w:ilvl="0" w:tentative="0">
      <w:start w:val="1"/>
      <w:numFmt w:val="decimal"/>
      <w:suff w:val="nothing"/>
      <w:lvlText w:val="%1."/>
      <w:lvlJc w:val="left"/>
    </w:lvl>
  </w:abstractNum>
  <w:abstractNum w:abstractNumId="7">
    <w:nsid w:val="55B0A43E"/>
    <w:multiLevelType w:val="singleLevel"/>
    <w:tmpl w:val="55B0A43E"/>
    <w:lvl w:ilvl="0" w:tentative="0">
      <w:start w:val="1"/>
      <w:numFmt w:val="decimal"/>
      <w:suff w:val="nothing"/>
      <w:lvlText w:val="%1."/>
      <w:lvlJc w:val="left"/>
    </w:lvl>
  </w:abstractNum>
  <w:abstractNum w:abstractNumId="8">
    <w:nsid w:val="55B0A619"/>
    <w:multiLevelType w:val="singleLevel"/>
    <w:tmpl w:val="55B0A619"/>
    <w:lvl w:ilvl="0" w:tentative="0">
      <w:start w:val="2"/>
      <w:numFmt w:val="decimal"/>
      <w:suff w:val="nothing"/>
      <w:lvlText w:val="%1."/>
      <w:lvlJc w:val="left"/>
    </w:lvl>
  </w:abstractNum>
  <w:abstractNum w:abstractNumId="9">
    <w:nsid w:val="55B0A86F"/>
    <w:multiLevelType w:val="singleLevel"/>
    <w:tmpl w:val="55B0A86F"/>
    <w:lvl w:ilvl="0" w:tentative="0">
      <w:start w:val="1"/>
      <w:numFmt w:val="decimal"/>
      <w:suff w:val="nothing"/>
      <w:lvlText w:val="%1."/>
      <w:lvlJc w:val="left"/>
    </w:lvl>
  </w:abstractNum>
  <w:abstractNum w:abstractNumId="10">
    <w:nsid w:val="55B4AE05"/>
    <w:multiLevelType w:val="singleLevel"/>
    <w:tmpl w:val="55B4AE05"/>
    <w:lvl w:ilvl="0" w:tentative="0">
      <w:start w:val="1"/>
      <w:numFmt w:val="decimal"/>
      <w:suff w:val="nothing"/>
      <w:lvlText w:val="%1."/>
      <w:lvlJc w:val="left"/>
    </w:lvl>
  </w:abstractNum>
  <w:abstractNum w:abstractNumId="11">
    <w:nsid w:val="6E16151F"/>
    <w:multiLevelType w:val="singleLevel"/>
    <w:tmpl w:val="6E16151F"/>
    <w:lvl w:ilvl="0" w:tentative="0">
      <w:start w:val="1"/>
      <w:numFmt w:val="decimal"/>
      <w:lvlText w:val="(%1)"/>
      <w:lvlJc w:val="left"/>
      <w:pPr>
        <w:tabs>
          <w:tab w:val="left" w:pos="312"/>
        </w:tabs>
      </w:pPr>
    </w:lvl>
  </w:abstractNum>
  <w:abstractNum w:abstractNumId="12">
    <w:nsid w:val="7EFF7ABD"/>
    <w:multiLevelType w:val="singleLevel"/>
    <w:tmpl w:val="7EFF7ABD"/>
    <w:lvl w:ilvl="0" w:tentative="0">
      <w:start w:val="1"/>
      <w:numFmt w:val="decimal"/>
      <w:lvlText w:val="(%1)"/>
      <w:lvlJc w:val="left"/>
      <w:pPr>
        <w:tabs>
          <w:tab w:val="left" w:pos="312"/>
        </w:tabs>
      </w:pPr>
    </w:lvl>
  </w:abstractNum>
  <w:num w:numId="1">
    <w:abstractNumId w:val="1"/>
  </w:num>
  <w:num w:numId="2">
    <w:abstractNumId w:val="6"/>
  </w:num>
  <w:num w:numId="3">
    <w:abstractNumId w:val="10"/>
  </w:num>
  <w:num w:numId="4">
    <w:abstractNumId w:val="5"/>
  </w:num>
  <w:num w:numId="5">
    <w:abstractNumId w:val="7"/>
  </w:num>
  <w:num w:numId="6">
    <w:abstractNumId w:val="8"/>
  </w:num>
  <w:num w:numId="7">
    <w:abstractNumId w:val="9"/>
  </w:num>
  <w:num w:numId="8">
    <w:abstractNumId w:val="4"/>
  </w:num>
  <w:num w:numId="9">
    <w:abstractNumId w:val="12"/>
  </w:num>
  <w:num w:numId="10">
    <w:abstractNumId w:val="2"/>
  </w:num>
  <w:num w:numId="11">
    <w:abstractNumId w:val="1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947"/>
    <w:rsid w:val="00013387"/>
    <w:rsid w:val="000D615A"/>
    <w:rsid w:val="001318C1"/>
    <w:rsid w:val="001942F9"/>
    <w:rsid w:val="001D2FA3"/>
    <w:rsid w:val="001F0DD9"/>
    <w:rsid w:val="002156C4"/>
    <w:rsid w:val="00232A61"/>
    <w:rsid w:val="002962C9"/>
    <w:rsid w:val="002F27F7"/>
    <w:rsid w:val="003218F5"/>
    <w:rsid w:val="00322640"/>
    <w:rsid w:val="003229F9"/>
    <w:rsid w:val="00400341"/>
    <w:rsid w:val="004322DF"/>
    <w:rsid w:val="004B502B"/>
    <w:rsid w:val="004B7E58"/>
    <w:rsid w:val="004C57B2"/>
    <w:rsid w:val="004D4BAA"/>
    <w:rsid w:val="005454C7"/>
    <w:rsid w:val="00572B25"/>
    <w:rsid w:val="00580966"/>
    <w:rsid w:val="0058527F"/>
    <w:rsid w:val="005D6F28"/>
    <w:rsid w:val="00615182"/>
    <w:rsid w:val="00646557"/>
    <w:rsid w:val="00661FC3"/>
    <w:rsid w:val="006973B4"/>
    <w:rsid w:val="006B4F6B"/>
    <w:rsid w:val="0074004E"/>
    <w:rsid w:val="00740F34"/>
    <w:rsid w:val="007463F9"/>
    <w:rsid w:val="00766EA4"/>
    <w:rsid w:val="007708C9"/>
    <w:rsid w:val="007967D3"/>
    <w:rsid w:val="007B0C00"/>
    <w:rsid w:val="0083737F"/>
    <w:rsid w:val="00844602"/>
    <w:rsid w:val="00846259"/>
    <w:rsid w:val="00877F47"/>
    <w:rsid w:val="008B05C9"/>
    <w:rsid w:val="00926947"/>
    <w:rsid w:val="00933969"/>
    <w:rsid w:val="00976D9F"/>
    <w:rsid w:val="00983C10"/>
    <w:rsid w:val="00987A32"/>
    <w:rsid w:val="009B680D"/>
    <w:rsid w:val="009C2EE2"/>
    <w:rsid w:val="00AB286A"/>
    <w:rsid w:val="00AB577B"/>
    <w:rsid w:val="00AE076E"/>
    <w:rsid w:val="00B1654D"/>
    <w:rsid w:val="00BC36C4"/>
    <w:rsid w:val="00BC68E8"/>
    <w:rsid w:val="00BE201B"/>
    <w:rsid w:val="00CE600F"/>
    <w:rsid w:val="00D265B6"/>
    <w:rsid w:val="00D43539"/>
    <w:rsid w:val="00DA43DC"/>
    <w:rsid w:val="00DE7F0C"/>
    <w:rsid w:val="00E5433C"/>
    <w:rsid w:val="00EA3B1F"/>
    <w:rsid w:val="00FC3DDC"/>
    <w:rsid w:val="01574FD6"/>
    <w:rsid w:val="32CA6C0E"/>
    <w:rsid w:val="3D382FE2"/>
    <w:rsid w:val="3DD9088B"/>
    <w:rsid w:val="46FB40ED"/>
    <w:rsid w:val="4B960954"/>
    <w:rsid w:val="4E93383F"/>
    <w:rsid w:val="58E041D2"/>
    <w:rsid w:val="5C0B7928"/>
    <w:rsid w:val="5DBF1662"/>
    <w:rsid w:val="5EE76332"/>
    <w:rsid w:val="63411B28"/>
    <w:rsid w:val="680048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name="annotation text"/>
    <w:lsdException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1260"/>
      <w:jc w:val="left"/>
    </w:pPr>
    <w:rPr>
      <w:sz w:val="18"/>
      <w:szCs w:val="18"/>
    </w:rPr>
  </w:style>
  <w:style w:type="paragraph" w:styleId="6">
    <w:name w:val="Document Map"/>
    <w:basedOn w:val="1"/>
    <w:link w:val="51"/>
    <w:qFormat/>
    <w:uiPriority w:val="0"/>
    <w:rPr>
      <w:rFonts w:ascii="Heiti SC Light" w:hAnsi="Calibri" w:eastAsia="Heiti SC Light"/>
      <w:sz w:val="24"/>
    </w:rPr>
  </w:style>
  <w:style w:type="paragraph" w:styleId="7">
    <w:name w:val="annotation text"/>
    <w:basedOn w:val="1"/>
    <w:link w:val="70"/>
    <w:semiHidden/>
    <w:qFormat/>
    <w:uiPriority w:val="0"/>
    <w:pPr>
      <w:jc w:val="left"/>
    </w:pPr>
  </w:style>
  <w:style w:type="paragraph" w:styleId="8">
    <w:name w:val="Body Text"/>
    <w:basedOn w:val="1"/>
    <w:link w:val="78"/>
    <w:qFormat/>
    <w:uiPriority w:val="0"/>
    <w:pPr>
      <w:spacing w:after="120"/>
    </w:pPr>
  </w:style>
  <w:style w:type="paragraph" w:styleId="9">
    <w:name w:val="Body Text Indent"/>
    <w:basedOn w:val="1"/>
    <w:link w:val="38"/>
    <w:qFormat/>
    <w:uiPriority w:val="0"/>
    <w:pPr>
      <w:spacing w:line="380" w:lineRule="exact"/>
      <w:ind w:firstLine="420" w:firstLineChars="200"/>
    </w:pPr>
    <w:rPr>
      <w:rFonts w:ascii="宋体" w:hAnsi="宋体"/>
      <w:color w:val="000000"/>
      <w:kern w:val="0"/>
      <w:sz w:val="20"/>
      <w:szCs w:val="21"/>
      <w:lang w:val="zh-CN"/>
    </w:rPr>
  </w:style>
  <w:style w:type="paragraph" w:styleId="10">
    <w:name w:val="toc 5"/>
    <w:basedOn w:val="1"/>
    <w:next w:val="1"/>
    <w:qFormat/>
    <w:uiPriority w:val="0"/>
    <w:pPr>
      <w:ind w:left="840"/>
      <w:jc w:val="left"/>
    </w:pPr>
    <w:rPr>
      <w:sz w:val="18"/>
      <w:szCs w:val="18"/>
    </w:rPr>
  </w:style>
  <w:style w:type="paragraph" w:styleId="11">
    <w:name w:val="toc 3"/>
    <w:basedOn w:val="1"/>
    <w:next w:val="1"/>
    <w:qFormat/>
    <w:uiPriority w:val="39"/>
    <w:pPr>
      <w:ind w:left="420"/>
      <w:jc w:val="left"/>
    </w:pPr>
    <w:rPr>
      <w:i/>
      <w:iCs/>
      <w:sz w:val="20"/>
      <w:szCs w:val="20"/>
    </w:rPr>
  </w:style>
  <w:style w:type="paragraph" w:styleId="12">
    <w:name w:val="Plain Text"/>
    <w:basedOn w:val="1"/>
    <w:link w:val="85"/>
    <w:qFormat/>
    <w:uiPriority w:val="0"/>
    <w:rPr>
      <w:rFonts w:ascii="宋体" w:hAnsi="Courier New"/>
      <w:szCs w:val="20"/>
    </w:rPr>
  </w:style>
  <w:style w:type="paragraph" w:styleId="13">
    <w:name w:val="toc 8"/>
    <w:basedOn w:val="1"/>
    <w:next w:val="1"/>
    <w:qFormat/>
    <w:uiPriority w:val="0"/>
    <w:pPr>
      <w:ind w:left="1470"/>
      <w:jc w:val="left"/>
    </w:pPr>
    <w:rPr>
      <w:sz w:val="18"/>
      <w:szCs w:val="18"/>
    </w:rPr>
  </w:style>
  <w:style w:type="paragraph" w:styleId="14">
    <w:name w:val="Date"/>
    <w:basedOn w:val="1"/>
    <w:next w:val="1"/>
    <w:link w:val="87"/>
    <w:qFormat/>
    <w:uiPriority w:val="0"/>
    <w:pPr>
      <w:ind w:left="100" w:leftChars="2500"/>
    </w:pPr>
  </w:style>
  <w:style w:type="paragraph" w:styleId="15">
    <w:name w:val="Body Text Indent 2"/>
    <w:basedOn w:val="1"/>
    <w:link w:val="61"/>
    <w:qFormat/>
    <w:uiPriority w:val="0"/>
    <w:pPr>
      <w:spacing w:after="120" w:line="480" w:lineRule="auto"/>
      <w:ind w:left="420" w:leftChars="200"/>
    </w:pPr>
    <w:rPr>
      <w:rFonts w:ascii="Calibri" w:hAnsi="Calibri"/>
    </w:rPr>
  </w:style>
  <w:style w:type="paragraph" w:styleId="16">
    <w:name w:val="Balloon Text"/>
    <w:basedOn w:val="1"/>
    <w:link w:val="40"/>
    <w:semiHidden/>
    <w:unhideWhenUsed/>
    <w:qFormat/>
    <w:uiPriority w:val="0"/>
    <w:rPr>
      <w:kern w:val="0"/>
      <w:sz w:val="18"/>
      <w:szCs w:val="18"/>
      <w:lang w:val="zh-CN"/>
    </w:rPr>
  </w:style>
  <w:style w:type="paragraph" w:styleId="17">
    <w:name w:val="footer"/>
    <w:basedOn w:val="1"/>
    <w:link w:val="62"/>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82"/>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b/>
      <w:bCs/>
      <w:caps/>
      <w:sz w:val="20"/>
      <w:szCs w:val="20"/>
    </w:rPr>
  </w:style>
  <w:style w:type="paragraph" w:styleId="20">
    <w:name w:val="toc 4"/>
    <w:basedOn w:val="1"/>
    <w:next w:val="1"/>
    <w:uiPriority w:val="0"/>
    <w:pPr>
      <w:ind w:left="630"/>
      <w:jc w:val="left"/>
    </w:pPr>
    <w:rPr>
      <w:sz w:val="18"/>
      <w:szCs w:val="18"/>
    </w:rPr>
  </w:style>
  <w:style w:type="paragraph" w:styleId="21">
    <w:name w:val="toc 6"/>
    <w:basedOn w:val="1"/>
    <w:next w:val="1"/>
    <w:qFormat/>
    <w:uiPriority w:val="0"/>
    <w:pPr>
      <w:ind w:left="1050"/>
      <w:jc w:val="left"/>
    </w:pPr>
    <w:rPr>
      <w:sz w:val="18"/>
      <w:szCs w:val="18"/>
    </w:rPr>
  </w:style>
  <w:style w:type="paragraph" w:styleId="22">
    <w:name w:val="Body Text Indent 3"/>
    <w:basedOn w:val="1"/>
    <w:link w:val="76"/>
    <w:qFormat/>
    <w:uiPriority w:val="0"/>
    <w:pPr>
      <w:spacing w:after="120"/>
      <w:ind w:left="420" w:leftChars="200"/>
    </w:pPr>
    <w:rPr>
      <w:sz w:val="16"/>
      <w:szCs w:val="16"/>
    </w:rPr>
  </w:style>
  <w:style w:type="paragraph" w:styleId="23">
    <w:name w:val="toc 2"/>
    <w:basedOn w:val="1"/>
    <w:next w:val="1"/>
    <w:qFormat/>
    <w:uiPriority w:val="39"/>
    <w:pPr>
      <w:ind w:left="210"/>
      <w:jc w:val="left"/>
    </w:pPr>
    <w:rPr>
      <w:smallCaps/>
      <w:sz w:val="20"/>
      <w:szCs w:val="20"/>
    </w:rPr>
  </w:style>
  <w:style w:type="paragraph" w:styleId="24">
    <w:name w:val="toc 9"/>
    <w:basedOn w:val="1"/>
    <w:next w:val="1"/>
    <w:qFormat/>
    <w:uiPriority w:val="0"/>
    <w:pPr>
      <w:ind w:left="1680"/>
      <w:jc w:val="left"/>
    </w:pPr>
    <w:rPr>
      <w:sz w:val="18"/>
      <w:szCs w:val="18"/>
    </w:rPr>
  </w:style>
  <w:style w:type="paragraph" w:styleId="25">
    <w:name w:val="HTML Preformatted"/>
    <w:basedOn w:val="1"/>
    <w:link w:val="80"/>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26">
    <w:name w:val="Normal (Web)"/>
    <w:basedOn w:val="1"/>
    <w:qFormat/>
    <w:uiPriority w:val="0"/>
    <w:pPr>
      <w:widowControl/>
      <w:spacing w:before="100" w:beforeAutospacing="1" w:after="100" w:afterAutospacing="1"/>
      <w:jc w:val="left"/>
    </w:pPr>
    <w:rPr>
      <w:kern w:val="0"/>
      <w:sz w:val="24"/>
    </w:rPr>
  </w:style>
  <w:style w:type="paragraph" w:styleId="27">
    <w:name w:val="Title"/>
    <w:basedOn w:val="1"/>
    <w:link w:val="88"/>
    <w:qFormat/>
    <w:uiPriority w:val="0"/>
    <w:pPr>
      <w:widowControl/>
      <w:pBdr>
        <w:bottom w:val="single" w:color="auto" w:sz="4" w:space="1"/>
      </w:pBdr>
      <w:spacing w:after="200"/>
      <w:jc w:val="left"/>
    </w:pPr>
    <w:rPr>
      <w:rFonts w:ascii="Cambria" w:hAnsi="Cambria" w:eastAsia="Times New Roman" w:cs="Verdana"/>
      <w:spacing w:val="5"/>
      <w:sz w:val="52"/>
      <w:szCs w:val="52"/>
      <w:lang w:eastAsia="en-US" w:bidi="en-US"/>
    </w:rPr>
  </w:style>
  <w:style w:type="paragraph" w:styleId="28">
    <w:name w:val="annotation subject"/>
    <w:basedOn w:val="7"/>
    <w:next w:val="7"/>
    <w:link w:val="69"/>
    <w:semiHidden/>
    <w:qFormat/>
    <w:uiPriority w:val="0"/>
    <w:rPr>
      <w:rFonts w:ascii="Calibri" w:hAnsi="Calibri"/>
      <w:b/>
      <w:bCs/>
    </w:rPr>
  </w:style>
  <w:style w:type="character" w:styleId="31">
    <w:name w:val="page number"/>
    <w:basedOn w:val="30"/>
    <w:qFormat/>
    <w:uiPriority w:val="0"/>
    <w:rPr>
      <w:rFonts w:ascii="Verdana" w:hAnsi="Verdana" w:cs="Verdana"/>
      <w:kern w:val="0"/>
      <w:sz w:val="20"/>
      <w:szCs w:val="20"/>
      <w:lang w:eastAsia="en-US"/>
    </w:rPr>
  </w:style>
  <w:style w:type="character" w:styleId="32">
    <w:name w:val="FollowedHyperlink"/>
    <w:qFormat/>
    <w:uiPriority w:val="0"/>
    <w:rPr>
      <w:rFonts w:ascii="Verdana" w:hAnsi="Verdana" w:cs="Verdana"/>
      <w:color w:val="800080"/>
      <w:kern w:val="0"/>
      <w:sz w:val="20"/>
      <w:szCs w:val="20"/>
      <w:u w:val="single"/>
      <w:lang w:eastAsia="en-US"/>
    </w:rPr>
  </w:style>
  <w:style w:type="character" w:styleId="33">
    <w:name w:val="Emphasis"/>
    <w:qFormat/>
    <w:uiPriority w:val="0"/>
    <w:rPr>
      <w:color w:val="CC0000"/>
    </w:rPr>
  </w:style>
  <w:style w:type="character" w:styleId="34">
    <w:name w:val="Hyperlink"/>
    <w:unhideWhenUsed/>
    <w:qFormat/>
    <w:uiPriority w:val="99"/>
    <w:rPr>
      <w:color w:val="0000FF"/>
      <w:u w:val="single"/>
    </w:rPr>
  </w:style>
  <w:style w:type="character" w:customStyle="1" w:styleId="35">
    <w:name w:val="标题 1 字符"/>
    <w:basedOn w:val="30"/>
    <w:link w:val="2"/>
    <w:qFormat/>
    <w:uiPriority w:val="0"/>
    <w:rPr>
      <w:rFonts w:ascii="Times New Roman" w:hAnsi="Times New Roman"/>
      <w:b/>
      <w:bCs/>
      <w:kern w:val="44"/>
      <w:sz w:val="44"/>
      <w:szCs w:val="44"/>
    </w:rPr>
  </w:style>
  <w:style w:type="character" w:customStyle="1" w:styleId="36">
    <w:name w:val="标题 2 字符"/>
    <w:basedOn w:val="30"/>
    <w:link w:val="3"/>
    <w:qFormat/>
    <w:uiPriority w:val="0"/>
    <w:rPr>
      <w:rFonts w:ascii="Arial" w:hAnsi="Arial" w:eastAsia="黑体"/>
      <w:b/>
      <w:bCs/>
      <w:kern w:val="2"/>
      <w:sz w:val="32"/>
      <w:szCs w:val="32"/>
    </w:rPr>
  </w:style>
  <w:style w:type="character" w:customStyle="1" w:styleId="37">
    <w:name w:val="标题 3 字符"/>
    <w:basedOn w:val="30"/>
    <w:link w:val="4"/>
    <w:qFormat/>
    <w:uiPriority w:val="0"/>
    <w:rPr>
      <w:rFonts w:ascii="Times New Roman" w:hAnsi="Times New Roman"/>
      <w:b/>
      <w:bCs/>
      <w:kern w:val="2"/>
      <w:sz w:val="32"/>
      <w:szCs w:val="32"/>
    </w:rPr>
  </w:style>
  <w:style w:type="character" w:customStyle="1" w:styleId="38">
    <w:name w:val="正文文本缩进 字符"/>
    <w:link w:val="9"/>
    <w:uiPriority w:val="0"/>
    <w:rPr>
      <w:rFonts w:ascii="宋体" w:hAnsi="宋体" w:eastAsia="宋体"/>
      <w:color w:val="000000"/>
      <w:szCs w:val="21"/>
    </w:rPr>
  </w:style>
  <w:style w:type="character" w:customStyle="1" w:styleId="39">
    <w:name w:val="正文文本缩进 Char1"/>
    <w:semiHidden/>
    <w:qFormat/>
    <w:uiPriority w:val="99"/>
    <w:rPr>
      <w:rFonts w:ascii="Times New Roman" w:hAnsi="Times New Roman" w:eastAsia="宋体" w:cs="Times New Roman"/>
      <w:szCs w:val="24"/>
    </w:rPr>
  </w:style>
  <w:style w:type="character" w:customStyle="1" w:styleId="40">
    <w:name w:val="批注框文本 字符"/>
    <w:link w:val="16"/>
    <w:semiHidden/>
    <w:qFormat/>
    <w:uiPriority w:val="99"/>
    <w:rPr>
      <w:rFonts w:ascii="Times New Roman" w:hAnsi="Times New Roman" w:eastAsia="宋体" w:cs="Times New Roman"/>
      <w:sz w:val="18"/>
      <w:szCs w:val="18"/>
    </w:rPr>
  </w:style>
  <w:style w:type="paragraph" w:customStyle="1" w:styleId="41">
    <w:name w:val="目录 11"/>
    <w:basedOn w:val="1"/>
    <w:next w:val="1"/>
    <w:unhideWhenUsed/>
    <w:qFormat/>
    <w:uiPriority w:val="39"/>
    <w:pPr>
      <w:tabs>
        <w:tab w:val="right" w:leader="dot" w:pos="8296"/>
      </w:tabs>
      <w:jc w:val="center"/>
    </w:pPr>
    <w:rPr>
      <w:rFonts w:ascii="黑体" w:hAnsi="黑体" w:eastAsia="黑体"/>
      <w:bCs/>
      <w:sz w:val="32"/>
      <w:szCs w:val="32"/>
    </w:rPr>
  </w:style>
  <w:style w:type="paragraph" w:customStyle="1" w:styleId="42">
    <w:name w:val="目录 21"/>
    <w:basedOn w:val="1"/>
    <w:next w:val="1"/>
    <w:unhideWhenUsed/>
    <w:qFormat/>
    <w:uiPriority w:val="39"/>
    <w:pPr>
      <w:ind w:left="420" w:leftChars="200"/>
    </w:pPr>
  </w:style>
  <w:style w:type="paragraph" w:customStyle="1" w:styleId="43">
    <w:name w:val="目录 31"/>
    <w:basedOn w:val="1"/>
    <w:next w:val="1"/>
    <w:unhideWhenUsed/>
    <w:qFormat/>
    <w:uiPriority w:val="39"/>
    <w:pPr>
      <w:ind w:left="840" w:leftChars="400"/>
    </w:pPr>
  </w:style>
  <w:style w:type="paragraph" w:customStyle="1" w:styleId="44">
    <w:name w:val="Char1"/>
    <w:basedOn w:val="1"/>
    <w:semiHidden/>
    <w:qFormat/>
    <w:uiPriority w:val="0"/>
    <w:pPr>
      <w:widowControl/>
      <w:spacing w:after="160" w:line="240" w:lineRule="exact"/>
      <w:jc w:val="left"/>
    </w:pPr>
    <w:rPr>
      <w:rFonts w:ascii="Verdana" w:hAnsi="Verdana" w:cs="Verdana"/>
      <w:kern w:val="0"/>
      <w:sz w:val="20"/>
      <w:szCs w:val="20"/>
      <w:lang w:eastAsia="en-US"/>
    </w:rPr>
  </w:style>
  <w:style w:type="character" w:customStyle="1" w:styleId="45">
    <w:name w:val="Char Char2"/>
    <w:qFormat/>
    <w:uiPriority w:val="0"/>
    <w:rPr>
      <w:rFonts w:ascii="Calibri" w:hAnsi="Calibri"/>
      <w:kern w:val="2"/>
      <w:sz w:val="22"/>
      <w:szCs w:val="22"/>
      <w:lang w:eastAsia="en-US" w:bidi="en-US"/>
    </w:rPr>
  </w:style>
  <w:style w:type="character" w:customStyle="1" w:styleId="46">
    <w:name w:val="font101"/>
    <w:qFormat/>
    <w:uiPriority w:val="0"/>
    <w:rPr>
      <w:rFonts w:hint="eastAsia" w:ascii="宋体" w:hAnsi="宋体" w:eastAsia="宋体" w:cs="宋体"/>
      <w:b/>
      <w:color w:val="000000"/>
      <w:kern w:val="0"/>
      <w:sz w:val="16"/>
      <w:szCs w:val="16"/>
      <w:u w:val="none"/>
      <w:lang w:eastAsia="en-US"/>
    </w:rPr>
  </w:style>
  <w:style w:type="character" w:customStyle="1" w:styleId="47">
    <w:name w:val="content1"/>
    <w:qFormat/>
    <w:uiPriority w:val="0"/>
    <w:rPr>
      <w:rFonts w:hint="default" w:ascii="Arial" w:hAnsi="Arial" w:cs="Arial"/>
      <w:color w:val="333333"/>
      <w:sz w:val="18"/>
      <w:szCs w:val="18"/>
    </w:rPr>
  </w:style>
  <w:style w:type="character" w:customStyle="1" w:styleId="48">
    <w:name w:val="font91"/>
    <w:qFormat/>
    <w:uiPriority w:val="0"/>
    <w:rPr>
      <w:rFonts w:hint="default" w:ascii="Times New Roman" w:hAnsi="Times New Roman" w:cs="Times New Roman"/>
      <w:color w:val="000000"/>
      <w:kern w:val="0"/>
      <w:sz w:val="16"/>
      <w:szCs w:val="16"/>
      <w:u w:val="none"/>
      <w:lang w:eastAsia="en-US"/>
    </w:rPr>
  </w:style>
  <w:style w:type="character" w:customStyle="1" w:styleId="49">
    <w:name w:val="font21"/>
    <w:qFormat/>
    <w:uiPriority w:val="0"/>
    <w:rPr>
      <w:rFonts w:hint="default" w:ascii="Times New Roman" w:hAnsi="Times New Roman" w:cs="Times New Roman"/>
      <w:color w:val="000000"/>
      <w:kern w:val="0"/>
      <w:sz w:val="24"/>
      <w:szCs w:val="24"/>
      <w:u w:val="none"/>
      <w:lang w:eastAsia="en-US"/>
    </w:rPr>
  </w:style>
  <w:style w:type="character" w:customStyle="1" w:styleId="50">
    <w:name w:val="c13"/>
    <w:qFormat/>
    <w:uiPriority w:val="0"/>
  </w:style>
  <w:style w:type="character" w:customStyle="1" w:styleId="51">
    <w:name w:val="文档结构图 字符"/>
    <w:link w:val="6"/>
    <w:qFormat/>
    <w:uiPriority w:val="0"/>
    <w:rPr>
      <w:rFonts w:ascii="Heiti SC Light" w:eastAsia="Heiti SC Light"/>
      <w:kern w:val="2"/>
      <w:sz w:val="24"/>
      <w:szCs w:val="24"/>
    </w:rPr>
  </w:style>
  <w:style w:type="character" w:customStyle="1" w:styleId="52">
    <w:name w:val="font01"/>
    <w:qFormat/>
    <w:uiPriority w:val="0"/>
    <w:rPr>
      <w:rFonts w:hint="eastAsia" w:ascii="宋体" w:hAnsi="宋体" w:eastAsia="宋体" w:cs="宋体"/>
      <w:color w:val="000000"/>
      <w:kern w:val="0"/>
      <w:sz w:val="24"/>
      <w:szCs w:val="24"/>
      <w:u w:val="none"/>
      <w:lang w:eastAsia="en-US"/>
    </w:rPr>
  </w:style>
  <w:style w:type="character" w:customStyle="1" w:styleId="53">
    <w:name w:val="font141"/>
    <w:qFormat/>
    <w:uiPriority w:val="0"/>
    <w:rPr>
      <w:rFonts w:hint="eastAsia" w:ascii="宋体" w:hAnsi="宋体" w:eastAsia="宋体" w:cs="宋体"/>
      <w:b/>
      <w:color w:val="000000"/>
      <w:kern w:val="0"/>
      <w:sz w:val="22"/>
      <w:szCs w:val="22"/>
      <w:u w:val="none"/>
      <w:lang w:eastAsia="en-US"/>
    </w:rPr>
  </w:style>
  <w:style w:type="character" w:customStyle="1" w:styleId="54">
    <w:name w:val="font81"/>
    <w:qFormat/>
    <w:uiPriority w:val="0"/>
    <w:rPr>
      <w:rFonts w:hint="default" w:ascii="Times New Roman" w:hAnsi="Times New Roman" w:cs="Times New Roman"/>
      <w:b/>
      <w:color w:val="000000"/>
      <w:kern w:val="0"/>
      <w:sz w:val="24"/>
      <w:szCs w:val="24"/>
      <w:u w:val="none"/>
      <w:lang w:eastAsia="en-US"/>
    </w:rPr>
  </w:style>
  <w:style w:type="character" w:customStyle="1" w:styleId="55">
    <w:name w:val="font11"/>
    <w:qFormat/>
    <w:uiPriority w:val="0"/>
    <w:rPr>
      <w:rFonts w:hint="default" w:ascii="Times New Roman" w:hAnsi="Times New Roman" w:cs="Times New Roman"/>
      <w:b/>
      <w:color w:val="000000"/>
      <w:kern w:val="0"/>
      <w:sz w:val="24"/>
      <w:szCs w:val="24"/>
      <w:u w:val="none"/>
      <w:lang w:eastAsia="en-US"/>
    </w:rPr>
  </w:style>
  <w:style w:type="character" w:customStyle="1" w:styleId="56">
    <w:name w:val="apple-converted-space"/>
    <w:basedOn w:val="30"/>
    <w:qFormat/>
    <w:uiPriority w:val="0"/>
    <w:rPr>
      <w:rFonts w:ascii="Verdana" w:hAnsi="Verdana" w:cs="Verdana"/>
      <w:kern w:val="0"/>
      <w:sz w:val="20"/>
      <w:szCs w:val="20"/>
      <w:lang w:eastAsia="en-US"/>
    </w:rPr>
  </w:style>
  <w:style w:type="character" w:customStyle="1" w:styleId="57">
    <w:name w:val="表内容行距 Char"/>
    <w:link w:val="58"/>
    <w:qFormat/>
    <w:uiPriority w:val="0"/>
    <w:rPr>
      <w:rFonts w:eastAsia="方正书宋简体"/>
      <w:kern w:val="2"/>
      <w:sz w:val="21"/>
      <w:szCs w:val="21"/>
    </w:rPr>
  </w:style>
  <w:style w:type="paragraph" w:customStyle="1" w:styleId="58">
    <w:name w:val="表内容行距"/>
    <w:basedOn w:val="1"/>
    <w:link w:val="57"/>
    <w:qFormat/>
    <w:uiPriority w:val="0"/>
    <w:pPr>
      <w:spacing w:line="340" w:lineRule="exact"/>
      <w:ind w:firstLine="100" w:firstLineChars="100"/>
    </w:pPr>
    <w:rPr>
      <w:rFonts w:ascii="Calibri" w:hAnsi="Calibri" w:eastAsia="方正书宋简体"/>
      <w:szCs w:val="21"/>
    </w:rPr>
  </w:style>
  <w:style w:type="character" w:customStyle="1" w:styleId="59">
    <w:name w:val="font161"/>
    <w:qFormat/>
    <w:uiPriority w:val="0"/>
    <w:rPr>
      <w:rFonts w:hint="eastAsia" w:ascii="宋体" w:hAnsi="宋体" w:eastAsia="宋体" w:cs="宋体"/>
      <w:color w:val="000000"/>
      <w:kern w:val="0"/>
      <w:sz w:val="18"/>
      <w:szCs w:val="18"/>
      <w:u w:val="none"/>
      <w:lang w:eastAsia="en-US"/>
    </w:rPr>
  </w:style>
  <w:style w:type="character" w:customStyle="1" w:styleId="60">
    <w:name w:val="font171"/>
    <w:qFormat/>
    <w:uiPriority w:val="0"/>
    <w:rPr>
      <w:rFonts w:hint="default" w:ascii="Times New Roman" w:hAnsi="Times New Roman" w:cs="Times New Roman"/>
      <w:color w:val="000000"/>
      <w:kern w:val="0"/>
      <w:sz w:val="18"/>
      <w:szCs w:val="18"/>
      <w:u w:val="none"/>
      <w:lang w:eastAsia="en-US"/>
    </w:rPr>
  </w:style>
  <w:style w:type="character" w:customStyle="1" w:styleId="61">
    <w:name w:val="正文文本缩进 2 字符"/>
    <w:link w:val="15"/>
    <w:qFormat/>
    <w:uiPriority w:val="0"/>
    <w:rPr>
      <w:kern w:val="2"/>
      <w:sz w:val="21"/>
      <w:szCs w:val="24"/>
    </w:rPr>
  </w:style>
  <w:style w:type="character" w:customStyle="1" w:styleId="62">
    <w:name w:val="页脚 字符"/>
    <w:link w:val="17"/>
    <w:qFormat/>
    <w:uiPriority w:val="99"/>
    <w:rPr>
      <w:kern w:val="2"/>
      <w:sz w:val="18"/>
      <w:szCs w:val="18"/>
    </w:rPr>
  </w:style>
  <w:style w:type="character" w:customStyle="1" w:styleId="63">
    <w:name w:val="style11"/>
    <w:uiPriority w:val="0"/>
    <w:rPr>
      <w:rFonts w:hint="eastAsia" w:ascii="宋体" w:hAnsi="宋体" w:eastAsia="宋体" w:cs="Verdana"/>
      <w:color w:val="000000"/>
      <w:kern w:val="0"/>
      <w:sz w:val="18"/>
      <w:szCs w:val="18"/>
      <w:lang w:eastAsia="en-US"/>
    </w:rPr>
  </w:style>
  <w:style w:type="character" w:customStyle="1" w:styleId="64">
    <w:name w:val="bookattfontblack1"/>
    <w:uiPriority w:val="0"/>
    <w:rPr>
      <w:rFonts w:hint="eastAsia" w:ascii="宋体" w:hAnsi="宋体" w:eastAsia="宋体" w:cs="Verdana"/>
      <w:color w:val="000000"/>
      <w:kern w:val="0"/>
      <w:sz w:val="18"/>
      <w:szCs w:val="18"/>
      <w:lang w:eastAsia="en-US"/>
    </w:rPr>
  </w:style>
  <w:style w:type="character" w:customStyle="1" w:styleId="65">
    <w:name w:val="font151"/>
    <w:uiPriority w:val="0"/>
    <w:rPr>
      <w:rFonts w:hint="default" w:ascii="Times New Roman" w:hAnsi="Times New Roman" w:cs="Times New Roman"/>
      <w:color w:val="000000"/>
      <w:kern w:val="0"/>
      <w:sz w:val="16"/>
      <w:szCs w:val="16"/>
      <w:u w:val="none"/>
      <w:lang w:eastAsia="en-US"/>
    </w:rPr>
  </w:style>
  <w:style w:type="character" w:customStyle="1" w:styleId="66">
    <w:name w:val="font31"/>
    <w:uiPriority w:val="0"/>
    <w:rPr>
      <w:rFonts w:hint="eastAsia" w:ascii="宋体" w:hAnsi="宋体" w:eastAsia="宋体" w:cs="宋体"/>
      <w:b/>
      <w:color w:val="000000"/>
      <w:kern w:val="0"/>
      <w:sz w:val="20"/>
      <w:szCs w:val="20"/>
      <w:u w:val="none"/>
      <w:lang w:eastAsia="en-US"/>
    </w:rPr>
  </w:style>
  <w:style w:type="character" w:customStyle="1" w:styleId="67">
    <w:name w:val="Char Char4"/>
    <w:uiPriority w:val="0"/>
    <w:rPr>
      <w:rFonts w:ascii="Cambria" w:hAnsi="Cambria" w:eastAsia="宋体" w:cs="Times New Roman"/>
      <w:b/>
      <w:bCs/>
      <w:kern w:val="2"/>
      <w:sz w:val="32"/>
      <w:szCs w:val="32"/>
      <w:lang w:eastAsia="en-US"/>
    </w:rPr>
  </w:style>
  <w:style w:type="character" w:customStyle="1" w:styleId="68">
    <w:name w:val="font51"/>
    <w:uiPriority w:val="0"/>
    <w:rPr>
      <w:rFonts w:hint="default" w:ascii="Times New Roman" w:hAnsi="Times New Roman" w:cs="Times New Roman"/>
      <w:b/>
      <w:color w:val="000000"/>
      <w:kern w:val="0"/>
      <w:sz w:val="16"/>
      <w:szCs w:val="16"/>
      <w:u w:val="none"/>
      <w:lang w:eastAsia="en-US"/>
    </w:rPr>
  </w:style>
  <w:style w:type="character" w:customStyle="1" w:styleId="69">
    <w:name w:val="批注主题 字符"/>
    <w:link w:val="28"/>
    <w:semiHidden/>
    <w:uiPriority w:val="0"/>
    <w:rPr>
      <w:b/>
      <w:bCs/>
      <w:kern w:val="2"/>
      <w:sz w:val="21"/>
      <w:szCs w:val="24"/>
    </w:rPr>
  </w:style>
  <w:style w:type="character" w:customStyle="1" w:styleId="70">
    <w:name w:val="批注文字 字符"/>
    <w:basedOn w:val="30"/>
    <w:link w:val="7"/>
    <w:semiHidden/>
    <w:uiPriority w:val="0"/>
    <w:rPr>
      <w:rFonts w:ascii="Times New Roman" w:hAnsi="Times New Roman"/>
      <w:kern w:val="2"/>
      <w:sz w:val="21"/>
      <w:szCs w:val="24"/>
    </w:rPr>
  </w:style>
  <w:style w:type="character" w:customStyle="1" w:styleId="71">
    <w:name w:val="font61"/>
    <w:uiPriority w:val="0"/>
    <w:rPr>
      <w:rFonts w:hint="default" w:ascii="Times New Roman" w:hAnsi="Times New Roman" w:cs="Times New Roman"/>
      <w:b/>
      <w:color w:val="000000"/>
      <w:kern w:val="0"/>
      <w:sz w:val="22"/>
      <w:szCs w:val="22"/>
      <w:u w:val="none"/>
      <w:lang w:eastAsia="en-US"/>
    </w:rPr>
  </w:style>
  <w:style w:type="character" w:customStyle="1" w:styleId="72">
    <w:name w:val="font111"/>
    <w:uiPriority w:val="0"/>
    <w:rPr>
      <w:rFonts w:hint="eastAsia" w:ascii="宋体" w:hAnsi="宋体" w:eastAsia="宋体" w:cs="宋体"/>
      <w:color w:val="000000"/>
      <w:kern w:val="0"/>
      <w:sz w:val="16"/>
      <w:szCs w:val="16"/>
      <w:u w:val="none"/>
      <w:lang w:eastAsia="en-US"/>
    </w:rPr>
  </w:style>
  <w:style w:type="character" w:customStyle="1" w:styleId="73">
    <w:name w:val="font41"/>
    <w:uiPriority w:val="0"/>
    <w:rPr>
      <w:rFonts w:hint="eastAsia" w:ascii="宋体" w:hAnsi="宋体" w:eastAsia="宋体" w:cs="宋体"/>
      <w:color w:val="000000"/>
      <w:kern w:val="0"/>
      <w:sz w:val="20"/>
      <w:szCs w:val="20"/>
      <w:u w:val="none"/>
      <w:lang w:eastAsia="en-US"/>
    </w:rPr>
  </w:style>
  <w:style w:type="character" w:customStyle="1" w:styleId="74">
    <w:name w:val="font71"/>
    <w:uiPriority w:val="0"/>
    <w:rPr>
      <w:rFonts w:hint="eastAsia" w:ascii="黑体" w:hAnsi="Verdana" w:eastAsia="黑体" w:cs="黑体"/>
      <w:b/>
      <w:color w:val="000000"/>
      <w:kern w:val="0"/>
      <w:sz w:val="20"/>
      <w:szCs w:val="20"/>
      <w:u w:val="none"/>
      <w:lang w:eastAsia="en-US"/>
    </w:rPr>
  </w:style>
  <w:style w:type="character" w:customStyle="1" w:styleId="75">
    <w:name w:val="font112"/>
    <w:uiPriority w:val="0"/>
    <w:rPr>
      <w:rFonts w:hint="eastAsia" w:ascii="宋体" w:hAnsi="宋体" w:eastAsia="宋体" w:cs="宋体"/>
      <w:color w:val="000000"/>
      <w:kern w:val="0"/>
      <w:sz w:val="16"/>
      <w:szCs w:val="16"/>
      <w:u w:val="none"/>
      <w:lang w:eastAsia="en-US"/>
    </w:rPr>
  </w:style>
  <w:style w:type="character" w:customStyle="1" w:styleId="76">
    <w:name w:val="正文文本缩进 3 字符"/>
    <w:basedOn w:val="30"/>
    <w:link w:val="22"/>
    <w:uiPriority w:val="0"/>
    <w:rPr>
      <w:rFonts w:ascii="Times New Roman" w:hAnsi="Times New Roman"/>
      <w:kern w:val="2"/>
      <w:sz w:val="16"/>
      <w:szCs w:val="16"/>
    </w:rPr>
  </w:style>
  <w:style w:type="character" w:customStyle="1" w:styleId="77">
    <w:name w:val="页脚 字符1"/>
    <w:basedOn w:val="30"/>
    <w:semiHidden/>
    <w:uiPriority w:val="99"/>
    <w:rPr>
      <w:rFonts w:ascii="Times New Roman" w:hAnsi="Times New Roman"/>
      <w:kern w:val="2"/>
      <w:sz w:val="18"/>
      <w:szCs w:val="18"/>
    </w:rPr>
  </w:style>
  <w:style w:type="character" w:customStyle="1" w:styleId="78">
    <w:name w:val="正文文本 字符"/>
    <w:basedOn w:val="30"/>
    <w:link w:val="8"/>
    <w:uiPriority w:val="0"/>
    <w:rPr>
      <w:rFonts w:ascii="Times New Roman" w:hAnsi="Times New Roman"/>
      <w:kern w:val="2"/>
      <w:sz w:val="21"/>
      <w:szCs w:val="24"/>
    </w:rPr>
  </w:style>
  <w:style w:type="paragraph" w:customStyle="1" w:styleId="79">
    <w:name w:val="样式3"/>
    <w:basedOn w:val="2"/>
    <w:uiPriority w:val="0"/>
    <w:rPr>
      <w:rFonts w:eastAsia="仿宋_GB2312"/>
      <w:b w:val="0"/>
      <w:snapToGrid w:val="0"/>
      <w:sz w:val="32"/>
    </w:rPr>
  </w:style>
  <w:style w:type="character" w:customStyle="1" w:styleId="80">
    <w:name w:val="HTML 预设格式 字符"/>
    <w:basedOn w:val="30"/>
    <w:link w:val="25"/>
    <w:uiPriority w:val="0"/>
    <w:rPr>
      <w:rFonts w:ascii="Arial" w:hAnsi="Arial" w:cs="Arial"/>
      <w:sz w:val="24"/>
      <w:szCs w:val="24"/>
    </w:rPr>
  </w:style>
  <w:style w:type="paragraph" w:customStyle="1" w:styleId="81">
    <w:name w:val="标题5"/>
    <w:basedOn w:val="1"/>
    <w:uiPriority w:val="0"/>
    <w:pPr>
      <w:adjustRightInd w:val="0"/>
      <w:snapToGrid w:val="0"/>
      <w:spacing w:line="310" w:lineRule="atLeast"/>
      <w:ind w:firstLine="425"/>
    </w:pPr>
    <w:rPr>
      <w:rFonts w:ascii="Arial" w:hAnsi="Arial" w:eastAsia="黑体"/>
      <w:szCs w:val="20"/>
    </w:rPr>
  </w:style>
  <w:style w:type="character" w:customStyle="1" w:styleId="82">
    <w:name w:val="页眉 字符"/>
    <w:basedOn w:val="30"/>
    <w:link w:val="18"/>
    <w:uiPriority w:val="0"/>
    <w:rPr>
      <w:rFonts w:ascii="Times New Roman" w:hAnsi="Times New Roman"/>
      <w:kern w:val="2"/>
      <w:sz w:val="18"/>
      <w:szCs w:val="18"/>
    </w:rPr>
  </w:style>
  <w:style w:type="character" w:customStyle="1" w:styleId="83">
    <w:name w:val="文档结构图 字符1"/>
    <w:basedOn w:val="30"/>
    <w:semiHidden/>
    <w:uiPriority w:val="99"/>
    <w:rPr>
      <w:rFonts w:ascii="Microsoft YaHei UI" w:hAnsi="Times New Roman" w:eastAsia="Microsoft YaHei UI"/>
      <w:kern w:val="2"/>
      <w:sz w:val="18"/>
      <w:szCs w:val="18"/>
    </w:rPr>
  </w:style>
  <w:style w:type="paragraph" w:customStyle="1" w:styleId="84">
    <w:name w:val="reader-word-layer reader-word-s1-0"/>
    <w:basedOn w:val="1"/>
    <w:uiPriority w:val="0"/>
    <w:pPr>
      <w:widowControl/>
      <w:spacing w:before="100" w:beforeAutospacing="1" w:after="100" w:afterAutospacing="1"/>
      <w:jc w:val="left"/>
    </w:pPr>
    <w:rPr>
      <w:rFonts w:ascii="宋体" w:hAnsi="宋体" w:cs="宋体"/>
      <w:kern w:val="0"/>
      <w:sz w:val="24"/>
    </w:rPr>
  </w:style>
  <w:style w:type="character" w:customStyle="1" w:styleId="85">
    <w:name w:val="纯文本 字符"/>
    <w:basedOn w:val="30"/>
    <w:link w:val="12"/>
    <w:uiPriority w:val="0"/>
    <w:rPr>
      <w:rFonts w:ascii="宋体" w:hAnsi="Courier New"/>
      <w:kern w:val="2"/>
      <w:sz w:val="21"/>
    </w:rPr>
  </w:style>
  <w:style w:type="character" w:customStyle="1" w:styleId="86">
    <w:name w:val="批注主题 字符1"/>
    <w:basedOn w:val="70"/>
    <w:semiHidden/>
    <w:uiPriority w:val="99"/>
    <w:rPr>
      <w:rFonts w:ascii="Times New Roman" w:hAnsi="Times New Roman"/>
      <w:b/>
      <w:bCs/>
      <w:kern w:val="2"/>
      <w:sz w:val="21"/>
      <w:szCs w:val="24"/>
    </w:rPr>
  </w:style>
  <w:style w:type="character" w:customStyle="1" w:styleId="87">
    <w:name w:val="日期 字符"/>
    <w:basedOn w:val="30"/>
    <w:link w:val="14"/>
    <w:uiPriority w:val="0"/>
    <w:rPr>
      <w:rFonts w:ascii="Times New Roman" w:hAnsi="Times New Roman"/>
      <w:kern w:val="2"/>
      <w:sz w:val="21"/>
      <w:szCs w:val="24"/>
    </w:rPr>
  </w:style>
  <w:style w:type="character" w:customStyle="1" w:styleId="88">
    <w:name w:val="标题 字符"/>
    <w:basedOn w:val="30"/>
    <w:link w:val="27"/>
    <w:uiPriority w:val="0"/>
    <w:rPr>
      <w:rFonts w:ascii="Cambria" w:hAnsi="Cambria" w:eastAsia="Times New Roman" w:cs="Verdana"/>
      <w:spacing w:val="5"/>
      <w:kern w:val="2"/>
      <w:sz w:val="52"/>
      <w:szCs w:val="52"/>
      <w:lang w:val="en-US" w:eastAsia="en-US" w:bidi="en-US"/>
    </w:rPr>
  </w:style>
  <w:style w:type="paragraph" w:customStyle="1" w:styleId="89">
    <w:name w:val="表内容"/>
    <w:basedOn w:val="1"/>
    <w:uiPriority w:val="0"/>
    <w:pPr>
      <w:adjustRightInd w:val="0"/>
      <w:snapToGrid w:val="0"/>
      <w:spacing w:line="310" w:lineRule="atLeast"/>
      <w:jc w:val="center"/>
    </w:pPr>
    <w:rPr>
      <w:sz w:val="18"/>
      <w:szCs w:val="20"/>
    </w:rPr>
  </w:style>
  <w:style w:type="character" w:customStyle="1" w:styleId="90">
    <w:name w:val="正文文本缩进 2 字符1"/>
    <w:basedOn w:val="30"/>
    <w:semiHidden/>
    <w:uiPriority w:val="99"/>
    <w:rPr>
      <w:rFonts w:ascii="Times New Roman" w:hAnsi="Times New Roman"/>
      <w:kern w:val="2"/>
      <w:sz w:val="21"/>
      <w:szCs w:val="24"/>
    </w:rPr>
  </w:style>
  <w:style w:type="paragraph" w:customStyle="1" w:styleId="91">
    <w:name w:val="样式5"/>
    <w:basedOn w:val="1"/>
    <w:uiPriority w:val="0"/>
    <w:pPr>
      <w:autoSpaceDE w:val="0"/>
      <w:autoSpaceDN w:val="0"/>
      <w:adjustRightInd w:val="0"/>
      <w:spacing w:line="310" w:lineRule="atLeast"/>
      <w:ind w:firstLine="425"/>
    </w:pPr>
    <w:rPr>
      <w:rFonts w:ascii="Arial" w:hAnsi="Arial" w:cs="Arial"/>
      <w:kern w:val="0"/>
      <w:szCs w:val="21"/>
    </w:rPr>
  </w:style>
  <w:style w:type="paragraph" w:customStyle="1" w:styleId="92">
    <w:name w:val="reader-word-layer reader-word-s1-9"/>
    <w:basedOn w:val="1"/>
    <w:uiPriority w:val="0"/>
    <w:pPr>
      <w:widowControl/>
      <w:spacing w:before="100" w:beforeAutospacing="1" w:after="100" w:afterAutospacing="1"/>
      <w:jc w:val="left"/>
    </w:pPr>
    <w:rPr>
      <w:rFonts w:ascii="宋体" w:hAnsi="宋体" w:cs="宋体"/>
      <w:kern w:val="0"/>
      <w:sz w:val="24"/>
    </w:rPr>
  </w:style>
  <w:style w:type="paragraph" w:customStyle="1" w:styleId="93">
    <w:name w:val="Char Char Char Char Char Char Char Char Char Char"/>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94">
    <w:name w:val="Char Char Char Char Char Char1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95">
    <w:name w:val="reader-word-layer reader-word-s2-1"/>
    <w:basedOn w:val="1"/>
    <w:uiPriority w:val="0"/>
    <w:pPr>
      <w:widowControl/>
      <w:spacing w:before="100" w:beforeAutospacing="1" w:after="100" w:afterAutospacing="1"/>
      <w:jc w:val="left"/>
    </w:pPr>
    <w:rPr>
      <w:rFonts w:ascii="宋体" w:hAnsi="宋体" w:cs="宋体"/>
      <w:kern w:val="0"/>
      <w:sz w:val="24"/>
    </w:rPr>
  </w:style>
  <w:style w:type="paragraph" w:customStyle="1" w:styleId="96">
    <w:name w:val="reader-word-layer reader-word-s1-22"/>
    <w:basedOn w:val="1"/>
    <w:uiPriority w:val="0"/>
    <w:pPr>
      <w:widowControl/>
      <w:spacing w:before="100" w:beforeAutospacing="1" w:after="100" w:afterAutospacing="1"/>
      <w:jc w:val="left"/>
    </w:pPr>
    <w:rPr>
      <w:rFonts w:ascii="宋体" w:hAnsi="宋体" w:cs="宋体"/>
      <w:kern w:val="0"/>
      <w:sz w:val="24"/>
    </w:rPr>
  </w:style>
  <w:style w:type="paragraph" w:customStyle="1" w:styleId="97">
    <w:name w:val="样式2"/>
    <w:basedOn w:val="2"/>
    <w:uiPriority w:val="0"/>
    <w:rPr>
      <w:rFonts w:ascii="Times" w:hAnsi="Times" w:eastAsia="仿宋_GB2312"/>
      <w:b w:val="0"/>
      <w:snapToGrid w:val="0"/>
      <w:sz w:val="32"/>
      <w:szCs w:val="32"/>
    </w:rPr>
  </w:style>
  <w:style w:type="paragraph" w:customStyle="1" w:styleId="98">
    <w:name w:val="样式 +中文标题 小四 行距: 固定值 24 磅 首行缩进:  2 字符"/>
    <w:basedOn w:val="1"/>
    <w:qFormat/>
    <w:uiPriority w:val="0"/>
    <w:pPr>
      <w:spacing w:line="480" w:lineRule="exact"/>
      <w:ind w:firstLine="480" w:firstLineChars="200"/>
      <w:jc w:val="left"/>
    </w:pPr>
    <w:rPr>
      <w:rFonts w:ascii="宋体" w:hAnsi="宋体" w:cs="宋体"/>
      <w:b/>
      <w:sz w:val="24"/>
      <w:szCs w:val="20"/>
    </w:rPr>
  </w:style>
  <w:style w:type="paragraph" w:customStyle="1" w:styleId="99">
    <w:name w:val="描述"/>
    <w:basedOn w:val="1"/>
    <w:uiPriority w:val="0"/>
    <w:pPr>
      <w:ind w:left="300" w:leftChars="300" w:firstLine="196" w:firstLineChars="196"/>
    </w:pPr>
    <w:rPr>
      <w:szCs w:val="20"/>
    </w:rPr>
  </w:style>
  <w:style w:type="paragraph" w:customStyle="1" w:styleId="100">
    <w:name w:val="Char"/>
    <w:basedOn w:val="1"/>
    <w:uiPriority w:val="0"/>
    <w:pPr>
      <w:widowControl/>
      <w:spacing w:after="160" w:line="240" w:lineRule="exact"/>
      <w:jc w:val="left"/>
    </w:pPr>
    <w:rPr>
      <w:rFonts w:ascii="Verdana" w:hAnsi="Verdana"/>
      <w:kern w:val="0"/>
      <w:sz w:val="20"/>
      <w:szCs w:val="20"/>
      <w:lang w:eastAsia="en-US"/>
    </w:rPr>
  </w:style>
  <w:style w:type="paragraph" w:customStyle="1" w:styleId="101">
    <w:name w:val="一、"/>
    <w:basedOn w:val="1"/>
    <w:uiPriority w:val="0"/>
    <w:pPr>
      <w:jc w:val="center"/>
    </w:pPr>
    <w:rPr>
      <w:sz w:val="18"/>
      <w:szCs w:val="20"/>
    </w:rPr>
  </w:style>
  <w:style w:type="paragraph" w:customStyle="1" w:styleId="102">
    <w:name w:val="Char Char Char Char"/>
    <w:basedOn w:val="1"/>
    <w:uiPriority w:val="0"/>
  </w:style>
  <w:style w:type="paragraph" w:customStyle="1" w:styleId="103">
    <w:name w:val="reader-word-layer reader-word-s5-14"/>
    <w:basedOn w:val="1"/>
    <w:uiPriority w:val="0"/>
    <w:pPr>
      <w:widowControl/>
      <w:spacing w:before="100" w:beforeAutospacing="1" w:after="100" w:afterAutospacing="1"/>
      <w:jc w:val="left"/>
    </w:pPr>
    <w:rPr>
      <w:rFonts w:ascii="宋体" w:hAnsi="宋体" w:cs="宋体"/>
      <w:kern w:val="0"/>
      <w:sz w:val="24"/>
    </w:rPr>
  </w:style>
  <w:style w:type="paragraph" w:customStyle="1" w:styleId="104">
    <w:name w:val="reader-word-layer reader-word-s6-12"/>
    <w:basedOn w:val="1"/>
    <w:uiPriority w:val="0"/>
    <w:pPr>
      <w:widowControl/>
      <w:spacing w:before="100" w:beforeAutospacing="1" w:after="100" w:afterAutospacing="1"/>
      <w:jc w:val="left"/>
    </w:pPr>
    <w:rPr>
      <w:rFonts w:ascii="宋体" w:hAnsi="宋体" w:cs="宋体"/>
      <w:kern w:val="0"/>
      <w:sz w:val="24"/>
    </w:rPr>
  </w:style>
  <w:style w:type="paragraph" w:customStyle="1" w:styleId="105">
    <w:name w:val="reader-word-layer reader-word-s1-17"/>
    <w:basedOn w:val="1"/>
    <w:uiPriority w:val="0"/>
    <w:pPr>
      <w:widowControl/>
      <w:spacing w:before="100" w:beforeAutospacing="1" w:after="100" w:afterAutospacing="1"/>
      <w:jc w:val="left"/>
    </w:pPr>
    <w:rPr>
      <w:rFonts w:ascii="宋体" w:hAnsi="宋体" w:cs="宋体"/>
      <w:kern w:val="0"/>
      <w:sz w:val="24"/>
    </w:rPr>
  </w:style>
  <w:style w:type="paragraph" w:customStyle="1" w:styleId="106">
    <w:name w:val="reader-word-layer reader-word-s6-11"/>
    <w:basedOn w:val="1"/>
    <w:uiPriority w:val="0"/>
    <w:pPr>
      <w:widowControl/>
      <w:spacing w:before="100" w:beforeAutospacing="1" w:after="100" w:afterAutospacing="1"/>
      <w:jc w:val="left"/>
    </w:pPr>
    <w:rPr>
      <w:rFonts w:ascii="宋体" w:hAnsi="宋体" w:cs="宋体"/>
      <w:kern w:val="0"/>
      <w:sz w:val="24"/>
    </w:rPr>
  </w:style>
  <w:style w:type="paragraph" w:customStyle="1" w:styleId="107">
    <w:name w:val="样式 样式 +中文标题 小四 行距: 固定值 24 磅 首行缩进:  2 字符 + 黑体 首行缩进:  2 字符"/>
    <w:basedOn w:val="1"/>
    <w:qFormat/>
    <w:uiPriority w:val="0"/>
    <w:pPr>
      <w:spacing w:line="480" w:lineRule="exact"/>
      <w:ind w:firstLine="482" w:firstLineChars="200"/>
      <w:jc w:val="left"/>
    </w:pPr>
    <w:rPr>
      <w:rFonts w:ascii="黑体" w:hAnsi="黑体" w:eastAsia="黑体" w:cs="宋体"/>
      <w:b/>
      <w:bCs/>
      <w:sz w:val="24"/>
      <w:szCs w:val="20"/>
    </w:rPr>
  </w:style>
  <w:style w:type="paragraph" w:customStyle="1" w:styleId="108">
    <w:name w:val="Char4 Char Char Char"/>
    <w:basedOn w:val="1"/>
    <w:uiPriority w:val="0"/>
    <w:rPr>
      <w:rFonts w:ascii="Tahoma" w:hAnsi="Tahoma"/>
      <w:sz w:val="24"/>
      <w:szCs w:val="20"/>
    </w:rPr>
  </w:style>
  <w:style w:type="paragraph" w:customStyle="1" w:styleId="109">
    <w:name w:val="reader-word-layer"/>
    <w:basedOn w:val="1"/>
    <w:uiPriority w:val="0"/>
    <w:pPr>
      <w:widowControl/>
      <w:spacing w:before="100" w:beforeAutospacing="1" w:after="100" w:afterAutospacing="1"/>
      <w:jc w:val="left"/>
    </w:pPr>
    <w:rPr>
      <w:rFonts w:ascii="宋体" w:hAnsi="宋体" w:cs="宋体"/>
      <w:kern w:val="0"/>
      <w:sz w:val="24"/>
    </w:rPr>
  </w:style>
  <w:style w:type="paragraph" w:styleId="110">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F66BD8-4979-4455-A284-931385069811}">
  <ds:schemaRefs/>
</ds:datastoreItem>
</file>

<file path=docProps/app.xml><?xml version="1.0" encoding="utf-8"?>
<Properties xmlns="http://schemas.openxmlformats.org/officeDocument/2006/extended-properties" xmlns:vt="http://schemas.openxmlformats.org/officeDocument/2006/docPropsVTypes">
  <Template>Normal</Template>
  <Pages>29</Pages>
  <Words>2739</Words>
  <Characters>15618</Characters>
  <Lines>130</Lines>
  <Paragraphs>36</Paragraphs>
  <TotalTime>75</TotalTime>
  <ScaleCrop>false</ScaleCrop>
  <LinksUpToDate>false</LinksUpToDate>
  <CharactersWithSpaces>18321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2019-09-30T01:38:00Z</dcterms:created>
  <dc:creator>Administrator</dc:creator>
  <cp:lastModifiedBy>新</cp:lastModifiedBy>
  <cp:lastPrinted>2021-01-11T02:10:39Z</cp:lastPrinted>
  <dcterms:modified xsi:type="dcterms:W3CDTF">2021-01-11T02:27:22Z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