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BD" w:rsidRPr="004775BD" w:rsidRDefault="004775BD" w:rsidP="004775BD">
      <w:pPr>
        <w:adjustRightInd w:val="0"/>
        <w:snapToGrid w:val="0"/>
        <w:spacing w:after="160" w:line="360" w:lineRule="auto"/>
        <w:ind w:firstLineChars="151" w:firstLine="424"/>
        <w:rPr>
          <w:rFonts w:ascii="Times New Roman" w:eastAsia="宋体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775BD">
        <w:rPr>
          <w:rFonts w:ascii="Times New Roman" w:eastAsia="宋体" w:hAnsi="Times New Roman" w:cs="Times New Roman" w:hint="eastAsia"/>
          <w:b/>
          <w:color w:val="000000"/>
          <w:sz w:val="28"/>
          <w:szCs w:val="28"/>
          <w:shd w:val="clear" w:color="auto" w:fill="FFFFFF"/>
        </w:rPr>
        <w:t>实践体验</w:t>
      </w:r>
      <w:r w:rsidRPr="004775BD">
        <w:rPr>
          <w:rFonts w:ascii="Times New Roman" w:eastAsia="宋体" w:hAnsi="Times New Roman" w:cs="Times New Roman" w:hint="eastAsia"/>
          <w:b/>
          <w:color w:val="000000"/>
          <w:sz w:val="28"/>
          <w:szCs w:val="28"/>
          <w:shd w:val="clear" w:color="auto" w:fill="FFFFFF"/>
        </w:rPr>
        <w:t>:</w:t>
      </w:r>
      <w:r w:rsidRPr="004775BD">
        <w:rPr>
          <w:rFonts w:ascii="Times New Roman" w:eastAsia="宋体" w:hAnsi="Times New Roman" w:cs="Times New Roman" w:hint="eastAsia"/>
          <w:b/>
          <w:color w:val="000000"/>
          <w:sz w:val="28"/>
          <w:szCs w:val="28"/>
          <w:shd w:val="clear" w:color="auto" w:fill="FFFFFF"/>
        </w:rPr>
        <w:t>将“四大名著”文本转化为表格</w:t>
      </w:r>
    </w:p>
    <w:p w:rsidR="004775BD" w:rsidRPr="004775BD" w:rsidRDefault="004775BD" w:rsidP="004775BD">
      <w:pPr>
        <w:adjustRightInd w:val="0"/>
        <w:snapToGrid w:val="0"/>
        <w:spacing w:after="160" w:line="360" w:lineRule="auto"/>
        <w:ind w:firstLineChars="200" w:firstLine="420"/>
        <w:rPr>
          <w:rFonts w:ascii="Times New Roman" w:eastAsia="仿宋_GB2312" w:hAnsi="Times New Roman" w:cs="Times New Roman"/>
          <w:color w:val="000000"/>
          <w:szCs w:val="21"/>
          <w:shd w:val="clear" w:color="auto" w:fill="FFFFFF"/>
        </w:rPr>
      </w:pPr>
      <w:r w:rsidRPr="004775BD">
        <w:rPr>
          <w:rFonts w:ascii="Times New Roman" w:eastAsia="仿宋_GB2312" w:hAnsi="Times New Roman" w:cs="Times New Roman" w:hint="eastAsia"/>
          <w:color w:val="000000"/>
          <w:szCs w:val="21"/>
          <w:shd w:val="clear" w:color="auto" w:fill="FFFFFF"/>
        </w:rPr>
        <w:t>某书店有一批文本数据，方便统计和使用，需要将该文本用表格的形式来呈现，其中“四大名著”数据文本如下所示：</w:t>
      </w:r>
    </w:p>
    <w:p w:rsidR="004775BD" w:rsidRPr="004775BD" w:rsidRDefault="004775BD" w:rsidP="004775BD">
      <w:pPr>
        <w:widowControl/>
        <w:tabs>
          <w:tab w:val="left" w:pos="993"/>
          <w:tab w:val="left" w:pos="2268"/>
          <w:tab w:val="left" w:pos="3544"/>
          <w:tab w:val="left" w:pos="4835"/>
          <w:tab w:val="left" w:pos="5812"/>
        </w:tabs>
        <w:adjustRightInd w:val="0"/>
        <w:snapToGrid w:val="0"/>
        <w:spacing w:after="160" w:line="360" w:lineRule="auto"/>
        <w:ind w:leftChars="-1" w:left="-2" w:firstLine="1"/>
        <w:jc w:val="center"/>
        <w:rPr>
          <w:rFonts w:ascii="Times New Roman" w:eastAsia="宋体" w:hAnsi="Times New Roman" w:cs="Times New Roman"/>
          <w:b/>
          <w:sz w:val="18"/>
          <w:szCs w:val="18"/>
        </w:rPr>
      </w:pP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>季度</w:t>
      </w:r>
      <w:r w:rsidRPr="004775BD">
        <w:rPr>
          <w:rFonts w:ascii="Times New Roman" w:eastAsia="宋体" w:hAnsi="Times New Roman" w:cs="Times New Roman"/>
          <w:b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>红楼梦</w:t>
      </w:r>
      <w:r w:rsidRPr="004775BD">
        <w:rPr>
          <w:rFonts w:ascii="Times New Roman" w:eastAsia="宋体" w:hAnsi="Times New Roman" w:cs="Times New Roman"/>
          <w:b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>水浒传</w:t>
      </w:r>
      <w:r w:rsidRPr="004775BD">
        <w:rPr>
          <w:rFonts w:ascii="Times New Roman" w:eastAsia="宋体" w:hAnsi="Times New Roman" w:cs="Times New Roman"/>
          <w:b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>三国演义</w:t>
      </w:r>
      <w:r w:rsidRPr="004775BD">
        <w:rPr>
          <w:rFonts w:ascii="Times New Roman" w:eastAsia="宋体" w:hAnsi="Times New Roman" w:cs="Times New Roman"/>
          <w:b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>西游记</w:t>
      </w: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 xml:space="preserve"> </w:t>
      </w:r>
      <w:r w:rsidRPr="004775BD">
        <w:rPr>
          <w:rFonts w:ascii="Times New Roman" w:eastAsia="宋体" w:hAnsi="Times New Roman" w:cs="Times New Roman"/>
          <w:b/>
          <w:sz w:val="18"/>
          <w:szCs w:val="18"/>
        </w:rPr>
        <w:t xml:space="preserve">  </w:t>
      </w:r>
      <w:r w:rsidRPr="004775BD">
        <w:rPr>
          <w:rFonts w:ascii="Times New Roman" w:eastAsia="宋体" w:hAnsi="Times New Roman" w:cs="Times New Roman" w:hint="eastAsia"/>
          <w:b/>
          <w:sz w:val="18"/>
          <w:szCs w:val="18"/>
        </w:rPr>
        <w:t>平均销售额</w:t>
      </w:r>
    </w:p>
    <w:p w:rsidR="004775BD" w:rsidRPr="004775BD" w:rsidRDefault="004775BD" w:rsidP="004775BD">
      <w:pPr>
        <w:widowControl/>
        <w:tabs>
          <w:tab w:val="left" w:pos="750"/>
          <w:tab w:val="left" w:pos="2115"/>
          <w:tab w:val="left" w:pos="3300"/>
          <w:tab w:val="left" w:pos="4650"/>
          <w:tab w:val="left" w:pos="5835"/>
        </w:tabs>
        <w:adjustRightInd w:val="0"/>
        <w:snapToGrid w:val="0"/>
        <w:spacing w:after="160" w:line="360" w:lineRule="auto"/>
        <w:ind w:left="113"/>
        <w:rPr>
          <w:rFonts w:ascii="Times New Roman" w:eastAsia="宋体" w:hAnsi="Times New Roman" w:cs="Times New Roman"/>
          <w:sz w:val="18"/>
          <w:szCs w:val="18"/>
        </w:rPr>
      </w:pP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一季度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78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75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98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47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=AVERAGE(LEFT)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74.5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</w:p>
    <w:p w:rsidR="004775BD" w:rsidRPr="004775BD" w:rsidRDefault="004775BD" w:rsidP="004775BD">
      <w:pPr>
        <w:tabs>
          <w:tab w:val="left" w:pos="750"/>
          <w:tab w:val="left" w:pos="2115"/>
          <w:tab w:val="left" w:pos="3300"/>
          <w:tab w:val="left" w:pos="4650"/>
          <w:tab w:val="left" w:pos="5835"/>
        </w:tabs>
        <w:adjustRightInd w:val="0"/>
        <w:snapToGrid w:val="0"/>
        <w:spacing w:after="160" w:line="360" w:lineRule="auto"/>
        <w:ind w:left="113" w:firstLineChars="200" w:firstLine="360"/>
        <w:rPr>
          <w:rFonts w:ascii="Times New Roman" w:eastAsia="宋体" w:hAnsi="Times New Roman" w:cs="Times New Roman"/>
          <w:sz w:val="24"/>
          <w:szCs w:val="24"/>
        </w:rPr>
      </w:pP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二季度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1</w:t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2</w:t>
      </w:r>
      <w:r w:rsidRPr="004775BD">
        <w:rPr>
          <w:rFonts w:ascii="Times New Roman" w:eastAsia="宋体" w:hAnsi="Times New Roman" w:cs="Times New Roman"/>
          <w:sz w:val="18"/>
          <w:szCs w:val="18"/>
        </w:rPr>
        <w:t>1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9</w:t>
      </w:r>
      <w:r w:rsidRPr="004775BD">
        <w:rPr>
          <w:rFonts w:ascii="Times New Roman" w:eastAsia="宋体" w:hAnsi="Times New Roman" w:cs="Times New Roman"/>
          <w:sz w:val="18"/>
          <w:szCs w:val="18"/>
        </w:rPr>
        <w:t>0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3</w:t>
      </w:r>
      <w:r w:rsidRPr="004775BD">
        <w:rPr>
          <w:rFonts w:ascii="Times New Roman" w:eastAsia="宋体" w:hAnsi="Times New Roman" w:cs="Times New Roman"/>
          <w:sz w:val="18"/>
          <w:szCs w:val="18"/>
        </w:rPr>
        <w:t>3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56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=AVERAGE(LEFT)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75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</w:p>
    <w:p w:rsidR="004775BD" w:rsidRPr="004775BD" w:rsidRDefault="004775BD" w:rsidP="004775BD">
      <w:pPr>
        <w:tabs>
          <w:tab w:val="left" w:pos="750"/>
          <w:tab w:val="left" w:pos="2115"/>
          <w:tab w:val="left" w:pos="3300"/>
          <w:tab w:val="left" w:pos="4650"/>
          <w:tab w:val="left" w:pos="5835"/>
          <w:tab w:val="left" w:pos="6240"/>
        </w:tabs>
        <w:adjustRightInd w:val="0"/>
        <w:snapToGrid w:val="0"/>
        <w:spacing w:after="160" w:line="360" w:lineRule="auto"/>
        <w:ind w:left="113" w:firstLineChars="300" w:firstLine="540"/>
        <w:rPr>
          <w:rFonts w:ascii="Times New Roman" w:eastAsia="宋体" w:hAnsi="Times New Roman" w:cs="Times New Roman"/>
          <w:sz w:val="24"/>
          <w:szCs w:val="24"/>
        </w:rPr>
      </w:pP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三季度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1</w:t>
      </w:r>
      <w:r w:rsidRPr="004775BD">
        <w:rPr>
          <w:rFonts w:ascii="Times New Roman" w:eastAsia="宋体" w:hAnsi="Times New Roman" w:cs="Times New Roman"/>
          <w:sz w:val="18"/>
          <w:szCs w:val="18"/>
        </w:rPr>
        <w:t>23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39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67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32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=AVERAGE(LEFT)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65.25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</w:p>
    <w:p w:rsidR="004775BD" w:rsidRPr="004775BD" w:rsidRDefault="004775BD" w:rsidP="004775BD">
      <w:pPr>
        <w:tabs>
          <w:tab w:val="left" w:pos="750"/>
          <w:tab w:val="left" w:pos="2115"/>
          <w:tab w:val="left" w:pos="3300"/>
          <w:tab w:val="left" w:pos="4650"/>
          <w:tab w:val="left" w:pos="5835"/>
        </w:tabs>
        <w:adjustRightInd w:val="0"/>
        <w:snapToGrid w:val="0"/>
        <w:spacing w:after="160" w:line="360" w:lineRule="auto"/>
        <w:ind w:left="113" w:firstLineChars="300" w:firstLine="540"/>
        <w:rPr>
          <w:rFonts w:ascii="Times New Roman" w:eastAsia="宋体" w:hAnsi="Times New Roman" w:cs="Times New Roman"/>
          <w:sz w:val="24"/>
          <w:szCs w:val="24"/>
        </w:rPr>
      </w:pP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四季度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9</w:t>
      </w:r>
      <w:r w:rsidRPr="004775BD">
        <w:rPr>
          <w:rFonts w:ascii="Times New Roman" w:eastAsia="宋体" w:hAnsi="Times New Roman" w:cs="Times New Roman"/>
          <w:sz w:val="18"/>
          <w:szCs w:val="18"/>
        </w:rPr>
        <w:t>8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  <w:t>27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2</w:t>
      </w:r>
      <w:r w:rsidRPr="004775BD">
        <w:rPr>
          <w:rFonts w:ascii="Times New Roman" w:eastAsia="宋体" w:hAnsi="Times New Roman" w:cs="Times New Roman"/>
          <w:sz w:val="18"/>
          <w:szCs w:val="18"/>
        </w:rPr>
        <w:t>3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5</w:t>
      </w:r>
      <w:r w:rsidRPr="004775BD">
        <w:rPr>
          <w:rFonts w:ascii="Times New Roman" w:eastAsia="宋体" w:hAnsi="Times New Roman" w:cs="Times New Roman"/>
          <w:sz w:val="18"/>
          <w:szCs w:val="18"/>
        </w:rPr>
        <w:t>6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=AVERAGE(LEFT)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51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</w:p>
    <w:p w:rsidR="004775BD" w:rsidRPr="004775BD" w:rsidRDefault="004775BD" w:rsidP="004775BD">
      <w:pPr>
        <w:widowControl/>
        <w:tabs>
          <w:tab w:val="left" w:pos="750"/>
          <w:tab w:val="left" w:pos="2115"/>
          <w:tab w:val="left" w:pos="3300"/>
          <w:tab w:val="left" w:pos="4650"/>
          <w:tab w:val="left" w:pos="5835"/>
        </w:tabs>
        <w:adjustRightInd w:val="0"/>
        <w:snapToGrid w:val="0"/>
        <w:spacing w:after="160" w:line="360" w:lineRule="auto"/>
        <w:ind w:left="113"/>
        <w:rPr>
          <w:rFonts w:ascii="Times New Roman" w:eastAsia="宋体" w:hAnsi="Times New Roman" w:cs="Times New Roman"/>
          <w:sz w:val="18"/>
          <w:szCs w:val="18"/>
        </w:rPr>
      </w:pP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 w:hint="eastAsia"/>
          <w:sz w:val="18"/>
          <w:szCs w:val="18"/>
        </w:rPr>
        <w:t>总销售额</w:t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=SUM(ABOVE)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420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=SUM(ABOVE)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231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=SUM(ABOVE)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221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  <w:r w:rsidRPr="004775BD">
        <w:rPr>
          <w:rFonts w:ascii="Times New Roman" w:eastAsia="宋体" w:hAnsi="Times New Roman" w:cs="Times New Roman"/>
          <w:sz w:val="18"/>
          <w:szCs w:val="18"/>
        </w:rPr>
        <w:tab/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begin"/>
      </w:r>
      <w:r w:rsidRPr="004775BD">
        <w:rPr>
          <w:rFonts w:ascii="Times New Roman" w:eastAsia="宋体" w:hAnsi="Times New Roman" w:cs="Times New Roman"/>
          <w:sz w:val="18"/>
          <w:szCs w:val="18"/>
        </w:rPr>
        <w:instrText xml:space="preserve"> =SUM(ABOVE) </w:instrTex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separate"/>
      </w:r>
      <w:r w:rsidRPr="004775BD">
        <w:rPr>
          <w:rFonts w:ascii="Times New Roman" w:eastAsia="宋体" w:hAnsi="Times New Roman" w:cs="Times New Roman"/>
          <w:sz w:val="18"/>
          <w:szCs w:val="18"/>
        </w:rPr>
        <w:t>191</w:t>
      </w:r>
      <w:r w:rsidRPr="004775BD">
        <w:rPr>
          <w:rFonts w:ascii="Times New Roman" w:eastAsia="宋体" w:hAnsi="Times New Roman" w:cs="Times New Roman"/>
          <w:sz w:val="18"/>
          <w:szCs w:val="18"/>
        </w:rPr>
        <w:fldChar w:fldCharType="end"/>
      </w:r>
    </w:p>
    <w:p w:rsidR="004775BD" w:rsidRPr="004775BD" w:rsidRDefault="004775BD" w:rsidP="004775BD">
      <w:pPr>
        <w:adjustRightInd w:val="0"/>
        <w:snapToGrid w:val="0"/>
        <w:spacing w:after="160" w:line="360" w:lineRule="auto"/>
        <w:rPr>
          <w:rFonts w:ascii="Times New Roman" w:eastAsia="仿宋_GB2312" w:hAnsi="Times New Roman" w:cs="Times New Roman"/>
          <w:color w:val="000000"/>
          <w:szCs w:val="21"/>
          <w:shd w:val="clear" w:color="auto" w:fill="FFFFFF"/>
        </w:rPr>
      </w:pPr>
    </w:p>
    <w:p w:rsidR="004775BD" w:rsidRPr="004775BD" w:rsidRDefault="004775BD" w:rsidP="004775BD">
      <w:pPr>
        <w:adjustRightInd w:val="0"/>
        <w:snapToGrid w:val="0"/>
        <w:spacing w:after="160" w:line="360" w:lineRule="auto"/>
        <w:ind w:firstLineChars="200" w:firstLine="420"/>
        <w:rPr>
          <w:rFonts w:ascii="Times New Roman" w:eastAsia="仿宋_GB2312" w:hAnsi="Times New Roman" w:cs="Times New Roman"/>
          <w:color w:val="000000"/>
          <w:szCs w:val="21"/>
          <w:shd w:val="clear" w:color="auto" w:fill="FFFFFF"/>
        </w:rPr>
      </w:pPr>
      <w:r w:rsidRPr="004775BD">
        <w:rPr>
          <w:rFonts w:ascii="Times New Roman" w:eastAsia="仿宋_GB2312" w:hAnsi="Times New Roman" w:cs="Times New Roman" w:hint="eastAsia"/>
          <w:color w:val="000000"/>
          <w:szCs w:val="21"/>
          <w:shd w:val="clear" w:color="auto" w:fill="FFFFFF"/>
        </w:rPr>
        <w:t>请与小</w:t>
      </w:r>
      <w:proofErr w:type="gramStart"/>
      <w:r w:rsidRPr="004775BD">
        <w:rPr>
          <w:rFonts w:ascii="Times New Roman" w:eastAsia="仿宋_GB2312" w:hAnsi="Times New Roman" w:cs="Times New Roman" w:hint="eastAsia"/>
          <w:color w:val="000000"/>
          <w:szCs w:val="21"/>
          <w:shd w:val="clear" w:color="auto" w:fill="FFFFFF"/>
        </w:rPr>
        <w:t>明一起</w:t>
      </w:r>
      <w:proofErr w:type="gramEnd"/>
      <w:r w:rsidRPr="004775BD">
        <w:rPr>
          <w:rFonts w:ascii="Times New Roman" w:eastAsia="仿宋_GB2312" w:hAnsi="Times New Roman" w:cs="Times New Roman" w:hint="eastAsia"/>
          <w:color w:val="000000"/>
          <w:szCs w:val="21"/>
          <w:shd w:val="clear" w:color="auto" w:fill="FFFFFF"/>
        </w:rPr>
        <w:t>将给文本转化为表格形式。</w:t>
      </w:r>
    </w:p>
    <w:p w:rsidR="00891ECC" w:rsidRPr="004775BD" w:rsidRDefault="00891ECC">
      <w:bookmarkStart w:id="0" w:name="_GoBack"/>
      <w:bookmarkEnd w:id="0"/>
    </w:p>
    <w:sectPr w:rsidR="00891ECC" w:rsidRPr="00477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BD"/>
    <w:rsid w:val="004775BD"/>
    <w:rsid w:val="0089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5B43F-D826-49D7-96DF-397D0EFE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2021-05-27T06:04:00Z</dcterms:created>
  <dcterms:modified xsi:type="dcterms:W3CDTF">2021-05-27T06:05:00Z</dcterms:modified>
</cp:coreProperties>
</file>