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11" w:lineRule="exact"/>
        <w:textAlignment w:val="auto"/>
        <w:outlineLvl w:val="1"/>
        <w:rPr>
          <w:rFonts w:hint="eastAsia" w:ascii="宋体" w:hAnsi="宋体" w:eastAsia="宋体"/>
          <w:sz w:val="36"/>
          <w:szCs w:val="22"/>
          <w:lang w:val="en-US" w:eastAsia="zh-CN"/>
        </w:rPr>
      </w:pPr>
      <w:r>
        <w:rPr>
          <w:rFonts w:ascii="宋体" w:hAnsi="宋体" w:eastAsia="宋体"/>
          <w:sz w:val="36"/>
          <w:szCs w:val="22"/>
        </w:rPr>
        <w:t>【案例</w:t>
      </w:r>
      <w:r>
        <w:rPr>
          <w:rFonts w:hint="eastAsia" w:ascii="宋体" w:hAnsi="宋体"/>
          <w:sz w:val="36"/>
          <w:szCs w:val="22"/>
          <w:lang w:val="en-US" w:eastAsia="zh-CN"/>
        </w:rPr>
        <w:t>三</w:t>
      </w:r>
      <w:r>
        <w:rPr>
          <w:rFonts w:ascii="宋体" w:hAnsi="宋体" w:eastAsia="宋体"/>
          <w:sz w:val="36"/>
          <w:szCs w:val="22"/>
        </w:rPr>
        <w:t>】</w:t>
      </w:r>
      <w:bookmarkStart w:id="0" w:name="_GoBack"/>
      <w:bookmarkEnd w:id="0"/>
      <w:r>
        <w:rPr>
          <w:rFonts w:hint="eastAsia" w:ascii="宋体" w:hAnsi="宋体"/>
          <w:sz w:val="36"/>
          <w:szCs w:val="22"/>
          <w:lang w:eastAsia="zh-CN"/>
        </w:rPr>
        <w:t>——</w:t>
      </w:r>
      <w:r>
        <w:rPr>
          <w:rFonts w:hint="eastAsia" w:ascii="宋体" w:hAnsi="宋体"/>
          <w:sz w:val="36"/>
          <w:szCs w:val="22"/>
          <w:lang w:val="en-US" w:eastAsia="zh-CN"/>
        </w:rPr>
        <w:t>设计部分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1、转换层上下，外墙面不平存在高低差（外叶板厚度），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 xml:space="preserve">   建筑物外观线条不一致。（建议转换层以下采用PCF外叶板）</w:t>
      </w:r>
    </w:p>
    <w:p>
      <w:r>
        <w:drawing>
          <wp:inline distT="0" distB="0" distL="114300" distR="114300">
            <wp:extent cx="5032375" cy="2905125"/>
            <wp:effectExtent l="0" t="0" r="15875" b="9525"/>
            <wp:docPr id="2" name="图片 2" descr="IMG_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11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2、墙板交叉处上部叠合梁预留锚固筋位置冲突，无法避开，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安装困难；（上下筋位置错开加大）</w:t>
      </w:r>
    </w:p>
    <w:p>
      <w:r>
        <w:drawing>
          <wp:inline distT="0" distB="0" distL="114300" distR="114300">
            <wp:extent cx="5227320" cy="2995295"/>
            <wp:effectExtent l="0" t="0" r="11430" b="14605"/>
            <wp:docPr id="3" name="图片 3" descr="IMG_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11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3、（节点处理）门过梁单独外挑，易折断或出现裂缝；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（建议此挑梁现浇或单独做预制梁）</w:t>
      </w:r>
    </w:p>
    <w:p>
      <w:r>
        <w:drawing>
          <wp:inline distT="0" distB="0" distL="114300" distR="114300">
            <wp:extent cx="4667885" cy="3163570"/>
            <wp:effectExtent l="0" t="0" r="18415" b="17780"/>
            <wp:docPr id="4" name="图片 4" descr="wpsEA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psEAC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7885" cy="3163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4、阳台X向与Y向非承重墙板间钢丝绳锚栓连接，缝隙处理，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质量不易保证外观效果差；（建议改用其它节点）</w:t>
      </w:r>
    </w:p>
    <w:p>
      <w:r>
        <w:drawing>
          <wp:inline distT="0" distB="0" distL="114300" distR="114300">
            <wp:extent cx="5166995" cy="3190875"/>
            <wp:effectExtent l="0" t="0" r="1460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699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EFF" w:usb1="C0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2D3E85"/>
    <w:rsid w:val="382D3E8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2019-12-28T08:18:00Z</dcterms:created>
  <dc:creator>Administrator</dc:creator>
  <cp:lastModifiedBy>Administrator</cp:lastModifiedBy>
  <dcterms:modified xsi:type="dcterms:W3CDTF">2019-12-28T08:19:50Z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