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tabs>
          <w:tab w:val="left" w:pos="5190"/>
        </w:tabs>
        <w:spacing w:line="480" w:lineRule="auto"/>
        <w:jc w:val="center"/>
        <w:rPr>
          <w:rFonts w:ascii="楷体" w:hAnsi="楷体" w:eastAsia="楷体" w:cs="楷体"/>
          <w:b/>
          <w:bCs/>
          <w:sz w:val="36"/>
          <w:szCs w:val="36"/>
        </w:rPr>
      </w:pPr>
      <w:r>
        <w:rPr>
          <w:rFonts w:hint="eastAsia" w:ascii="楷体" w:hAnsi="楷体" w:eastAsia="楷体" w:cs="楷体"/>
          <w:b/>
          <w:bCs/>
          <w:color w:val="000000"/>
          <w:sz w:val="36"/>
          <w:szCs w:val="36"/>
          <w:shd w:val="clear" w:color="auto" w:fill="FFFFFF"/>
        </w:rPr>
        <w:t>聊城市技师学院空调维修服务采购项目</w:t>
      </w:r>
    </w:p>
    <w:p>
      <w:pPr>
        <w:pStyle w:val="2"/>
        <w:ind w:firstLine="400"/>
      </w:pP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二0年</w:t>
      </w:r>
      <w:r>
        <w:rPr>
          <w:rFonts w:hint="eastAsia" w:ascii="楷体_GB2312" w:eastAsia="楷体_GB2312"/>
          <w:b/>
          <w:sz w:val="28"/>
          <w:szCs w:val="28"/>
          <w:u w:val="single"/>
          <w:lang w:eastAsia="zh-CN"/>
        </w:rPr>
        <w:t>十</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adjustRightInd w:val="0"/>
        <w:snapToGrid w:val="0"/>
        <w:spacing w:line="480" w:lineRule="auto"/>
        <w:jc w:val="center"/>
        <w:rPr>
          <w:rFonts w:ascii="宋体" w:hAnsi="宋体"/>
          <w:b/>
          <w:bCs/>
          <w:sz w:val="28"/>
          <w:szCs w:val="28"/>
        </w:rPr>
      </w:pPr>
      <w:bookmarkStart w:id="0" w:name="_Toc441648515"/>
      <w:r>
        <w:rPr>
          <w:rFonts w:hint="eastAsia" w:ascii="宋体" w:hAnsi="宋体"/>
          <w:b/>
          <w:bCs/>
          <w:sz w:val="28"/>
          <w:szCs w:val="28"/>
        </w:rPr>
        <w:t>聊城市技师学院空调维修服务采购项目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地址：山东省聊城市高新区光岳南路199号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w:t>
      </w:r>
      <w:r>
        <w:rPr>
          <w:rFonts w:hint="eastAsia" w:ascii="宋体" w:hAnsi="宋体"/>
          <w:sz w:val="24"/>
          <w:szCs w:val="24"/>
        </w:rPr>
        <w:t>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二、项目名称：聊城市技师学院空调维修服务采购项目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jc w:val="left"/>
        <w:rPr>
          <w:rFonts w:ascii="宋体" w:hAnsi="宋体"/>
          <w:sz w:val="24"/>
          <w:szCs w:val="24"/>
        </w:rPr>
      </w:pPr>
      <w:r>
        <w:rPr>
          <w:rFonts w:hint="eastAsia" w:ascii="宋体" w:hAnsi="宋体"/>
          <w:sz w:val="24"/>
          <w:szCs w:val="24"/>
        </w:rPr>
        <w:t>共一个包：聊城市技师学院空调维修服务采购项目，详见项目说明。</w:t>
      </w:r>
    </w:p>
    <w:p>
      <w:pPr>
        <w:adjustRightInd w:val="0"/>
        <w:snapToGrid w:val="0"/>
        <w:spacing w:line="408"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 xml:space="preserve"> 月</w:t>
      </w:r>
      <w:r>
        <w:rPr>
          <w:rFonts w:hint="eastAsia" w:ascii="宋体" w:hAnsi="宋体"/>
          <w:sz w:val="24"/>
          <w:szCs w:val="24"/>
          <w:lang w:val="en-US" w:eastAsia="zh-CN"/>
        </w:rPr>
        <w:t>19</w:t>
      </w:r>
      <w:r>
        <w:rPr>
          <w:rFonts w:hint="eastAsia" w:ascii="宋体" w:hAnsi="宋体"/>
          <w:sz w:val="24"/>
          <w:szCs w:val="24"/>
        </w:rPr>
        <w:t xml:space="preserve"> 日</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 xml:space="preserve"> 日（北京时间），每日上午 </w:t>
      </w:r>
      <w:r>
        <w:rPr>
          <w:rFonts w:hint="eastAsia" w:ascii="宋体" w:hAnsi="宋体"/>
          <w:sz w:val="24"/>
          <w:szCs w:val="24"/>
          <w:lang w:val="en-US" w:eastAsia="zh-CN"/>
        </w:rPr>
        <w:t>8</w:t>
      </w:r>
      <w:r>
        <w:rPr>
          <w:rFonts w:hint="eastAsia" w:ascii="宋体" w:hAnsi="宋体"/>
          <w:sz w:val="24"/>
          <w:szCs w:val="24"/>
        </w:rPr>
        <w:t>时</w:t>
      </w:r>
      <w:r>
        <w:rPr>
          <w:rFonts w:ascii="宋体" w:hAnsi="宋体"/>
          <w:sz w:val="24"/>
          <w:szCs w:val="24"/>
        </w:rPr>
        <w:t>—</w:t>
      </w:r>
      <w:r>
        <w:rPr>
          <w:rFonts w:hint="eastAsia" w:ascii="宋体" w:hAnsi="宋体"/>
          <w:sz w:val="24"/>
          <w:szCs w:val="24"/>
        </w:rPr>
        <w:t xml:space="preserve"> </w:t>
      </w:r>
      <w:r>
        <w:rPr>
          <w:rFonts w:hint="eastAsia" w:ascii="宋体" w:hAnsi="宋体"/>
          <w:sz w:val="24"/>
          <w:szCs w:val="24"/>
          <w:lang w:val="en-US" w:eastAsia="zh-CN"/>
        </w:rPr>
        <w:t>11</w:t>
      </w:r>
      <w:r>
        <w:rPr>
          <w:rFonts w:hint="eastAsia" w:ascii="宋体" w:hAnsi="宋体"/>
          <w:sz w:val="24"/>
          <w:szCs w:val="24"/>
        </w:rPr>
        <w:t>时，下午</w:t>
      </w:r>
      <w:r>
        <w:rPr>
          <w:rFonts w:hint="eastAsia" w:ascii="宋体" w:hAnsi="宋体"/>
          <w:sz w:val="24"/>
          <w:szCs w:val="24"/>
          <w:lang w:val="en-US" w:eastAsia="zh-CN"/>
        </w:rPr>
        <w:t>14:30</w:t>
      </w:r>
      <w:r>
        <w:rPr>
          <w:rFonts w:hint="eastAsia" w:ascii="宋体" w:hAnsi="宋体"/>
          <w:sz w:val="24"/>
          <w:szCs w:val="24"/>
        </w:rPr>
        <w:t xml:space="preserve"> 时</w:t>
      </w:r>
      <w:r>
        <w:rPr>
          <w:rFonts w:ascii="宋体" w:hAnsi="宋体"/>
          <w:sz w:val="24"/>
          <w:szCs w:val="24"/>
        </w:rPr>
        <w:t>--</w:t>
      </w:r>
      <w:r>
        <w:rPr>
          <w:rFonts w:hint="eastAsia" w:ascii="宋体" w:hAnsi="宋体"/>
          <w:sz w:val="24"/>
          <w:szCs w:val="24"/>
          <w:lang w:val="en-US" w:eastAsia="zh-CN"/>
        </w:rPr>
        <w:t>17:00</w:t>
      </w:r>
      <w:r>
        <w:rPr>
          <w:rFonts w:hint="eastAsia" w:ascii="宋体" w:hAnsi="宋体"/>
          <w:sz w:val="24"/>
          <w:szCs w:val="24"/>
        </w:rPr>
        <w:t xml:space="preserve"> 时（北京时间，节假日除外）</w:t>
      </w:r>
    </w:p>
    <w:p>
      <w:pPr>
        <w:adjustRightInd w:val="0"/>
        <w:snapToGrid w:val="0"/>
        <w:spacing w:line="408" w:lineRule="auto"/>
        <w:jc w:val="left"/>
        <w:rPr>
          <w:rFonts w:ascii="宋体" w:hAnsi="宋体"/>
          <w:sz w:val="24"/>
          <w:szCs w:val="24"/>
        </w:rPr>
      </w:pPr>
      <w:r>
        <w:rPr>
          <w:rFonts w:hint="eastAsia" w:ascii="宋体" w:hAnsi="宋体"/>
          <w:sz w:val="24"/>
          <w:szCs w:val="24"/>
        </w:rPr>
        <w:t>报名方式：邮箱报名，报名邮箱：</w:t>
      </w:r>
      <w:r>
        <w:fldChar w:fldCharType="begin"/>
      </w:r>
      <w:r>
        <w:instrText xml:space="preserve"> HYPERLINK "mailto:lcsjsxyzcc@163.com" </w:instrText>
      </w:r>
      <w:r>
        <w:fldChar w:fldCharType="separate"/>
      </w:r>
      <w:r>
        <w:rPr>
          <w:rStyle w:val="54"/>
          <w:rFonts w:hint="eastAsia" w:ascii="宋体" w:hAnsi="宋体"/>
          <w:sz w:val="24"/>
          <w:szCs w:val="24"/>
        </w:rPr>
        <w:t>lcsjsxyzcc@163.com</w:t>
      </w:r>
      <w:r>
        <w:rPr>
          <w:rStyle w:val="54"/>
          <w:rFonts w:hint="eastAsia" w:ascii="宋体" w:hAnsi="宋体"/>
          <w:sz w:val="24"/>
          <w:szCs w:val="24"/>
        </w:rPr>
        <w:fldChar w:fldCharType="end"/>
      </w:r>
      <w:r>
        <w:rPr>
          <w:rFonts w:hint="eastAsia" w:ascii="宋体" w:hAnsi="宋体"/>
          <w:sz w:val="24"/>
          <w:szCs w:val="24"/>
        </w:rPr>
        <w:t>，将营业执照和相关资质发到邮箱，注明联系人及电话</w:t>
      </w:r>
    </w:p>
    <w:p>
      <w:pPr>
        <w:adjustRightInd w:val="0"/>
        <w:snapToGrid w:val="0"/>
        <w:spacing w:line="408" w:lineRule="auto"/>
        <w:jc w:val="left"/>
        <w:rPr>
          <w:rFonts w:ascii="宋体" w:hAnsi="宋体"/>
          <w:sz w:val="24"/>
          <w:szCs w:val="24"/>
        </w:rPr>
      </w:pPr>
      <w:r>
        <w:rPr>
          <w:rFonts w:hint="eastAsia" w:ascii="宋体" w:hAnsi="宋体"/>
          <w:sz w:val="24"/>
          <w:szCs w:val="24"/>
        </w:rPr>
        <w:t>咨询电话：</w:t>
      </w:r>
      <w:r>
        <w:rPr>
          <w:rFonts w:ascii="宋体" w:hAnsi="宋体"/>
          <w:sz w:val="24"/>
          <w:szCs w:val="24"/>
        </w:rPr>
        <w:t>0635-850317</w:t>
      </w:r>
      <w:r>
        <w:rPr>
          <w:rFonts w:hint="eastAsia" w:ascii="宋体" w:hAnsi="宋体"/>
          <w:sz w:val="24"/>
          <w:szCs w:val="24"/>
        </w:rPr>
        <w:t xml:space="preserve">6   </w:t>
      </w:r>
      <w:r>
        <w:rPr>
          <w:rFonts w:ascii="宋体" w:hAnsi="宋体"/>
          <w:sz w:val="24"/>
          <w:szCs w:val="24"/>
        </w:rPr>
        <w:t>0635-</w:t>
      </w:r>
      <w:r>
        <w:rPr>
          <w:rFonts w:hint="eastAsia" w:ascii="宋体" w:hAnsi="宋体"/>
          <w:sz w:val="24"/>
          <w:szCs w:val="24"/>
        </w:rPr>
        <w:t>8503097</w:t>
      </w:r>
    </w:p>
    <w:p>
      <w:pPr>
        <w:adjustRightInd w:val="0"/>
        <w:snapToGrid w:val="0"/>
        <w:spacing w:line="408" w:lineRule="auto"/>
        <w:jc w:val="left"/>
        <w:rPr>
          <w:rFonts w:ascii="宋体" w:hAnsi="宋体"/>
          <w:sz w:val="24"/>
          <w:szCs w:val="24"/>
        </w:rPr>
      </w:pPr>
      <w:r>
        <w:rPr>
          <w:rFonts w:hint="eastAsia" w:ascii="宋体" w:hAnsi="宋体"/>
          <w:sz w:val="24"/>
          <w:szCs w:val="24"/>
        </w:rPr>
        <w:t>咨询地点：聊城市技师学院汇智楼副楼404室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w:t>
      </w:r>
      <w:r>
        <w:rPr>
          <w:rFonts w:hint="eastAsia" w:ascii="宋体" w:hAnsi="宋体"/>
          <w:sz w:val="24"/>
          <w:szCs w:val="24"/>
        </w:rPr>
        <w:t>20年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23</w:t>
      </w:r>
      <w:bookmarkStart w:id="2" w:name="_GoBack"/>
      <w:bookmarkEnd w:id="2"/>
      <w:r>
        <w:rPr>
          <w:rFonts w:hint="eastAsia" w:ascii="宋体" w:hAnsi="宋体"/>
          <w:sz w:val="24"/>
          <w:szCs w:val="24"/>
        </w:rPr>
        <w:t xml:space="preserve">日 </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 xml:space="preserve">日 </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408" w:lineRule="auto"/>
        <w:ind w:left="9840" w:hanging="9840" w:hangingChars="4100"/>
        <w:jc w:val="left"/>
        <w:rPr>
          <w:rFonts w:ascii="宋体"/>
          <w:color w:val="000000" w:themeColor="text1"/>
          <w:sz w:val="24"/>
          <w:szCs w:val="24"/>
        </w:rPr>
      </w:pPr>
      <w:r>
        <w:rPr>
          <w:rFonts w:hint="eastAsia" w:ascii="宋体" w:hAnsi="宋体"/>
          <w:color w:val="000000" w:themeColor="text1"/>
          <w:sz w:val="24"/>
          <w:szCs w:val="24"/>
        </w:rPr>
        <w:t>九、此公告在聊城市技师学院资产处网站及学院汇智楼门厅公告栏中公示</w:t>
      </w:r>
    </w:p>
    <w:p>
      <w:pPr>
        <w:adjustRightInd w:val="0"/>
        <w:snapToGrid w:val="0"/>
        <w:spacing w:line="408" w:lineRule="auto"/>
        <w:jc w:val="center"/>
        <w:outlineLvl w:val="0"/>
        <w:rPr>
          <w:rFonts w:hint="eastAsia" w:ascii="宋体" w:hAnsi="宋体"/>
          <w:sz w:val="24"/>
          <w:szCs w:val="24"/>
        </w:rPr>
      </w:pPr>
      <w:r>
        <w:rPr>
          <w:rFonts w:ascii="宋体" w:hAnsi="宋体"/>
          <w:sz w:val="24"/>
          <w:szCs w:val="24"/>
        </w:rPr>
        <w:t xml:space="preserve">                                         20</w:t>
      </w:r>
      <w:r>
        <w:rPr>
          <w:rFonts w:hint="eastAsia" w:ascii="宋体" w:hAnsi="宋体"/>
          <w:sz w:val="24"/>
          <w:szCs w:val="24"/>
        </w:rPr>
        <w:t xml:space="preserve">20年 </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 xml:space="preserve"> 日</w:t>
      </w:r>
      <w:bookmarkEnd w:id="0"/>
    </w:p>
    <w:p>
      <w:pPr>
        <w:pStyle w:val="2"/>
        <w:ind w:firstLine="400"/>
      </w:pPr>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聊城市技师学院空调维修服务采购项目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hint="eastAsia"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pacing w:val="0"/>
                <w:sz w:val="24"/>
                <w:szCs w:val="24"/>
              </w:rPr>
              <w:t>聊城市技师学院</w:t>
            </w:r>
            <w:r>
              <w:rPr>
                <w:rFonts w:hint="eastAsia" w:ascii="宋体" w:hAnsi="宋体" w:eastAsia="宋体"/>
                <w:sz w:val="24"/>
                <w:szCs w:val="24"/>
              </w:rPr>
              <w:t>空调维修服务采购</w:t>
            </w:r>
            <w:r>
              <w:rPr>
                <w:rFonts w:hint="eastAsia" w:ascii="宋体" w:hAnsi="宋体" w:eastAsia="宋体"/>
                <w:spacing w:val="0"/>
                <w:sz w:val="24"/>
                <w:szCs w:val="24"/>
              </w:rPr>
              <w:t>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7</w:t>
            </w:r>
          </w:p>
        </w:tc>
        <w:tc>
          <w:tcPr>
            <w:tcW w:w="1709" w:type="dxa"/>
            <w:vAlign w:val="center"/>
          </w:tcPr>
          <w:p>
            <w:pPr>
              <w:spacing w:line="276" w:lineRule="auto"/>
              <w:jc w:val="center"/>
              <w:rPr>
                <w:rFonts w:ascii="宋体"/>
                <w:szCs w:val="21"/>
              </w:rPr>
            </w:pPr>
            <w:r>
              <w:rPr>
                <w:rFonts w:hint="eastAsia" w:ascii="宋体" w:hAnsi="宋体"/>
                <w:szCs w:val="21"/>
              </w:rPr>
              <w:t>服务期限</w:t>
            </w:r>
          </w:p>
        </w:tc>
        <w:tc>
          <w:tcPr>
            <w:tcW w:w="8127" w:type="dxa"/>
            <w:vAlign w:val="center"/>
          </w:tcPr>
          <w:p>
            <w:pPr>
              <w:spacing w:line="276" w:lineRule="auto"/>
              <w:jc w:val="left"/>
              <w:rPr>
                <w:rFonts w:ascii="宋体"/>
                <w:szCs w:val="21"/>
              </w:rPr>
            </w:pPr>
            <w:r>
              <w:rPr>
                <w:rFonts w:hint="eastAsia" w:ascii="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szCs w:val="21"/>
              </w:rPr>
            </w:pPr>
            <w:r>
              <w:rPr>
                <w:rFonts w:hint="eastAsia" w:ascii="宋体" w:hAnsi="宋体"/>
                <w:szCs w:val="21"/>
              </w:rPr>
              <w:t>质保期</w:t>
            </w:r>
          </w:p>
        </w:tc>
        <w:tc>
          <w:tcPr>
            <w:tcW w:w="8127" w:type="dxa"/>
            <w:vAlign w:val="center"/>
          </w:tcPr>
          <w:p>
            <w:pPr>
              <w:spacing w:line="276" w:lineRule="auto"/>
              <w:jc w:val="left"/>
              <w:rPr>
                <w:rFonts w:ascii="宋体"/>
                <w:szCs w:val="21"/>
              </w:rPr>
            </w:pPr>
            <w:r>
              <w:rPr>
                <w:rFonts w:hint="eastAsia" w:ascii="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9</w:t>
            </w:r>
          </w:p>
        </w:tc>
        <w:tc>
          <w:tcPr>
            <w:tcW w:w="1709" w:type="dxa"/>
            <w:vAlign w:val="center"/>
          </w:tcPr>
          <w:p>
            <w:pPr>
              <w:spacing w:line="276" w:lineRule="auto"/>
              <w:jc w:val="center"/>
              <w:rPr>
                <w:rFonts w:ascii="宋体"/>
                <w:szCs w:val="21"/>
              </w:rPr>
            </w:pPr>
            <w:r>
              <w:rPr>
                <w:rFonts w:hint="eastAsia" w:ascii="宋体" w:hAnsi="宋体"/>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合同签订后，据维修单及时供货，分散验收合格，如未出现质量问题，货款每月据实结算，以中标单价和验收数量为依据。（以上款项，在乙方开具合格发票后，甲方以支票或转账的方式支付）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spacing w:line="276" w:lineRule="auto"/>
              <w:rPr>
                <w:rFonts w:ascii="宋体"/>
                <w:color w:val="000000"/>
                <w:szCs w:val="21"/>
              </w:rPr>
            </w:pPr>
            <w:r>
              <w:rPr>
                <w:rFonts w:ascii="宋体" w:hAnsi="宋体"/>
                <w:szCs w:val="21"/>
              </w:rPr>
              <w:t>2020</w:t>
            </w:r>
            <w:r>
              <w:rPr>
                <w:rFonts w:hint="eastAsia" w:ascii="宋体" w:hAnsi="宋体"/>
                <w:szCs w:val="21"/>
              </w:rPr>
              <w:t xml:space="preserve">年 </w:t>
            </w:r>
            <w:r>
              <w:rPr>
                <w:rFonts w:hint="eastAsia" w:ascii="宋体" w:hAnsi="宋体"/>
                <w:szCs w:val="21"/>
                <w:lang w:val="en-US" w:eastAsia="zh-CN"/>
              </w:rPr>
              <w:t>10</w:t>
            </w:r>
            <w:r>
              <w:rPr>
                <w:rFonts w:hint="eastAsia" w:ascii="宋体" w:hAnsi="宋体"/>
                <w:szCs w:val="21"/>
              </w:rPr>
              <w:t xml:space="preserve">月 </w:t>
            </w:r>
            <w:r>
              <w:rPr>
                <w:rFonts w:hint="eastAsia" w:ascii="宋体" w:hAnsi="宋体"/>
                <w:szCs w:val="21"/>
                <w:lang w:val="en-US" w:eastAsia="zh-CN"/>
              </w:rPr>
              <w:t>19</w:t>
            </w:r>
            <w:r>
              <w:rPr>
                <w:rFonts w:hint="eastAsia" w:ascii="宋体" w:hAnsi="宋体"/>
                <w:szCs w:val="21"/>
              </w:rPr>
              <w:t xml:space="preserve"> 日</w:t>
            </w:r>
            <w:r>
              <w:rPr>
                <w:rFonts w:ascii="宋体" w:hAnsi="宋体"/>
                <w:szCs w:val="21"/>
              </w:rPr>
              <w:t>-2020</w:t>
            </w:r>
            <w:r>
              <w:rPr>
                <w:rFonts w:hint="eastAsia" w:ascii="宋体" w:hAnsi="宋体"/>
                <w:szCs w:val="21"/>
              </w:rPr>
              <w:t xml:space="preserve">年 </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 xml:space="preserve"> 日（北京时间），每日上午</w:t>
            </w:r>
            <w:r>
              <w:rPr>
                <w:rFonts w:ascii="宋体" w:hAnsi="宋体"/>
                <w:szCs w:val="21"/>
              </w:rPr>
              <w:t>8</w:t>
            </w:r>
            <w:r>
              <w:rPr>
                <w:rFonts w:hint="eastAsia" w:ascii="宋体" w:hAnsi="宋体"/>
                <w:szCs w:val="21"/>
              </w:rPr>
              <w:t>时</w:t>
            </w:r>
            <w:r>
              <w:rPr>
                <w:rFonts w:ascii="宋体" w:hAnsi="宋体"/>
                <w:szCs w:val="21"/>
              </w:rPr>
              <w:t>—11</w:t>
            </w:r>
            <w:r>
              <w:rPr>
                <w:rFonts w:hint="eastAsia" w:ascii="宋体" w:hAnsi="宋体"/>
                <w:szCs w:val="21"/>
              </w:rPr>
              <w:t>时，下午</w:t>
            </w:r>
            <w:r>
              <w:rPr>
                <w:rFonts w:ascii="宋体" w:hAnsi="宋体"/>
                <w:szCs w:val="21"/>
              </w:rPr>
              <w:t>14</w:t>
            </w:r>
            <w:r>
              <w:rPr>
                <w:rFonts w:hint="eastAsia" w:ascii="宋体" w:hAnsi="宋体"/>
                <w:szCs w:val="21"/>
                <w:lang w:val="en-US" w:eastAsia="zh-CN"/>
              </w:rPr>
              <w:t>:30</w:t>
            </w:r>
            <w:r>
              <w:rPr>
                <w:rFonts w:hint="eastAsia" w:ascii="宋体" w:hAnsi="宋体"/>
                <w:szCs w:val="21"/>
              </w:rPr>
              <w:t>时</w:t>
            </w:r>
            <w:r>
              <w:rPr>
                <w:rFonts w:ascii="宋体" w:hAnsi="宋体"/>
                <w:szCs w:val="21"/>
              </w:rPr>
              <w:t>--17</w:t>
            </w:r>
            <w:r>
              <w:rPr>
                <w:rFonts w:hint="eastAsia" w:ascii="宋体" w:hAnsi="宋体"/>
                <w:szCs w:val="21"/>
              </w:rPr>
              <w:t>时（北京时间，节假日除外）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财政性资金，控制价：1.3298万元，报价超过控制价为无效报价。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3</w:t>
            </w:r>
            <w:r>
              <w:rPr>
                <w:rFonts w:hint="eastAsia" w:ascii="宋体" w:hAnsi="宋体"/>
                <w:szCs w:val="21"/>
              </w:rPr>
              <w:t>日17时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hint="eastAsia"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3</w:t>
            </w:r>
            <w:r>
              <w:rPr>
                <w:rFonts w:hint="eastAsia" w:ascii="宋体" w:hAnsi="宋体"/>
                <w:szCs w:val="21"/>
              </w:rPr>
              <w:t>日9时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hint="eastAsia"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聊城市技师学院汇智楼A401室</w:t>
            </w:r>
          </w:p>
        </w:tc>
      </w:tr>
    </w:tbl>
    <w:p>
      <w:pPr>
        <w:tabs>
          <w:tab w:val="left" w:pos="0"/>
          <w:tab w:val="left" w:pos="180"/>
          <w:tab w:val="left" w:pos="360"/>
        </w:tabs>
        <w:spacing w:line="360" w:lineRule="auto"/>
        <w:jc w:val="center"/>
        <w:rPr>
          <w:rFonts w:ascii="宋体" w:hAns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hAnsi="宋体" w:cs="宋体"/>
          <w:b/>
          <w:bCs/>
          <w:sz w:val="24"/>
          <w:szCs w:val="24"/>
        </w:rPr>
      </w:pPr>
      <w:r>
        <w:rPr>
          <w:rFonts w:hint="eastAsia" w:ascii="宋体" w:hAnsi="宋体" w:cs="宋体"/>
          <w:b/>
          <w:bCs/>
          <w:sz w:val="24"/>
          <w:szCs w:val="24"/>
        </w:rPr>
        <w:t>3、首次报价一览表</w:t>
      </w:r>
    </w:p>
    <w:p>
      <w:pPr>
        <w:spacing w:line="360" w:lineRule="auto"/>
        <w:rPr>
          <w:rFonts w:ascii="宋体" w:hAnsi="宋体" w:cs="宋体"/>
          <w:b/>
          <w:bCs/>
          <w:sz w:val="24"/>
          <w:szCs w:val="24"/>
        </w:rPr>
      </w:pPr>
      <w:r>
        <w:rPr>
          <w:rFonts w:hint="eastAsia" w:ascii="宋体" w:hAnsi="宋体" w:cs="宋体"/>
          <w:b/>
          <w:bCs/>
          <w:sz w:val="24"/>
          <w:szCs w:val="24"/>
        </w:rPr>
        <w:t>4、项目说明中有分项报价的需填写分项报价明细</w:t>
      </w:r>
    </w:p>
    <w:p>
      <w:pPr>
        <w:spacing w:line="360" w:lineRule="auto"/>
        <w:rPr>
          <w:rFonts w:ascii="宋体" w:hAnsi="宋体" w:cs="宋体"/>
          <w:b/>
          <w:bCs/>
          <w:sz w:val="24"/>
          <w:szCs w:val="24"/>
        </w:rPr>
      </w:pPr>
      <w:r>
        <w:rPr>
          <w:rFonts w:hint="eastAsia" w:ascii="宋体" w:hAnsi="宋体" w:cs="宋体"/>
          <w:b/>
          <w:bCs/>
          <w:sz w:val="24"/>
          <w:szCs w:val="24"/>
        </w:rPr>
        <w:t>注：1、资格证明文件中要求的证件，供应商必须按要求提供，否则将被视为资格审查不合格，不再进入下一步评审。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hint="eastAsia" w:ascii="宋体" w:hAnsi="宋体" w:cs="宋体"/>
          <w:b/>
          <w:bCs/>
          <w:sz w:val="24"/>
          <w:szCs w:val="24"/>
        </w:rPr>
        <w:t>2、报价文件一式三份，装订成册（无需胶装）</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                                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276" w:lineRule="auto"/>
        <w:ind w:firstLine="2048" w:firstLineChars="850"/>
        <w:rPr>
          <w:rFonts w:ascii="宋体" w:cs="宋体"/>
          <w:b/>
          <w:color w:val="000000"/>
          <w:kern w:val="0"/>
          <w:sz w:val="24"/>
          <w:szCs w:val="24"/>
          <w:lang w:val="zh-CN"/>
        </w:rPr>
      </w:pPr>
    </w:p>
    <w:p>
      <w:pPr>
        <w:pStyle w:val="2"/>
        <w:ind w:firstLine="400"/>
        <w:rPr>
          <w:lang w:val="zh-CN"/>
        </w:rPr>
      </w:pPr>
    </w:p>
    <w:p>
      <w:pPr>
        <w:numPr>
          <w:ilvl w:val="0"/>
          <w:numId w:val="5"/>
        </w:numPr>
        <w:tabs>
          <w:tab w:val="left" w:pos="0"/>
          <w:tab w:val="left" w:pos="180"/>
          <w:tab w:val="left" w:pos="360"/>
        </w:tabs>
        <w:spacing w:line="276" w:lineRule="auto"/>
        <w:jc w:val="center"/>
        <w:rPr>
          <w:rFonts w:hint="eastAsia"/>
          <w:b/>
          <w:sz w:val="44"/>
        </w:rPr>
      </w:pPr>
      <w:r>
        <w:rPr>
          <w:rFonts w:hint="eastAsia"/>
          <w:b/>
          <w:sz w:val="44"/>
        </w:rPr>
        <w:t>项目说明</w:t>
      </w:r>
    </w:p>
    <w:tbl>
      <w:tblPr>
        <w:tblStyle w:val="47"/>
        <w:tblW w:w="7407" w:type="dxa"/>
        <w:jc w:val="center"/>
        <w:tblLayout w:type="autofit"/>
        <w:tblCellMar>
          <w:top w:w="0" w:type="dxa"/>
          <w:left w:w="0" w:type="dxa"/>
          <w:bottom w:w="0" w:type="dxa"/>
          <w:right w:w="0" w:type="dxa"/>
        </w:tblCellMar>
      </w:tblPr>
      <w:tblGrid>
        <w:gridCol w:w="1406"/>
        <w:gridCol w:w="1842"/>
        <w:gridCol w:w="1664"/>
        <w:gridCol w:w="1208"/>
        <w:gridCol w:w="1287"/>
      </w:tblGrid>
      <w:tr>
        <w:tblPrEx>
          <w:tblCellMar>
            <w:top w:w="0" w:type="dxa"/>
            <w:left w:w="0" w:type="dxa"/>
            <w:bottom w:w="0" w:type="dxa"/>
            <w:right w:w="0" w:type="dxa"/>
          </w:tblCellMar>
        </w:tblPrEx>
        <w:trPr>
          <w:trHeight w:val="34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8"/>
                <w:szCs w:val="28"/>
              </w:rPr>
            </w:pPr>
            <w:r>
              <w:rPr>
                <w:rFonts w:hint="eastAsia"/>
                <w:b/>
                <w:bCs/>
                <w:color w:val="000000"/>
                <w:sz w:val="28"/>
                <w:szCs w:val="28"/>
              </w:rPr>
              <w:t>规格</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8"/>
                <w:szCs w:val="28"/>
              </w:rPr>
            </w:pPr>
            <w:r>
              <w:rPr>
                <w:rFonts w:hint="eastAsia"/>
                <w:b/>
                <w:bCs/>
                <w:color w:val="000000"/>
                <w:sz w:val="28"/>
                <w:szCs w:val="28"/>
              </w:rPr>
              <w:t>维修项目</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8"/>
                <w:szCs w:val="28"/>
              </w:rPr>
            </w:pPr>
            <w:r>
              <w:rPr>
                <w:rFonts w:hint="eastAsia"/>
                <w:b/>
                <w:bCs/>
                <w:color w:val="000000"/>
                <w:sz w:val="28"/>
                <w:szCs w:val="28"/>
              </w:rPr>
              <w:t>预算数量</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8"/>
                <w:szCs w:val="28"/>
              </w:rPr>
            </w:pPr>
            <w:r>
              <w:rPr>
                <w:rFonts w:hint="eastAsia"/>
                <w:b/>
                <w:bCs/>
                <w:color w:val="000000"/>
                <w:sz w:val="28"/>
                <w:szCs w:val="28"/>
              </w:rPr>
              <w:t>单位</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8"/>
                <w:szCs w:val="28"/>
              </w:rPr>
            </w:pPr>
            <w:r>
              <w:rPr>
                <w:rFonts w:hint="eastAsia" w:ascii="宋体" w:hAnsi="宋体" w:cs="宋体"/>
                <w:b/>
                <w:bCs/>
                <w:color w:val="000000"/>
                <w:sz w:val="28"/>
                <w:szCs w:val="28"/>
              </w:rPr>
              <w:t>价格</w:t>
            </w:r>
          </w:p>
        </w:tc>
      </w:tr>
      <w:tr>
        <w:tblPrEx>
          <w:tblCellMar>
            <w:top w:w="0" w:type="dxa"/>
            <w:left w:w="0" w:type="dxa"/>
            <w:bottom w:w="0" w:type="dxa"/>
            <w:right w:w="0" w:type="dxa"/>
          </w:tblCellMar>
        </w:tblPrEx>
        <w:trPr>
          <w:trHeight w:val="356"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2"/>
                <w:szCs w:val="22"/>
              </w:rPr>
            </w:pPr>
            <w:r>
              <w:rPr>
                <w:rFonts w:hint="eastAsia"/>
                <w:b/>
                <w:bCs/>
                <w:color w:val="000000"/>
                <w:sz w:val="22"/>
                <w:szCs w:val="22"/>
              </w:rPr>
              <w:t>35</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清洗</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9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漏水</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9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加氟</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铜管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风机电容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温度传感器</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移机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线路故障查巡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控制板</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2"/>
                <w:szCs w:val="22"/>
              </w:rPr>
            </w:pPr>
            <w:r>
              <w:rPr>
                <w:rFonts w:hint="eastAsia"/>
                <w:b/>
                <w:bCs/>
                <w:color w:val="000000"/>
                <w:sz w:val="22"/>
                <w:szCs w:val="22"/>
              </w:rPr>
              <w:t>50</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清洗</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漏水</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加氟</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铜管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风机电容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温度传感器</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线路故障查巡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控制板</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移机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2"/>
                <w:szCs w:val="22"/>
              </w:rPr>
            </w:pPr>
            <w:r>
              <w:rPr>
                <w:rFonts w:hint="eastAsia"/>
                <w:b/>
                <w:bCs/>
                <w:color w:val="000000"/>
                <w:sz w:val="22"/>
                <w:szCs w:val="22"/>
              </w:rPr>
              <w:t>72</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清洗</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漏水</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加氟</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铜管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风机电容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温度传感器</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线路故障查巡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控制板</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移机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b/>
                <w:bCs/>
                <w:color w:val="000000"/>
                <w:sz w:val="22"/>
                <w:szCs w:val="22"/>
              </w:rPr>
            </w:pPr>
            <w:r>
              <w:rPr>
                <w:rFonts w:hint="eastAsia"/>
                <w:b/>
                <w:bCs/>
                <w:color w:val="000000"/>
                <w:sz w:val="22"/>
                <w:szCs w:val="22"/>
              </w:rPr>
              <w:t>120</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清洗</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漏水</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加氟</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铜管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风机电容</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温度传感器</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线路故障查巡</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控制板</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移机</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b/>
                <w:bCs/>
                <w:color w:val="000000"/>
                <w:sz w:val="22"/>
                <w:szCs w:val="22"/>
              </w:rPr>
            </w:pPr>
          </w:p>
        </w:tc>
        <w:tc>
          <w:tcPr>
            <w:tcW w:w="0" w:type="auto"/>
            <w:tcBorders>
              <w:top w:val="nil"/>
              <w:left w:val="nil"/>
              <w:bottom w:val="nil"/>
              <w:right w:val="single" w:color="auto" w:sz="4" w:space="0"/>
            </w:tcBorders>
            <w:shd w:val="clear" w:color="auto" w:fill="auto"/>
            <w:noWrap/>
            <w:tcMar>
              <w:top w:w="13" w:type="dxa"/>
              <w:left w:w="13" w:type="dxa"/>
              <w:bottom w:w="0" w:type="dxa"/>
              <w:right w:w="13" w:type="dxa"/>
            </w:tcMar>
            <w:vAlign w:val="center"/>
          </w:tcPr>
          <w:p>
            <w:pPr>
              <w:rPr>
                <w:rFonts w:ascii="宋体" w:hAnsi="宋体" w:cs="宋体"/>
                <w:b/>
                <w:bCs/>
                <w:color w:val="000000"/>
                <w:sz w:val="22"/>
                <w:szCs w:val="22"/>
              </w:rPr>
            </w:pPr>
            <w:r>
              <w:rPr>
                <w:rFonts w:hint="eastAsia"/>
                <w:b/>
                <w:bCs/>
                <w:color w:val="000000"/>
                <w:sz w:val="22"/>
                <w:szCs w:val="22"/>
              </w:rPr>
              <w:t>压缩机</w:t>
            </w:r>
          </w:p>
        </w:tc>
        <w:tc>
          <w:tcPr>
            <w:tcW w:w="0" w:type="auto"/>
            <w:tcBorders>
              <w:top w:val="nil"/>
              <w:left w:val="nil"/>
              <w:bottom w:val="nil"/>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台</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1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合计</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　</w:t>
            </w: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　</w:t>
            </w:r>
          </w:p>
        </w:tc>
        <w:tc>
          <w:tcPr>
            <w:tcW w:w="0" w:type="auto"/>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hint="eastAsia"/>
                <w:color w:val="000000"/>
                <w:sz w:val="22"/>
                <w:szCs w:val="22"/>
              </w:rPr>
            </w:pP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hint="eastAsia"/>
                <w:color w:val="000000"/>
                <w:sz w:val="22"/>
                <w:szCs w:val="22"/>
              </w:rPr>
            </w:pP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hint="eastAsia"/>
                <w:color w:val="000000"/>
                <w:sz w:val="22"/>
                <w:szCs w:val="22"/>
              </w:rPr>
            </w:pPr>
          </w:p>
        </w:tc>
        <w:tc>
          <w:tcPr>
            <w:tcW w:w="0" w:type="auto"/>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42" w:hRule="atLeast"/>
          <w:jc w:val="center"/>
          <w:hidden/>
        </w:trPr>
        <w:tc>
          <w:tcPr>
            <w:tcW w:w="1406" w:type="dxa"/>
            <w:vAlign w:val="center"/>
          </w:tcPr>
          <w:p>
            <w:pPr>
              <w:rPr>
                <w:rFonts w:ascii="宋体" w:hAnsi="宋体" w:cs="宋体"/>
                <w:vanish/>
                <w:sz w:val="24"/>
                <w:szCs w:val="24"/>
              </w:rPr>
            </w:pPr>
          </w:p>
        </w:tc>
        <w:tc>
          <w:tcPr>
            <w:tcW w:w="1842" w:type="dxa"/>
            <w:vAlign w:val="center"/>
          </w:tcPr>
          <w:p>
            <w:pPr>
              <w:rPr>
                <w:rFonts w:ascii="宋体" w:hAnsi="宋体" w:cs="宋体"/>
                <w:vanish/>
                <w:sz w:val="24"/>
                <w:szCs w:val="24"/>
              </w:rPr>
            </w:pPr>
          </w:p>
        </w:tc>
        <w:tc>
          <w:tcPr>
            <w:tcW w:w="1664" w:type="dxa"/>
            <w:vAlign w:val="center"/>
          </w:tcPr>
          <w:p>
            <w:pPr>
              <w:rPr>
                <w:rFonts w:ascii="宋体" w:hAnsi="宋体" w:cs="宋体"/>
                <w:vanish/>
                <w:sz w:val="24"/>
                <w:szCs w:val="24"/>
              </w:rPr>
            </w:pPr>
          </w:p>
        </w:tc>
        <w:tc>
          <w:tcPr>
            <w:tcW w:w="1208" w:type="dxa"/>
            <w:vAlign w:val="center"/>
          </w:tcPr>
          <w:p>
            <w:pPr>
              <w:rPr>
                <w:rFonts w:ascii="宋体" w:hAnsi="宋体" w:cs="宋体"/>
                <w:vanish/>
                <w:sz w:val="24"/>
                <w:szCs w:val="24"/>
              </w:rPr>
            </w:pPr>
          </w:p>
        </w:tc>
        <w:tc>
          <w:tcPr>
            <w:tcW w:w="1287" w:type="dxa"/>
            <w:vAlign w:val="center"/>
          </w:tcPr>
          <w:p>
            <w:pPr>
              <w:rPr>
                <w:rFonts w:ascii="宋体" w:hAnsi="宋体" w:cs="宋体"/>
                <w:vanish/>
                <w:sz w:val="24"/>
                <w:szCs w:val="24"/>
              </w:rPr>
            </w:pPr>
          </w:p>
        </w:tc>
      </w:tr>
    </w:tbl>
    <w:p>
      <w:pPr>
        <w:pStyle w:val="2"/>
        <w:ind w:firstLine="400"/>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2050" o:spt="20" style="position:absolute;left:0pt;margin-left:-25.65pt;margin-top:745.8pt;height:0.05pt;width:495pt;z-index:251657216;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2049" o:spt="20" style="position:absolute;left:0pt;margin-left:0pt;margin-top:-0.75pt;height:0.05pt;width:483pt;z-index:251658240;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818D7D7"/>
    <w:multiLevelType w:val="singleLevel"/>
    <w:tmpl w:val="4818D7D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E659D"/>
    <w:rsid w:val="003E74E9"/>
    <w:rsid w:val="003F2FD3"/>
    <w:rsid w:val="003F540D"/>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46F6"/>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65C2"/>
    <w:rsid w:val="00AB71DA"/>
    <w:rsid w:val="00AC3C51"/>
    <w:rsid w:val="00AC4F4C"/>
    <w:rsid w:val="00AC59A8"/>
    <w:rsid w:val="00AD366E"/>
    <w:rsid w:val="00AD4485"/>
    <w:rsid w:val="00AE09CF"/>
    <w:rsid w:val="00AE4232"/>
    <w:rsid w:val="00AF0227"/>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34E07"/>
    <w:rsid w:val="00C41AFF"/>
    <w:rsid w:val="00C55953"/>
    <w:rsid w:val="00C55C29"/>
    <w:rsid w:val="00C60900"/>
    <w:rsid w:val="00C60DEA"/>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270C3"/>
    <w:rsid w:val="00D306AC"/>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A375F"/>
    <w:rsid w:val="00EA4044"/>
    <w:rsid w:val="00EB13A8"/>
    <w:rsid w:val="00EB43E5"/>
    <w:rsid w:val="00EB4891"/>
    <w:rsid w:val="00EB4A4B"/>
    <w:rsid w:val="00EC6605"/>
    <w:rsid w:val="00EC753C"/>
    <w:rsid w:val="00ED0199"/>
    <w:rsid w:val="00ED0911"/>
    <w:rsid w:val="00ED24DB"/>
    <w:rsid w:val="00ED265A"/>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31331F"/>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64EDA-E786-4862-AEFD-BD69FB3FE16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Words>
  <Characters>2313</Characters>
  <Lines>19</Lines>
  <Paragraphs>5</Paragraphs>
  <TotalTime>97</TotalTime>
  <ScaleCrop>false</ScaleCrop>
  <LinksUpToDate>false</LinksUpToDate>
  <CharactersWithSpaces>2713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陌上花开</cp:lastModifiedBy>
  <cp:lastPrinted>2019-10-30T06:07:00Z</cp:lastPrinted>
  <dcterms:modified xsi:type="dcterms:W3CDTF">2020-10-16T03:21:24Z</dcterms:modified>
  <dc:title>工 程 施 工 招 标 文 件</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