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52" w:rsidRDefault="007B6452" w:rsidP="007B6452">
      <w:pPr>
        <w:widowControl/>
        <w:shd w:val="clear" w:color="auto" w:fill="FFFFFF"/>
        <w:spacing w:line="400" w:lineRule="exact"/>
        <w:jc w:val="center"/>
        <w:rPr>
          <w:rStyle w:val="a3"/>
          <w:rFonts w:ascii="宋体" w:hAnsi="宋体" w:hint="eastAsia"/>
          <w:sz w:val="32"/>
          <w:szCs w:val="32"/>
        </w:rPr>
      </w:pPr>
      <w:r w:rsidRPr="00B06719">
        <w:rPr>
          <w:rStyle w:val="a3"/>
          <w:rFonts w:ascii="宋体" w:hAnsi="宋体" w:hint="eastAsia"/>
          <w:sz w:val="32"/>
          <w:szCs w:val="32"/>
        </w:rPr>
        <w:t>聊城市技师学院</w:t>
      </w:r>
      <w:r>
        <w:rPr>
          <w:rStyle w:val="a3"/>
          <w:rFonts w:ascii="宋体" w:hAnsi="宋体" w:hint="eastAsia"/>
          <w:sz w:val="32"/>
          <w:szCs w:val="32"/>
        </w:rPr>
        <w:t>联合办学部（学前教育系）</w:t>
      </w:r>
    </w:p>
    <w:p w:rsidR="007B6452" w:rsidRPr="00E65DA8" w:rsidRDefault="007B6452" w:rsidP="007B6452">
      <w:pPr>
        <w:widowControl/>
        <w:shd w:val="clear" w:color="auto" w:fill="FFFFFF"/>
        <w:spacing w:afterLines="50" w:after="156" w:line="400" w:lineRule="exact"/>
        <w:jc w:val="center"/>
        <w:rPr>
          <w:rStyle w:val="a3"/>
          <w:rFonts w:ascii="宋体" w:hAnsi="宋体" w:hint="eastAsia"/>
          <w:sz w:val="32"/>
          <w:szCs w:val="32"/>
        </w:rPr>
      </w:pPr>
      <w:r w:rsidRPr="00B06719">
        <w:rPr>
          <w:rStyle w:val="a3"/>
          <w:rFonts w:ascii="宋体" w:hAnsi="宋体" w:hint="eastAsia"/>
          <w:sz w:val="32"/>
          <w:szCs w:val="32"/>
        </w:rPr>
        <w:t>201</w:t>
      </w:r>
      <w:r>
        <w:rPr>
          <w:rStyle w:val="a3"/>
          <w:rFonts w:ascii="宋体" w:hAnsi="宋体" w:hint="eastAsia"/>
          <w:sz w:val="32"/>
          <w:szCs w:val="32"/>
        </w:rPr>
        <w:t>9-2020</w:t>
      </w:r>
      <w:r w:rsidRPr="00B06719">
        <w:rPr>
          <w:rStyle w:val="a3"/>
          <w:rFonts w:ascii="宋体" w:hAnsi="宋体" w:hint="eastAsia"/>
          <w:sz w:val="32"/>
          <w:szCs w:val="32"/>
        </w:rPr>
        <w:t>年政治理论</w:t>
      </w:r>
      <w:r w:rsidRPr="00B06719">
        <w:rPr>
          <w:rStyle w:val="a3"/>
          <w:rFonts w:ascii="宋体" w:hAnsi="宋体" w:hint="eastAsia"/>
          <w:bCs w:val="0"/>
          <w:color w:val="000000"/>
          <w:sz w:val="32"/>
          <w:szCs w:val="32"/>
        </w:rPr>
        <w:t>学习安排表（</w:t>
      </w:r>
      <w:r>
        <w:rPr>
          <w:rStyle w:val="a3"/>
          <w:rFonts w:ascii="宋体" w:hAnsi="宋体" w:hint="eastAsia"/>
          <w:bCs w:val="0"/>
          <w:color w:val="000000"/>
          <w:sz w:val="32"/>
          <w:szCs w:val="32"/>
        </w:rPr>
        <w:t>一</w:t>
      </w:r>
      <w:r w:rsidRPr="00B06719">
        <w:rPr>
          <w:rStyle w:val="a3"/>
          <w:rFonts w:ascii="宋体" w:hAnsi="宋体" w:hint="eastAsia"/>
          <w:bCs w:val="0"/>
          <w:color w:val="000000"/>
          <w:sz w:val="32"/>
          <w:szCs w:val="32"/>
        </w:rPr>
        <w:t>）</w:t>
      </w:r>
    </w:p>
    <w:tbl>
      <w:tblPr>
        <w:tblW w:w="10401"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
        <w:gridCol w:w="5342"/>
        <w:gridCol w:w="992"/>
        <w:gridCol w:w="1559"/>
        <w:gridCol w:w="851"/>
        <w:gridCol w:w="935"/>
      </w:tblGrid>
      <w:tr w:rsidR="007B6452" w:rsidRPr="003151F7" w:rsidTr="007B6452">
        <w:trPr>
          <w:trHeight w:val="455"/>
          <w:jc w:val="center"/>
        </w:trPr>
        <w:tc>
          <w:tcPr>
            <w:tcW w:w="722" w:type="dxa"/>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Arial" w:hint="eastAsia"/>
                <w:color w:val="000000"/>
                <w:kern w:val="0"/>
                <w:szCs w:val="21"/>
              </w:rPr>
            </w:pPr>
            <w:r w:rsidRPr="003151F7">
              <w:rPr>
                <w:rFonts w:ascii="仿宋_GB2312" w:eastAsia="仿宋_GB2312" w:hAnsi="宋体" w:cs="Arial" w:hint="eastAsia"/>
                <w:b/>
                <w:bCs/>
                <w:color w:val="000000"/>
                <w:kern w:val="0"/>
                <w:szCs w:val="21"/>
              </w:rPr>
              <w:t>序号</w:t>
            </w: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Arial" w:hint="eastAsia"/>
                <w:color w:val="000000"/>
                <w:kern w:val="0"/>
                <w:szCs w:val="21"/>
              </w:rPr>
            </w:pPr>
            <w:r w:rsidRPr="003151F7">
              <w:rPr>
                <w:rFonts w:ascii="仿宋_GB2312" w:eastAsia="仿宋_GB2312" w:hAnsi="宋体" w:cs="Arial" w:hint="eastAsia"/>
                <w:b/>
                <w:bCs/>
                <w:color w:val="000000"/>
                <w:kern w:val="0"/>
                <w:szCs w:val="21"/>
              </w:rPr>
              <w:t>理论学习内容</w:t>
            </w:r>
          </w:p>
        </w:tc>
        <w:tc>
          <w:tcPr>
            <w:tcW w:w="992" w:type="dxa"/>
            <w:vAlign w:val="center"/>
          </w:tcPr>
          <w:p w:rsidR="007B6452" w:rsidRPr="003151F7" w:rsidRDefault="007B6452" w:rsidP="00035409">
            <w:pPr>
              <w:widowControl/>
              <w:jc w:val="center"/>
              <w:rPr>
                <w:rFonts w:ascii="仿宋_GB2312" w:eastAsia="仿宋_GB2312" w:hAnsi="宋体" w:cs="Arial" w:hint="eastAsia"/>
                <w:b/>
                <w:bCs/>
                <w:color w:val="000000"/>
                <w:kern w:val="0"/>
                <w:szCs w:val="21"/>
              </w:rPr>
            </w:pPr>
            <w:r w:rsidRPr="003151F7">
              <w:rPr>
                <w:rFonts w:ascii="仿宋_GB2312" w:eastAsia="仿宋_GB2312" w:hAnsi="宋体" w:cs="Arial" w:hint="eastAsia"/>
                <w:b/>
                <w:bCs/>
                <w:color w:val="000000"/>
                <w:kern w:val="0"/>
                <w:szCs w:val="21"/>
              </w:rPr>
              <w:t>材料页码</w:t>
            </w:r>
          </w:p>
        </w:tc>
        <w:tc>
          <w:tcPr>
            <w:tcW w:w="1559" w:type="dxa"/>
            <w:vAlign w:val="center"/>
          </w:tcPr>
          <w:p w:rsidR="007B6452" w:rsidRPr="003151F7" w:rsidRDefault="007B6452" w:rsidP="00035409">
            <w:pPr>
              <w:jc w:val="center"/>
              <w:rPr>
                <w:rFonts w:ascii="仿宋_GB2312" w:eastAsia="仿宋_GB2312" w:hAnsi="宋体" w:cs="Arial" w:hint="eastAsia"/>
                <w:b/>
                <w:bCs/>
                <w:color w:val="000000"/>
                <w:kern w:val="0"/>
                <w:szCs w:val="21"/>
              </w:rPr>
            </w:pPr>
            <w:r w:rsidRPr="003151F7">
              <w:rPr>
                <w:rFonts w:ascii="仿宋_GB2312" w:eastAsia="仿宋_GB2312" w:hAnsi="宋体" w:cs="Arial" w:hint="eastAsia"/>
                <w:b/>
                <w:bCs/>
                <w:color w:val="000000"/>
                <w:kern w:val="0"/>
                <w:szCs w:val="21"/>
              </w:rPr>
              <w:t>学习时间</w:t>
            </w:r>
          </w:p>
        </w:tc>
        <w:tc>
          <w:tcPr>
            <w:tcW w:w="851" w:type="dxa"/>
            <w:tcBorders>
              <w:bottom w:val="single" w:sz="4" w:space="0" w:color="auto"/>
            </w:tcBorders>
            <w:shd w:val="clear" w:color="auto" w:fill="auto"/>
          </w:tcPr>
          <w:p w:rsidR="007B6452" w:rsidRPr="007B6452" w:rsidRDefault="007B6452" w:rsidP="007B6452">
            <w:pPr>
              <w:widowControl/>
              <w:jc w:val="center"/>
              <w:rPr>
                <w:rFonts w:ascii="仿宋" w:eastAsia="仿宋" w:hAnsi="仿宋" w:hint="eastAsia"/>
                <w:b/>
                <w:color w:val="000000"/>
                <w:kern w:val="0"/>
                <w:szCs w:val="21"/>
              </w:rPr>
            </w:pPr>
            <w:r w:rsidRPr="007B6452">
              <w:rPr>
                <w:rFonts w:ascii="仿宋" w:eastAsia="仿宋" w:hAnsi="仿宋" w:hint="eastAsia"/>
                <w:b/>
                <w:color w:val="000000"/>
                <w:kern w:val="0"/>
                <w:szCs w:val="21"/>
              </w:rPr>
              <w:t>带领</w:t>
            </w:r>
          </w:p>
          <w:p w:rsidR="007B6452" w:rsidRPr="007B6452" w:rsidRDefault="007B6452" w:rsidP="007B6452">
            <w:pPr>
              <w:widowControl/>
              <w:jc w:val="center"/>
              <w:rPr>
                <w:rFonts w:ascii="仿宋" w:eastAsia="仿宋" w:hAnsi="仿宋"/>
                <w:b/>
                <w:color w:val="000000"/>
                <w:kern w:val="0"/>
                <w:szCs w:val="21"/>
              </w:rPr>
            </w:pPr>
            <w:r w:rsidRPr="007B6452">
              <w:rPr>
                <w:rFonts w:ascii="仿宋" w:eastAsia="仿宋" w:hAnsi="仿宋" w:hint="eastAsia"/>
                <w:b/>
                <w:color w:val="000000"/>
                <w:kern w:val="0"/>
                <w:szCs w:val="21"/>
              </w:rPr>
              <w:t>学习</w:t>
            </w:r>
          </w:p>
        </w:tc>
        <w:tc>
          <w:tcPr>
            <w:tcW w:w="935" w:type="dxa"/>
            <w:shd w:val="clear" w:color="auto" w:fill="auto"/>
          </w:tcPr>
          <w:p w:rsidR="007B6452" w:rsidRPr="007B6452" w:rsidRDefault="007B6452" w:rsidP="007B6452">
            <w:pPr>
              <w:widowControl/>
              <w:jc w:val="center"/>
              <w:rPr>
                <w:rFonts w:ascii="仿宋" w:eastAsia="仿宋" w:hAnsi="仿宋" w:hint="eastAsia"/>
                <w:b/>
                <w:color w:val="000000"/>
                <w:kern w:val="0"/>
                <w:szCs w:val="21"/>
              </w:rPr>
            </w:pPr>
            <w:r w:rsidRPr="007B6452">
              <w:rPr>
                <w:rFonts w:ascii="仿宋" w:eastAsia="仿宋" w:hAnsi="仿宋" w:hint="eastAsia"/>
                <w:b/>
                <w:color w:val="000000"/>
                <w:kern w:val="0"/>
                <w:szCs w:val="21"/>
              </w:rPr>
              <w:t>主旨</w:t>
            </w:r>
          </w:p>
          <w:p w:rsidR="007B6452" w:rsidRPr="007B6452" w:rsidRDefault="007B6452" w:rsidP="007B6452">
            <w:pPr>
              <w:widowControl/>
              <w:jc w:val="center"/>
              <w:rPr>
                <w:rFonts w:ascii="仿宋" w:eastAsia="仿宋" w:hAnsi="仿宋"/>
                <w:b/>
                <w:color w:val="000000"/>
                <w:kern w:val="0"/>
                <w:szCs w:val="21"/>
              </w:rPr>
            </w:pPr>
            <w:r w:rsidRPr="007B6452">
              <w:rPr>
                <w:rFonts w:ascii="仿宋" w:eastAsia="仿宋" w:hAnsi="仿宋" w:hint="eastAsia"/>
                <w:b/>
                <w:color w:val="000000"/>
                <w:kern w:val="0"/>
                <w:szCs w:val="21"/>
              </w:rPr>
              <w:t>发言</w:t>
            </w:r>
          </w:p>
        </w:tc>
      </w:tr>
      <w:tr w:rsidR="007B6452" w:rsidRPr="007B6452" w:rsidTr="007B6452">
        <w:trPr>
          <w:trHeight w:val="1687"/>
          <w:jc w:val="center"/>
        </w:trPr>
        <w:tc>
          <w:tcPr>
            <w:tcW w:w="722" w:type="dxa"/>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1</w:t>
            </w: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rPr>
                <w:rFonts w:ascii="仿宋_GB2312" w:eastAsia="仿宋_GB2312" w:hAnsi="宋体" w:hint="eastAsia"/>
                <w:color w:val="000000"/>
                <w:szCs w:val="21"/>
              </w:rPr>
            </w:pPr>
            <w:r w:rsidRPr="003151F7">
              <w:rPr>
                <w:rFonts w:ascii="仿宋_GB2312" w:eastAsia="仿宋_GB2312" w:hAnsi="宋体" w:hint="eastAsia"/>
                <w:color w:val="000000"/>
                <w:szCs w:val="21"/>
              </w:rPr>
              <w:t>党的十九届四中全会通过《中共中央关于坚持和完善中国特色社会主义制度推进国家治理体系和治理能力现代化若干重大问题的决定》（一、坚持和完善中国特色社会主义制度、推进国家治理体系和治理能力现代化的重大意义和总体要求——八、坚持和完善统筹城乡的民生保障制度，满足人民日益增长的美好生活需要）</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1</w:t>
            </w:r>
          </w:p>
        </w:tc>
        <w:tc>
          <w:tcPr>
            <w:tcW w:w="1559" w:type="dxa"/>
            <w:vAlign w:val="center"/>
          </w:tcPr>
          <w:p w:rsidR="007B6452" w:rsidRPr="003151F7" w:rsidRDefault="007B6452" w:rsidP="00035409">
            <w:pPr>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2019年</w:t>
            </w:r>
          </w:p>
          <w:p w:rsidR="007B6452" w:rsidRPr="003151F7" w:rsidRDefault="007B6452" w:rsidP="00035409">
            <w:pPr>
              <w:jc w:val="center"/>
              <w:rPr>
                <w:rFonts w:ascii="仿宋_GB2312" w:eastAsia="仿宋_GB2312" w:hAnsi="宋体" w:hint="eastAsia"/>
                <w:color w:val="000000"/>
                <w:szCs w:val="21"/>
                <w:shd w:val="clear" w:color="auto" w:fill="FFFFFF"/>
              </w:rPr>
            </w:pPr>
            <w:smartTag w:uri="urn:schemas-microsoft-com:office:smarttags" w:element="chsdate">
              <w:smartTagPr>
                <w:attr w:name="IsROCDate" w:val="False"/>
                <w:attr w:name="IsLunarDate" w:val="False"/>
                <w:attr w:name="Day" w:val="3"/>
                <w:attr w:name="Month" w:val="12"/>
                <w:attr w:name="Year" w:val="2019"/>
              </w:smartTagPr>
              <w:r w:rsidRPr="003151F7">
                <w:rPr>
                  <w:rFonts w:ascii="仿宋_GB2312" w:eastAsia="仿宋_GB2312" w:hAnsi="宋体" w:hint="eastAsia"/>
                  <w:color w:val="000000"/>
                  <w:szCs w:val="21"/>
                  <w:shd w:val="clear" w:color="auto" w:fill="FFFFFF"/>
                </w:rPr>
                <w:t>12月3日</w:t>
              </w:r>
            </w:smartTag>
            <w:r w:rsidRPr="003151F7">
              <w:rPr>
                <w:rFonts w:ascii="仿宋_GB2312" w:eastAsia="仿宋_GB2312" w:hAnsi="宋体" w:hint="eastAsia"/>
                <w:color w:val="000000"/>
                <w:szCs w:val="21"/>
                <w:shd w:val="clear" w:color="auto" w:fill="FFFFFF"/>
              </w:rPr>
              <w:t>下午</w:t>
            </w:r>
          </w:p>
          <w:p w:rsidR="007B6452" w:rsidRPr="003151F7" w:rsidRDefault="007B6452" w:rsidP="00035409">
            <w:pPr>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（星期二）</w:t>
            </w:r>
          </w:p>
        </w:tc>
        <w:tc>
          <w:tcPr>
            <w:tcW w:w="851" w:type="dxa"/>
            <w:tcBorders>
              <w:bottom w:val="single" w:sz="4" w:space="0" w:color="auto"/>
            </w:tcBorders>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r w:rsidRPr="007B6452">
              <w:rPr>
                <w:rFonts w:ascii="仿宋" w:eastAsia="仿宋" w:hAnsi="仿宋" w:hint="eastAsia"/>
                <w:color w:val="000000"/>
                <w:kern w:val="0"/>
                <w:sz w:val="24"/>
              </w:rPr>
              <w:t>梁晓丽</w:t>
            </w:r>
          </w:p>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李</w:t>
            </w:r>
            <w:r>
              <w:rPr>
                <w:rFonts w:ascii="仿宋" w:eastAsia="仿宋" w:hAnsi="仿宋" w:hint="eastAsia"/>
                <w:color w:val="000000"/>
                <w:kern w:val="0"/>
                <w:sz w:val="24"/>
              </w:rPr>
              <w:t xml:space="preserve">  </w:t>
            </w:r>
            <w:r w:rsidRPr="007B6452">
              <w:rPr>
                <w:rFonts w:ascii="仿宋" w:eastAsia="仿宋" w:hAnsi="仿宋" w:hint="eastAsia"/>
                <w:color w:val="000000"/>
                <w:kern w:val="0"/>
                <w:sz w:val="24"/>
              </w:rPr>
              <w:t>钧</w:t>
            </w:r>
          </w:p>
        </w:tc>
        <w:tc>
          <w:tcPr>
            <w:tcW w:w="935" w:type="dxa"/>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r w:rsidRPr="007B6452">
              <w:rPr>
                <w:rFonts w:ascii="仿宋" w:eastAsia="仿宋" w:hAnsi="仿宋" w:hint="eastAsia"/>
                <w:color w:val="000000"/>
                <w:kern w:val="0"/>
                <w:sz w:val="24"/>
              </w:rPr>
              <w:t>孙爱迪</w:t>
            </w:r>
          </w:p>
          <w:p w:rsidR="007B6452" w:rsidRPr="007B6452" w:rsidRDefault="007B6452" w:rsidP="007B6452">
            <w:pPr>
              <w:widowControl/>
              <w:jc w:val="center"/>
              <w:rPr>
                <w:rFonts w:ascii="仿宋" w:eastAsia="仿宋" w:hAnsi="仿宋"/>
                <w:color w:val="000000"/>
                <w:kern w:val="0"/>
                <w:sz w:val="24"/>
              </w:rPr>
            </w:pPr>
            <w:proofErr w:type="gramStart"/>
            <w:r w:rsidRPr="007B6452">
              <w:rPr>
                <w:rFonts w:ascii="仿宋" w:eastAsia="仿宋" w:hAnsi="仿宋" w:hint="eastAsia"/>
                <w:color w:val="000000"/>
                <w:kern w:val="0"/>
                <w:sz w:val="24"/>
              </w:rPr>
              <w:t>彭</w:t>
            </w:r>
            <w:proofErr w:type="gramEnd"/>
            <w:r>
              <w:rPr>
                <w:rFonts w:ascii="仿宋" w:eastAsia="仿宋" w:hAnsi="仿宋" w:hint="eastAsia"/>
                <w:color w:val="000000"/>
                <w:kern w:val="0"/>
                <w:sz w:val="24"/>
              </w:rPr>
              <w:t xml:space="preserve">  </w:t>
            </w:r>
            <w:r w:rsidRPr="007B6452">
              <w:rPr>
                <w:rFonts w:ascii="仿宋" w:eastAsia="仿宋" w:hAnsi="仿宋" w:hint="eastAsia"/>
                <w:color w:val="000000"/>
                <w:kern w:val="0"/>
                <w:sz w:val="24"/>
              </w:rPr>
              <w:t>琳</w:t>
            </w:r>
          </w:p>
        </w:tc>
      </w:tr>
      <w:tr w:rsidR="007B6452" w:rsidRPr="007B6452" w:rsidTr="007B6452">
        <w:trPr>
          <w:trHeight w:val="2008"/>
          <w:jc w:val="center"/>
        </w:trPr>
        <w:tc>
          <w:tcPr>
            <w:tcW w:w="722" w:type="dxa"/>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2</w:t>
            </w: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rPr>
                <w:rFonts w:ascii="仿宋_GB2312" w:eastAsia="仿宋_GB2312" w:hAnsi="宋体" w:hint="eastAsia"/>
                <w:color w:val="000000"/>
                <w:kern w:val="36"/>
                <w:szCs w:val="21"/>
              </w:rPr>
            </w:pPr>
            <w:r w:rsidRPr="003151F7">
              <w:rPr>
                <w:rFonts w:ascii="仿宋_GB2312" w:eastAsia="仿宋_GB2312" w:hAnsi="宋体" w:hint="eastAsia"/>
                <w:color w:val="000000"/>
                <w:szCs w:val="21"/>
              </w:rPr>
              <w:t>党的十九届四中全会通过《中共中央关于坚持和完善中国特色社会主义制度推进国家治理体系和治理能力现代化若干重大问题的决定》（九、坚持和完善共建共治共享的社会治理制度，保持社会稳定、维护国家安全——十五、加强党对坚持和完善中国特色社会主义制度、推进国家治理体系和治理能力现代化的领导）</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19</w:t>
            </w:r>
          </w:p>
        </w:tc>
        <w:tc>
          <w:tcPr>
            <w:tcW w:w="1559" w:type="dxa"/>
            <w:vAlign w:val="center"/>
          </w:tcPr>
          <w:p w:rsidR="007B6452" w:rsidRPr="003151F7" w:rsidRDefault="007B6452" w:rsidP="00035409">
            <w:pPr>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2019年</w:t>
            </w:r>
          </w:p>
          <w:p w:rsidR="007B6452" w:rsidRPr="003151F7" w:rsidRDefault="007B6452" w:rsidP="00035409">
            <w:pPr>
              <w:jc w:val="center"/>
              <w:rPr>
                <w:rFonts w:ascii="仿宋_GB2312" w:eastAsia="仿宋_GB2312" w:hAnsi="宋体" w:hint="eastAsia"/>
                <w:color w:val="000000"/>
                <w:szCs w:val="21"/>
                <w:shd w:val="clear" w:color="auto" w:fill="FFFFFF"/>
              </w:rPr>
            </w:pPr>
            <w:smartTag w:uri="urn:schemas-microsoft-com:office:smarttags" w:element="chsdate">
              <w:smartTagPr>
                <w:attr w:name="IsROCDate" w:val="False"/>
                <w:attr w:name="IsLunarDate" w:val="False"/>
                <w:attr w:name="Day" w:val="10"/>
                <w:attr w:name="Month" w:val="12"/>
                <w:attr w:name="Year" w:val="2019"/>
              </w:smartTagPr>
              <w:r w:rsidRPr="003151F7">
                <w:rPr>
                  <w:rFonts w:ascii="仿宋_GB2312" w:eastAsia="仿宋_GB2312" w:hAnsi="宋体" w:hint="eastAsia"/>
                  <w:color w:val="000000"/>
                  <w:szCs w:val="21"/>
                  <w:shd w:val="clear" w:color="auto" w:fill="FFFFFF"/>
                </w:rPr>
                <w:t>12月10日</w:t>
              </w:r>
            </w:smartTag>
            <w:r w:rsidRPr="003151F7">
              <w:rPr>
                <w:rFonts w:ascii="仿宋_GB2312" w:eastAsia="仿宋_GB2312" w:hAnsi="宋体" w:hint="eastAsia"/>
                <w:color w:val="000000"/>
                <w:szCs w:val="21"/>
                <w:shd w:val="clear" w:color="auto" w:fill="FFFFFF"/>
              </w:rPr>
              <w:t>下午</w:t>
            </w:r>
          </w:p>
          <w:p w:rsidR="007B6452" w:rsidRPr="003151F7" w:rsidRDefault="007B6452" w:rsidP="00035409">
            <w:pPr>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（星期二）</w:t>
            </w:r>
          </w:p>
        </w:tc>
        <w:tc>
          <w:tcPr>
            <w:tcW w:w="851" w:type="dxa"/>
            <w:tcBorders>
              <w:bottom w:val="single" w:sz="4" w:space="0" w:color="auto"/>
            </w:tcBorders>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proofErr w:type="gramStart"/>
            <w:r w:rsidRPr="007B6452">
              <w:rPr>
                <w:rFonts w:ascii="仿宋" w:eastAsia="仿宋" w:hAnsi="仿宋" w:hint="eastAsia"/>
                <w:color w:val="000000"/>
                <w:kern w:val="0"/>
                <w:sz w:val="24"/>
              </w:rPr>
              <w:t>肖贵忠</w:t>
            </w:r>
            <w:proofErr w:type="gramEnd"/>
          </w:p>
          <w:p w:rsidR="007B6452" w:rsidRPr="007B6452" w:rsidRDefault="007B6452" w:rsidP="007B6452">
            <w:pPr>
              <w:widowControl/>
              <w:jc w:val="center"/>
              <w:rPr>
                <w:rFonts w:ascii="仿宋" w:eastAsia="仿宋" w:hAnsi="仿宋"/>
                <w:color w:val="000000"/>
                <w:kern w:val="0"/>
                <w:sz w:val="24"/>
              </w:rPr>
            </w:pPr>
            <w:proofErr w:type="gramStart"/>
            <w:r w:rsidRPr="007B6452">
              <w:rPr>
                <w:rFonts w:ascii="仿宋" w:eastAsia="仿宋" w:hAnsi="仿宋" w:hint="eastAsia"/>
                <w:color w:val="000000"/>
                <w:kern w:val="0"/>
                <w:sz w:val="24"/>
              </w:rPr>
              <w:t>姬海舰</w:t>
            </w:r>
            <w:proofErr w:type="gramEnd"/>
          </w:p>
        </w:tc>
        <w:tc>
          <w:tcPr>
            <w:tcW w:w="935" w:type="dxa"/>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r w:rsidRPr="007B6452">
              <w:rPr>
                <w:rFonts w:ascii="仿宋" w:eastAsia="仿宋" w:hAnsi="仿宋" w:hint="eastAsia"/>
                <w:color w:val="000000"/>
                <w:kern w:val="0"/>
                <w:sz w:val="24"/>
              </w:rPr>
              <w:t>王泓晴</w:t>
            </w:r>
          </w:p>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陈</w:t>
            </w:r>
            <w:r>
              <w:rPr>
                <w:rFonts w:ascii="仿宋" w:eastAsia="仿宋" w:hAnsi="仿宋" w:hint="eastAsia"/>
                <w:color w:val="000000"/>
                <w:kern w:val="0"/>
                <w:sz w:val="24"/>
              </w:rPr>
              <w:t xml:space="preserve">  </w:t>
            </w:r>
            <w:r w:rsidRPr="007B6452">
              <w:rPr>
                <w:rFonts w:ascii="仿宋" w:eastAsia="仿宋" w:hAnsi="仿宋" w:hint="eastAsia"/>
                <w:color w:val="000000"/>
                <w:kern w:val="0"/>
                <w:sz w:val="24"/>
              </w:rPr>
              <w:t>玥</w:t>
            </w:r>
          </w:p>
        </w:tc>
      </w:tr>
      <w:tr w:rsidR="007B6452" w:rsidRPr="007B6452" w:rsidTr="007B6452">
        <w:trPr>
          <w:trHeight w:val="590"/>
          <w:jc w:val="center"/>
        </w:trPr>
        <w:tc>
          <w:tcPr>
            <w:tcW w:w="722" w:type="dxa"/>
            <w:vMerge w:val="restart"/>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宋体" w:hint="eastAsia"/>
                <w:color w:val="000000"/>
                <w:szCs w:val="21"/>
              </w:rPr>
            </w:pPr>
            <w:r w:rsidRPr="003151F7">
              <w:rPr>
                <w:rFonts w:ascii="仿宋_GB2312" w:eastAsia="仿宋_GB2312" w:hAnsi="宋体" w:cs="宋体" w:hint="eastAsia"/>
                <w:color w:val="000000"/>
                <w:szCs w:val="21"/>
              </w:rPr>
              <w:t>3</w:t>
            </w: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rPr>
                <w:rFonts w:ascii="仿宋_GB2312" w:eastAsia="仿宋_GB2312" w:hAnsi="宋体" w:hint="eastAsia"/>
                <w:color w:val="000000"/>
                <w:szCs w:val="21"/>
              </w:rPr>
            </w:pPr>
            <w:r w:rsidRPr="003151F7">
              <w:rPr>
                <w:rFonts w:ascii="仿宋_GB2312" w:eastAsia="仿宋_GB2312" w:hAnsi="宋体" w:hint="eastAsia"/>
                <w:color w:val="000000"/>
                <w:szCs w:val="21"/>
              </w:rPr>
              <w:t>习近平对我国选手在第45届世界技能大赛取得佳绩</w:t>
            </w:r>
            <w:proofErr w:type="gramStart"/>
            <w:r w:rsidRPr="003151F7">
              <w:rPr>
                <w:rFonts w:ascii="仿宋_GB2312" w:eastAsia="仿宋_GB2312" w:hAnsi="宋体" w:hint="eastAsia"/>
                <w:color w:val="000000"/>
                <w:szCs w:val="21"/>
              </w:rPr>
              <w:t>作出</w:t>
            </w:r>
            <w:proofErr w:type="gramEnd"/>
            <w:r w:rsidRPr="003151F7">
              <w:rPr>
                <w:rFonts w:ascii="仿宋_GB2312" w:eastAsia="仿宋_GB2312" w:hAnsi="宋体" w:hint="eastAsia"/>
                <w:color w:val="000000"/>
                <w:szCs w:val="21"/>
              </w:rPr>
              <w:t>重要指示</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30</w:t>
            </w:r>
          </w:p>
        </w:tc>
        <w:tc>
          <w:tcPr>
            <w:tcW w:w="1559" w:type="dxa"/>
            <w:vMerge w:val="restart"/>
            <w:vAlign w:val="center"/>
          </w:tcPr>
          <w:p w:rsidR="007B6452" w:rsidRPr="003151F7" w:rsidRDefault="007B6452" w:rsidP="00035409">
            <w:pPr>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2019年</w:t>
            </w:r>
          </w:p>
          <w:p w:rsidR="007B6452" w:rsidRPr="003151F7" w:rsidRDefault="007B6452" w:rsidP="00035409">
            <w:pPr>
              <w:jc w:val="center"/>
              <w:rPr>
                <w:rFonts w:ascii="仿宋_GB2312" w:eastAsia="仿宋_GB2312" w:hAnsi="宋体" w:hint="eastAsia"/>
                <w:color w:val="000000"/>
                <w:szCs w:val="21"/>
                <w:shd w:val="clear" w:color="auto" w:fill="FFFFFF"/>
              </w:rPr>
            </w:pPr>
            <w:smartTag w:uri="urn:schemas-microsoft-com:office:smarttags" w:element="chsdate">
              <w:smartTagPr>
                <w:attr w:name="IsROCDate" w:val="False"/>
                <w:attr w:name="IsLunarDate" w:val="False"/>
                <w:attr w:name="Day" w:val="17"/>
                <w:attr w:name="Month" w:val="12"/>
                <w:attr w:name="Year" w:val="2019"/>
              </w:smartTagPr>
              <w:r w:rsidRPr="003151F7">
                <w:rPr>
                  <w:rFonts w:ascii="仿宋_GB2312" w:eastAsia="仿宋_GB2312" w:hAnsi="宋体" w:hint="eastAsia"/>
                  <w:color w:val="000000"/>
                  <w:szCs w:val="21"/>
                  <w:shd w:val="clear" w:color="auto" w:fill="FFFFFF"/>
                </w:rPr>
                <w:t>12月17日</w:t>
              </w:r>
            </w:smartTag>
            <w:r w:rsidRPr="003151F7">
              <w:rPr>
                <w:rFonts w:ascii="仿宋_GB2312" w:eastAsia="仿宋_GB2312" w:hAnsi="宋体" w:hint="eastAsia"/>
                <w:color w:val="000000"/>
                <w:szCs w:val="21"/>
                <w:shd w:val="clear" w:color="auto" w:fill="FFFFFF"/>
              </w:rPr>
              <w:t>下午</w:t>
            </w:r>
          </w:p>
          <w:p w:rsidR="007B6452" w:rsidRPr="003151F7" w:rsidRDefault="007B6452" w:rsidP="00035409">
            <w:pPr>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（星期二）</w:t>
            </w:r>
          </w:p>
        </w:tc>
        <w:tc>
          <w:tcPr>
            <w:tcW w:w="851" w:type="dxa"/>
            <w:vMerge w:val="restart"/>
            <w:tcBorders>
              <w:bottom w:val="nil"/>
            </w:tcBorders>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r w:rsidRPr="007B6452">
              <w:rPr>
                <w:rFonts w:ascii="仿宋" w:eastAsia="仿宋" w:hAnsi="仿宋" w:hint="eastAsia"/>
                <w:color w:val="000000"/>
                <w:kern w:val="0"/>
                <w:sz w:val="24"/>
              </w:rPr>
              <w:t>王春红</w:t>
            </w:r>
          </w:p>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郑</w:t>
            </w:r>
            <w:r>
              <w:rPr>
                <w:rFonts w:ascii="仿宋" w:eastAsia="仿宋" w:hAnsi="仿宋" w:hint="eastAsia"/>
                <w:color w:val="000000"/>
                <w:kern w:val="0"/>
                <w:sz w:val="24"/>
              </w:rPr>
              <w:t xml:space="preserve">  </w:t>
            </w:r>
            <w:r w:rsidRPr="007B6452">
              <w:rPr>
                <w:rFonts w:ascii="仿宋" w:eastAsia="仿宋" w:hAnsi="仿宋" w:hint="eastAsia"/>
                <w:color w:val="000000"/>
                <w:kern w:val="0"/>
                <w:sz w:val="24"/>
              </w:rPr>
              <w:t>军</w:t>
            </w:r>
          </w:p>
        </w:tc>
        <w:tc>
          <w:tcPr>
            <w:tcW w:w="935" w:type="dxa"/>
            <w:vMerge w:val="restart"/>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proofErr w:type="gramStart"/>
            <w:r w:rsidRPr="007B6452">
              <w:rPr>
                <w:rFonts w:ascii="仿宋" w:eastAsia="仿宋" w:hAnsi="仿宋" w:hint="eastAsia"/>
                <w:color w:val="000000"/>
                <w:kern w:val="0"/>
                <w:sz w:val="24"/>
              </w:rPr>
              <w:t>许洲</w:t>
            </w:r>
            <w:proofErr w:type="gramEnd"/>
            <w:r w:rsidRPr="007B6452">
              <w:rPr>
                <w:rFonts w:ascii="仿宋" w:eastAsia="仿宋" w:hAnsi="仿宋" w:hint="eastAsia"/>
                <w:color w:val="000000"/>
                <w:kern w:val="0"/>
                <w:sz w:val="24"/>
              </w:rPr>
              <w:t>慧</w:t>
            </w:r>
          </w:p>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贾</w:t>
            </w:r>
            <w:r>
              <w:rPr>
                <w:rFonts w:ascii="仿宋" w:eastAsia="仿宋" w:hAnsi="仿宋" w:hint="eastAsia"/>
                <w:color w:val="000000"/>
                <w:kern w:val="0"/>
                <w:sz w:val="24"/>
              </w:rPr>
              <w:t xml:space="preserve">  </w:t>
            </w:r>
            <w:r w:rsidRPr="007B6452">
              <w:rPr>
                <w:rFonts w:ascii="仿宋" w:eastAsia="仿宋" w:hAnsi="仿宋" w:hint="eastAsia"/>
                <w:color w:val="000000"/>
                <w:kern w:val="0"/>
                <w:sz w:val="24"/>
              </w:rPr>
              <w:t>敏</w:t>
            </w:r>
          </w:p>
        </w:tc>
      </w:tr>
      <w:tr w:rsidR="007B6452" w:rsidRPr="007B6452" w:rsidTr="007B6452">
        <w:trPr>
          <w:trHeight w:val="582"/>
          <w:jc w:val="center"/>
        </w:trPr>
        <w:tc>
          <w:tcPr>
            <w:tcW w:w="722" w:type="dxa"/>
            <w:vMerge/>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宋体" w:hint="eastAsia"/>
                <w:color w:val="000000"/>
                <w:szCs w:val="21"/>
              </w:rPr>
            </w:pP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习近平主持召开中央全面深化改革委员会第十一次会议</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32</w:t>
            </w:r>
          </w:p>
        </w:tc>
        <w:tc>
          <w:tcPr>
            <w:tcW w:w="1559" w:type="dxa"/>
            <w:vMerge/>
            <w:vAlign w:val="center"/>
          </w:tcPr>
          <w:p w:rsidR="007B6452" w:rsidRPr="003151F7" w:rsidRDefault="007B6452" w:rsidP="00035409">
            <w:pPr>
              <w:jc w:val="center"/>
              <w:rPr>
                <w:rFonts w:ascii="仿宋_GB2312" w:eastAsia="仿宋_GB2312" w:hAnsi="宋体" w:hint="eastAsia"/>
                <w:color w:val="000000"/>
                <w:szCs w:val="21"/>
                <w:shd w:val="clear" w:color="auto" w:fill="FFFFFF"/>
              </w:rPr>
            </w:pPr>
          </w:p>
        </w:tc>
        <w:tc>
          <w:tcPr>
            <w:tcW w:w="851" w:type="dxa"/>
            <w:vMerge/>
            <w:tcBorders>
              <w:bottom w:val="single" w:sz="4" w:space="0" w:color="auto"/>
            </w:tcBorders>
            <w:shd w:val="clear" w:color="auto" w:fill="auto"/>
            <w:vAlign w:val="center"/>
          </w:tcPr>
          <w:p w:rsidR="007B6452" w:rsidRPr="007B6452" w:rsidRDefault="007B6452" w:rsidP="007B6452">
            <w:pPr>
              <w:widowControl/>
              <w:jc w:val="center"/>
              <w:rPr>
                <w:rFonts w:ascii="仿宋" w:eastAsia="仿宋" w:hAnsi="仿宋"/>
                <w:color w:val="000000"/>
                <w:kern w:val="0"/>
                <w:sz w:val="24"/>
              </w:rPr>
            </w:pPr>
          </w:p>
        </w:tc>
        <w:tc>
          <w:tcPr>
            <w:tcW w:w="935" w:type="dxa"/>
            <w:vMerge/>
            <w:shd w:val="clear" w:color="auto" w:fill="auto"/>
            <w:vAlign w:val="center"/>
          </w:tcPr>
          <w:p w:rsidR="007B6452" w:rsidRPr="007B6452" w:rsidRDefault="007B6452" w:rsidP="007B6452">
            <w:pPr>
              <w:widowControl/>
              <w:jc w:val="center"/>
              <w:rPr>
                <w:rFonts w:ascii="仿宋" w:eastAsia="仿宋" w:hAnsi="仿宋"/>
                <w:color w:val="000000"/>
                <w:kern w:val="0"/>
                <w:sz w:val="24"/>
              </w:rPr>
            </w:pPr>
          </w:p>
        </w:tc>
      </w:tr>
      <w:tr w:rsidR="007B6452" w:rsidRPr="007B6452" w:rsidTr="007B6452">
        <w:trPr>
          <w:trHeight w:val="744"/>
          <w:jc w:val="center"/>
        </w:trPr>
        <w:tc>
          <w:tcPr>
            <w:tcW w:w="722" w:type="dxa"/>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宋体" w:hint="eastAsia"/>
                <w:color w:val="000000"/>
                <w:szCs w:val="21"/>
              </w:rPr>
            </w:pPr>
            <w:r w:rsidRPr="003151F7">
              <w:rPr>
                <w:rFonts w:ascii="仿宋_GB2312" w:eastAsia="仿宋_GB2312" w:hAnsi="宋体" w:cs="宋体" w:hint="eastAsia"/>
                <w:color w:val="000000"/>
                <w:szCs w:val="21"/>
              </w:rPr>
              <w:t>4</w:t>
            </w: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开启新时代全面依法治国新征程</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36</w:t>
            </w:r>
          </w:p>
        </w:tc>
        <w:tc>
          <w:tcPr>
            <w:tcW w:w="1559" w:type="dxa"/>
            <w:vAlign w:val="center"/>
          </w:tcPr>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2019年</w:t>
            </w:r>
          </w:p>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smartTag w:uri="urn:schemas-microsoft-com:office:smarttags" w:element="chsdate">
              <w:smartTagPr>
                <w:attr w:name="IsROCDate" w:val="False"/>
                <w:attr w:name="IsLunarDate" w:val="False"/>
                <w:attr w:name="Day" w:val="24"/>
                <w:attr w:name="Month" w:val="12"/>
                <w:attr w:name="Year" w:val="2019"/>
              </w:smartTagPr>
              <w:r w:rsidRPr="003151F7">
                <w:rPr>
                  <w:rFonts w:ascii="仿宋_GB2312" w:eastAsia="仿宋_GB2312" w:hAnsi="宋体" w:hint="eastAsia"/>
                  <w:color w:val="000000"/>
                  <w:szCs w:val="21"/>
                  <w:shd w:val="clear" w:color="auto" w:fill="FFFFFF"/>
                </w:rPr>
                <w:t>12月24日</w:t>
              </w:r>
            </w:smartTag>
            <w:r w:rsidRPr="003151F7">
              <w:rPr>
                <w:rFonts w:ascii="仿宋_GB2312" w:eastAsia="仿宋_GB2312" w:hAnsi="宋体" w:hint="eastAsia"/>
                <w:color w:val="000000"/>
                <w:szCs w:val="21"/>
                <w:shd w:val="clear" w:color="auto" w:fill="FFFFFF"/>
              </w:rPr>
              <w:t>下午</w:t>
            </w:r>
          </w:p>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（星期二）</w:t>
            </w:r>
          </w:p>
        </w:tc>
        <w:tc>
          <w:tcPr>
            <w:tcW w:w="851" w:type="dxa"/>
            <w:tcBorders>
              <w:bottom w:val="single" w:sz="4" w:space="0" w:color="auto"/>
            </w:tcBorders>
            <w:shd w:val="clear" w:color="auto" w:fill="auto"/>
            <w:vAlign w:val="center"/>
          </w:tcPr>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梁晓丽</w:t>
            </w:r>
          </w:p>
        </w:tc>
        <w:tc>
          <w:tcPr>
            <w:tcW w:w="935" w:type="dxa"/>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r w:rsidRPr="007B6452">
              <w:rPr>
                <w:rFonts w:ascii="仿宋" w:eastAsia="仿宋" w:hAnsi="仿宋" w:hint="eastAsia"/>
                <w:color w:val="000000"/>
                <w:kern w:val="0"/>
                <w:sz w:val="24"/>
              </w:rPr>
              <w:t>刘航伟</w:t>
            </w:r>
          </w:p>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闫鲁新</w:t>
            </w:r>
          </w:p>
        </w:tc>
      </w:tr>
      <w:tr w:rsidR="007B6452" w:rsidRPr="007B6452" w:rsidTr="007B6452">
        <w:trPr>
          <w:trHeight w:val="587"/>
          <w:jc w:val="center"/>
        </w:trPr>
        <w:tc>
          <w:tcPr>
            <w:tcW w:w="722" w:type="dxa"/>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宋体" w:hint="eastAsia"/>
                <w:color w:val="000000"/>
                <w:szCs w:val="21"/>
              </w:rPr>
            </w:pPr>
            <w:r w:rsidRPr="003151F7">
              <w:rPr>
                <w:rFonts w:ascii="仿宋_GB2312" w:eastAsia="仿宋_GB2312" w:hAnsi="宋体" w:cs="宋体" w:hint="eastAsia"/>
                <w:color w:val="000000"/>
                <w:szCs w:val="21"/>
              </w:rPr>
              <w:t>5</w:t>
            </w: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公民道德建设实施纲要</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44</w:t>
            </w:r>
          </w:p>
        </w:tc>
        <w:tc>
          <w:tcPr>
            <w:tcW w:w="1559" w:type="dxa"/>
            <w:vAlign w:val="center"/>
          </w:tcPr>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smartTag w:uri="urn:schemas-microsoft-com:office:smarttags" w:element="chsdate">
              <w:smartTagPr>
                <w:attr w:name="IsROCDate" w:val="False"/>
                <w:attr w:name="IsLunarDate" w:val="False"/>
                <w:attr w:name="Day" w:val="31"/>
                <w:attr w:name="Month" w:val="12"/>
                <w:attr w:name="Year" w:val="2019"/>
              </w:smartTagPr>
              <w:r w:rsidRPr="003151F7">
                <w:rPr>
                  <w:rFonts w:ascii="仿宋_GB2312" w:eastAsia="仿宋_GB2312" w:hAnsi="宋体" w:hint="eastAsia"/>
                  <w:color w:val="000000"/>
                  <w:szCs w:val="21"/>
                  <w:shd w:val="clear" w:color="auto" w:fill="FFFFFF"/>
                </w:rPr>
                <w:t>12月31日</w:t>
              </w:r>
            </w:smartTag>
            <w:r w:rsidRPr="003151F7">
              <w:rPr>
                <w:rFonts w:ascii="仿宋_GB2312" w:eastAsia="仿宋_GB2312" w:hAnsi="宋体" w:hint="eastAsia"/>
                <w:color w:val="000000"/>
                <w:szCs w:val="21"/>
                <w:shd w:val="clear" w:color="auto" w:fill="FFFFFF"/>
              </w:rPr>
              <w:t>下午</w:t>
            </w:r>
          </w:p>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（星期二）</w:t>
            </w:r>
          </w:p>
        </w:tc>
        <w:tc>
          <w:tcPr>
            <w:tcW w:w="851" w:type="dxa"/>
            <w:tcBorders>
              <w:bottom w:val="single" w:sz="4" w:space="0" w:color="auto"/>
            </w:tcBorders>
            <w:shd w:val="clear" w:color="auto" w:fill="auto"/>
            <w:vAlign w:val="center"/>
          </w:tcPr>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李</w:t>
            </w:r>
            <w:r>
              <w:rPr>
                <w:rFonts w:ascii="仿宋" w:eastAsia="仿宋" w:hAnsi="仿宋" w:hint="eastAsia"/>
                <w:color w:val="000000"/>
                <w:kern w:val="0"/>
                <w:sz w:val="24"/>
              </w:rPr>
              <w:t xml:space="preserve">  </w:t>
            </w:r>
            <w:r w:rsidRPr="007B6452">
              <w:rPr>
                <w:rFonts w:ascii="仿宋" w:eastAsia="仿宋" w:hAnsi="仿宋" w:hint="eastAsia"/>
                <w:color w:val="000000"/>
                <w:kern w:val="0"/>
                <w:sz w:val="24"/>
              </w:rPr>
              <w:t>钧</w:t>
            </w:r>
          </w:p>
        </w:tc>
        <w:tc>
          <w:tcPr>
            <w:tcW w:w="935" w:type="dxa"/>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r w:rsidRPr="007B6452">
              <w:rPr>
                <w:rFonts w:ascii="仿宋" w:eastAsia="仿宋" w:hAnsi="仿宋" w:hint="eastAsia"/>
                <w:color w:val="000000"/>
                <w:kern w:val="0"/>
                <w:sz w:val="24"/>
              </w:rPr>
              <w:t>何倩倩</w:t>
            </w:r>
          </w:p>
          <w:p w:rsidR="007B6452" w:rsidRPr="007B6452" w:rsidRDefault="007B6452" w:rsidP="007B6452">
            <w:pPr>
              <w:widowControl/>
              <w:jc w:val="center"/>
              <w:rPr>
                <w:rFonts w:ascii="仿宋" w:eastAsia="仿宋" w:hAnsi="仿宋"/>
                <w:color w:val="000000"/>
                <w:kern w:val="0"/>
                <w:sz w:val="24"/>
              </w:rPr>
            </w:pPr>
            <w:proofErr w:type="gramStart"/>
            <w:r w:rsidRPr="007B6452">
              <w:rPr>
                <w:rFonts w:ascii="仿宋" w:eastAsia="仿宋" w:hAnsi="仿宋" w:hint="eastAsia"/>
                <w:color w:val="000000"/>
                <w:kern w:val="0"/>
                <w:sz w:val="24"/>
              </w:rPr>
              <w:t>谭</w:t>
            </w:r>
            <w:proofErr w:type="gramEnd"/>
            <w:r>
              <w:rPr>
                <w:rFonts w:ascii="仿宋" w:eastAsia="仿宋" w:hAnsi="仿宋" w:hint="eastAsia"/>
                <w:color w:val="000000"/>
                <w:kern w:val="0"/>
                <w:sz w:val="24"/>
              </w:rPr>
              <w:t xml:space="preserve">  </w:t>
            </w:r>
            <w:r w:rsidRPr="007B6452">
              <w:rPr>
                <w:rFonts w:ascii="仿宋" w:eastAsia="仿宋" w:hAnsi="仿宋" w:hint="eastAsia"/>
                <w:color w:val="000000"/>
                <w:kern w:val="0"/>
                <w:sz w:val="24"/>
              </w:rPr>
              <w:t>克</w:t>
            </w:r>
          </w:p>
        </w:tc>
      </w:tr>
      <w:tr w:rsidR="007B6452" w:rsidRPr="007B6452" w:rsidTr="007B6452">
        <w:trPr>
          <w:trHeight w:val="764"/>
          <w:jc w:val="center"/>
        </w:trPr>
        <w:tc>
          <w:tcPr>
            <w:tcW w:w="722" w:type="dxa"/>
            <w:vMerge w:val="restart"/>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宋体" w:hint="eastAsia"/>
                <w:color w:val="000000"/>
                <w:szCs w:val="21"/>
              </w:rPr>
            </w:pPr>
            <w:r w:rsidRPr="003151F7">
              <w:rPr>
                <w:rFonts w:ascii="仿宋_GB2312" w:eastAsia="仿宋_GB2312" w:hAnsi="宋体" w:cs="宋体" w:hint="eastAsia"/>
                <w:color w:val="000000"/>
                <w:szCs w:val="21"/>
              </w:rPr>
              <w:t>6</w:t>
            </w: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宣传工作出实招！中共中央印发《中国共产党宣传工作条例》</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56</w:t>
            </w:r>
          </w:p>
        </w:tc>
        <w:tc>
          <w:tcPr>
            <w:tcW w:w="1559" w:type="dxa"/>
            <w:vMerge w:val="restart"/>
            <w:vAlign w:val="center"/>
          </w:tcPr>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2020年</w:t>
            </w:r>
          </w:p>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smartTag w:uri="urn:schemas-microsoft-com:office:smarttags" w:element="chsdate">
              <w:smartTagPr>
                <w:attr w:name="IsROCDate" w:val="False"/>
                <w:attr w:name="IsLunarDate" w:val="False"/>
                <w:attr w:name="Day" w:val="7"/>
                <w:attr w:name="Month" w:val="1"/>
                <w:attr w:name="Year" w:val="2019"/>
              </w:smartTagPr>
              <w:r w:rsidRPr="003151F7">
                <w:rPr>
                  <w:rFonts w:ascii="仿宋_GB2312" w:eastAsia="仿宋_GB2312" w:hAnsi="宋体" w:hint="eastAsia"/>
                  <w:color w:val="000000"/>
                  <w:szCs w:val="21"/>
                  <w:shd w:val="clear" w:color="auto" w:fill="FFFFFF"/>
                </w:rPr>
                <w:t>1月7日</w:t>
              </w:r>
            </w:smartTag>
            <w:r w:rsidRPr="003151F7">
              <w:rPr>
                <w:rFonts w:ascii="仿宋_GB2312" w:eastAsia="仿宋_GB2312" w:hAnsi="宋体" w:hint="eastAsia"/>
                <w:color w:val="000000"/>
                <w:szCs w:val="21"/>
                <w:shd w:val="clear" w:color="auto" w:fill="FFFFFF"/>
              </w:rPr>
              <w:t>下午</w:t>
            </w:r>
          </w:p>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（星期二）</w:t>
            </w:r>
          </w:p>
        </w:tc>
        <w:tc>
          <w:tcPr>
            <w:tcW w:w="851" w:type="dxa"/>
            <w:vMerge w:val="restart"/>
            <w:tcBorders>
              <w:bottom w:val="nil"/>
            </w:tcBorders>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proofErr w:type="gramStart"/>
            <w:r w:rsidRPr="007B6452">
              <w:rPr>
                <w:rFonts w:ascii="仿宋" w:eastAsia="仿宋" w:hAnsi="仿宋" w:hint="eastAsia"/>
                <w:color w:val="000000"/>
                <w:kern w:val="0"/>
                <w:sz w:val="24"/>
              </w:rPr>
              <w:t>肖贵忠</w:t>
            </w:r>
            <w:proofErr w:type="gramEnd"/>
          </w:p>
          <w:p w:rsidR="007B6452" w:rsidRPr="007B6452" w:rsidRDefault="007B6452" w:rsidP="007B6452">
            <w:pPr>
              <w:widowControl/>
              <w:jc w:val="center"/>
              <w:rPr>
                <w:rFonts w:ascii="仿宋" w:eastAsia="仿宋" w:hAnsi="仿宋"/>
                <w:color w:val="000000"/>
                <w:kern w:val="0"/>
                <w:sz w:val="24"/>
              </w:rPr>
            </w:pPr>
            <w:proofErr w:type="gramStart"/>
            <w:r w:rsidRPr="007B6452">
              <w:rPr>
                <w:rFonts w:ascii="仿宋" w:eastAsia="仿宋" w:hAnsi="仿宋" w:hint="eastAsia"/>
                <w:color w:val="000000"/>
                <w:kern w:val="0"/>
                <w:sz w:val="24"/>
              </w:rPr>
              <w:t>姬海舰</w:t>
            </w:r>
            <w:proofErr w:type="gramEnd"/>
          </w:p>
        </w:tc>
        <w:tc>
          <w:tcPr>
            <w:tcW w:w="935" w:type="dxa"/>
            <w:vMerge w:val="restart"/>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r w:rsidRPr="007B6452">
              <w:rPr>
                <w:rFonts w:ascii="仿宋" w:eastAsia="仿宋" w:hAnsi="仿宋" w:hint="eastAsia"/>
                <w:color w:val="000000"/>
                <w:kern w:val="0"/>
                <w:sz w:val="24"/>
              </w:rPr>
              <w:t>邹幸哲</w:t>
            </w:r>
          </w:p>
          <w:p w:rsidR="007B6452" w:rsidRPr="007B6452" w:rsidRDefault="007B6452" w:rsidP="007B6452">
            <w:pPr>
              <w:widowControl/>
              <w:jc w:val="center"/>
              <w:rPr>
                <w:rFonts w:ascii="仿宋" w:eastAsia="仿宋" w:hAnsi="仿宋"/>
                <w:color w:val="000000"/>
                <w:kern w:val="0"/>
                <w:sz w:val="24"/>
              </w:rPr>
            </w:pPr>
            <w:proofErr w:type="gramStart"/>
            <w:r w:rsidRPr="007B6452">
              <w:rPr>
                <w:rFonts w:ascii="仿宋" w:eastAsia="仿宋" w:hAnsi="仿宋" w:hint="eastAsia"/>
                <w:color w:val="000000"/>
                <w:kern w:val="0"/>
                <w:sz w:val="24"/>
              </w:rPr>
              <w:t>马爱华</w:t>
            </w:r>
            <w:proofErr w:type="gramEnd"/>
          </w:p>
        </w:tc>
      </w:tr>
      <w:tr w:rsidR="007B6452" w:rsidRPr="007B6452" w:rsidTr="007B6452">
        <w:trPr>
          <w:trHeight w:val="736"/>
          <w:jc w:val="center"/>
        </w:trPr>
        <w:tc>
          <w:tcPr>
            <w:tcW w:w="722" w:type="dxa"/>
            <w:vMerge/>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宋体" w:hint="eastAsia"/>
                <w:color w:val="000000"/>
                <w:szCs w:val="21"/>
              </w:rPr>
            </w:pP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习近平主持十九届中共中央政治局第十八次集体学习并发表重要讲话</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62</w:t>
            </w:r>
          </w:p>
        </w:tc>
        <w:tc>
          <w:tcPr>
            <w:tcW w:w="1559" w:type="dxa"/>
            <w:vMerge/>
            <w:vAlign w:val="center"/>
          </w:tcPr>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p>
        </w:tc>
        <w:tc>
          <w:tcPr>
            <w:tcW w:w="851" w:type="dxa"/>
            <w:vMerge/>
            <w:tcBorders>
              <w:bottom w:val="single" w:sz="4" w:space="0" w:color="auto"/>
            </w:tcBorders>
            <w:shd w:val="clear" w:color="auto" w:fill="auto"/>
            <w:vAlign w:val="center"/>
          </w:tcPr>
          <w:p w:rsidR="007B6452" w:rsidRPr="007B6452" w:rsidRDefault="007B6452" w:rsidP="007B6452">
            <w:pPr>
              <w:widowControl/>
              <w:jc w:val="center"/>
              <w:rPr>
                <w:rFonts w:ascii="仿宋" w:eastAsia="仿宋" w:hAnsi="仿宋"/>
                <w:color w:val="000000"/>
                <w:kern w:val="0"/>
                <w:sz w:val="24"/>
              </w:rPr>
            </w:pPr>
          </w:p>
        </w:tc>
        <w:tc>
          <w:tcPr>
            <w:tcW w:w="935" w:type="dxa"/>
            <w:vMerge/>
            <w:shd w:val="clear" w:color="auto" w:fill="auto"/>
            <w:vAlign w:val="center"/>
          </w:tcPr>
          <w:p w:rsidR="007B6452" w:rsidRPr="007B6452" w:rsidRDefault="007B6452" w:rsidP="007B6452">
            <w:pPr>
              <w:widowControl/>
              <w:jc w:val="center"/>
              <w:rPr>
                <w:rFonts w:ascii="仿宋" w:eastAsia="仿宋" w:hAnsi="仿宋"/>
                <w:color w:val="000000"/>
                <w:kern w:val="0"/>
                <w:sz w:val="24"/>
              </w:rPr>
            </w:pPr>
          </w:p>
        </w:tc>
      </w:tr>
      <w:tr w:rsidR="007B6452" w:rsidRPr="007B6452" w:rsidTr="007B6452">
        <w:trPr>
          <w:trHeight w:val="948"/>
          <w:jc w:val="center"/>
        </w:trPr>
        <w:tc>
          <w:tcPr>
            <w:tcW w:w="722" w:type="dxa"/>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宋体" w:hint="eastAsia"/>
                <w:color w:val="000000"/>
                <w:szCs w:val="21"/>
              </w:rPr>
            </w:pPr>
            <w:r w:rsidRPr="003151F7">
              <w:rPr>
                <w:rFonts w:ascii="仿宋_GB2312" w:eastAsia="仿宋_GB2312" w:hAnsi="宋体" w:cs="宋体" w:hint="eastAsia"/>
                <w:color w:val="000000"/>
                <w:szCs w:val="21"/>
              </w:rPr>
              <w:t>7</w:t>
            </w:r>
          </w:p>
        </w:tc>
        <w:tc>
          <w:tcPr>
            <w:tcW w:w="5342" w:type="dxa"/>
            <w:shd w:val="clear" w:color="auto" w:fill="auto"/>
            <w:tcMar>
              <w:top w:w="0" w:type="dxa"/>
              <w:left w:w="108" w:type="dxa"/>
              <w:bottom w:w="0" w:type="dxa"/>
              <w:right w:w="108" w:type="dxa"/>
            </w:tcMar>
            <w:vAlign w:val="center"/>
          </w:tcPr>
          <w:p w:rsidR="007B6452" w:rsidRPr="003151F7" w:rsidRDefault="007B6452" w:rsidP="00035409">
            <w:pPr>
              <w:widowControl/>
              <w:ind w:firstLineChars="200" w:firstLine="420"/>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中国共产党党和国家机关基层组织工作条例</w:t>
            </w:r>
          </w:p>
        </w:tc>
        <w:tc>
          <w:tcPr>
            <w:tcW w:w="992" w:type="dxa"/>
            <w:vAlign w:val="center"/>
          </w:tcPr>
          <w:p w:rsidR="007B6452" w:rsidRPr="003151F7" w:rsidRDefault="007B6452" w:rsidP="00035409">
            <w:pPr>
              <w:widowControl/>
              <w:jc w:val="center"/>
              <w:rPr>
                <w:rFonts w:ascii="仿宋_GB2312" w:eastAsia="仿宋_GB2312" w:hAnsi="宋体" w:cs="Arial" w:hint="eastAsia"/>
                <w:bCs/>
                <w:color w:val="000000"/>
                <w:kern w:val="0"/>
                <w:szCs w:val="21"/>
              </w:rPr>
            </w:pPr>
            <w:r w:rsidRPr="003151F7">
              <w:rPr>
                <w:rFonts w:ascii="仿宋_GB2312" w:eastAsia="仿宋_GB2312" w:hAnsi="宋体" w:cs="Arial" w:hint="eastAsia"/>
                <w:bCs/>
                <w:color w:val="000000"/>
                <w:kern w:val="0"/>
                <w:szCs w:val="21"/>
              </w:rPr>
              <w:t>66</w:t>
            </w:r>
          </w:p>
        </w:tc>
        <w:tc>
          <w:tcPr>
            <w:tcW w:w="1559" w:type="dxa"/>
            <w:tcBorders>
              <w:bottom w:val="single" w:sz="4" w:space="0" w:color="auto"/>
            </w:tcBorders>
            <w:vAlign w:val="center"/>
          </w:tcPr>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2020年</w:t>
            </w:r>
          </w:p>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smartTag w:uri="urn:schemas-microsoft-com:office:smarttags" w:element="chsdate">
              <w:smartTagPr>
                <w:attr w:name="Year" w:val="2019"/>
                <w:attr w:name="Month" w:val="1"/>
                <w:attr w:name="Day" w:val="14"/>
                <w:attr w:name="IsLunarDate" w:val="False"/>
                <w:attr w:name="IsROCDate" w:val="False"/>
              </w:smartTagPr>
              <w:r w:rsidRPr="003151F7">
                <w:rPr>
                  <w:rFonts w:ascii="仿宋_GB2312" w:eastAsia="仿宋_GB2312" w:hAnsi="宋体" w:hint="eastAsia"/>
                  <w:color w:val="000000"/>
                  <w:szCs w:val="21"/>
                  <w:shd w:val="clear" w:color="auto" w:fill="FFFFFF"/>
                </w:rPr>
                <w:t>1月14日</w:t>
              </w:r>
            </w:smartTag>
            <w:r w:rsidRPr="003151F7">
              <w:rPr>
                <w:rFonts w:ascii="仿宋_GB2312" w:eastAsia="仿宋_GB2312" w:hAnsi="宋体" w:hint="eastAsia"/>
                <w:color w:val="000000"/>
                <w:szCs w:val="21"/>
                <w:shd w:val="clear" w:color="auto" w:fill="FFFFFF"/>
              </w:rPr>
              <w:t>下午</w:t>
            </w:r>
          </w:p>
          <w:p w:rsidR="007B6452" w:rsidRPr="003151F7" w:rsidRDefault="007B6452" w:rsidP="00035409">
            <w:pPr>
              <w:spacing w:line="300" w:lineRule="exact"/>
              <w:jc w:val="center"/>
              <w:rPr>
                <w:rFonts w:ascii="仿宋_GB2312" w:eastAsia="仿宋_GB2312" w:hAnsi="宋体" w:hint="eastAsia"/>
                <w:color w:val="000000"/>
                <w:szCs w:val="21"/>
                <w:shd w:val="clear" w:color="auto" w:fill="FFFFFF"/>
              </w:rPr>
            </w:pPr>
            <w:r w:rsidRPr="003151F7">
              <w:rPr>
                <w:rFonts w:ascii="仿宋_GB2312" w:eastAsia="仿宋_GB2312" w:hAnsi="宋体" w:hint="eastAsia"/>
                <w:color w:val="000000"/>
                <w:szCs w:val="21"/>
                <w:shd w:val="clear" w:color="auto" w:fill="FFFFFF"/>
              </w:rPr>
              <w:t>（星期二）</w:t>
            </w:r>
          </w:p>
        </w:tc>
        <w:tc>
          <w:tcPr>
            <w:tcW w:w="851" w:type="dxa"/>
            <w:tcBorders>
              <w:bottom w:val="single" w:sz="4" w:space="0" w:color="auto"/>
            </w:tcBorders>
            <w:shd w:val="clear" w:color="auto" w:fill="auto"/>
            <w:vAlign w:val="center"/>
          </w:tcPr>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郑</w:t>
            </w:r>
            <w:r>
              <w:rPr>
                <w:rFonts w:ascii="仿宋" w:eastAsia="仿宋" w:hAnsi="仿宋" w:hint="eastAsia"/>
                <w:color w:val="000000"/>
                <w:kern w:val="0"/>
                <w:sz w:val="24"/>
              </w:rPr>
              <w:t xml:space="preserve">  </w:t>
            </w:r>
            <w:r w:rsidRPr="007B6452">
              <w:rPr>
                <w:rFonts w:ascii="仿宋" w:eastAsia="仿宋" w:hAnsi="仿宋" w:hint="eastAsia"/>
                <w:color w:val="000000"/>
                <w:kern w:val="0"/>
                <w:sz w:val="24"/>
              </w:rPr>
              <w:t>军</w:t>
            </w:r>
          </w:p>
        </w:tc>
        <w:tc>
          <w:tcPr>
            <w:tcW w:w="935" w:type="dxa"/>
            <w:tcBorders>
              <w:bottom w:val="single" w:sz="4" w:space="0" w:color="auto"/>
            </w:tcBorders>
            <w:shd w:val="clear" w:color="auto" w:fill="auto"/>
            <w:vAlign w:val="center"/>
          </w:tcPr>
          <w:p w:rsidR="007B6452" w:rsidRPr="007B6452" w:rsidRDefault="007B6452" w:rsidP="007B6452">
            <w:pPr>
              <w:widowControl/>
              <w:jc w:val="center"/>
              <w:rPr>
                <w:rFonts w:ascii="仿宋" w:eastAsia="仿宋" w:hAnsi="仿宋" w:hint="eastAsia"/>
                <w:color w:val="000000"/>
                <w:kern w:val="0"/>
                <w:sz w:val="24"/>
              </w:rPr>
            </w:pPr>
            <w:r w:rsidRPr="007B6452">
              <w:rPr>
                <w:rFonts w:ascii="仿宋" w:eastAsia="仿宋" w:hAnsi="仿宋" w:hint="eastAsia"/>
                <w:color w:val="000000"/>
                <w:kern w:val="0"/>
                <w:sz w:val="24"/>
              </w:rPr>
              <w:t>毕秀丽</w:t>
            </w:r>
          </w:p>
          <w:p w:rsidR="007B6452" w:rsidRPr="007B6452" w:rsidRDefault="007B6452" w:rsidP="007B6452">
            <w:pPr>
              <w:widowControl/>
              <w:jc w:val="center"/>
              <w:rPr>
                <w:rFonts w:ascii="仿宋" w:eastAsia="仿宋" w:hAnsi="仿宋"/>
                <w:color w:val="000000"/>
                <w:kern w:val="0"/>
                <w:sz w:val="24"/>
              </w:rPr>
            </w:pPr>
            <w:r w:rsidRPr="007B6452">
              <w:rPr>
                <w:rFonts w:ascii="仿宋" w:eastAsia="仿宋" w:hAnsi="仿宋" w:hint="eastAsia"/>
                <w:color w:val="000000"/>
                <w:kern w:val="0"/>
                <w:sz w:val="24"/>
              </w:rPr>
              <w:t>孙爱迪</w:t>
            </w:r>
          </w:p>
        </w:tc>
      </w:tr>
      <w:tr w:rsidR="007B6452" w:rsidRPr="003151F7" w:rsidTr="009E775A">
        <w:trPr>
          <w:trHeight w:val="2895"/>
          <w:jc w:val="center"/>
        </w:trPr>
        <w:tc>
          <w:tcPr>
            <w:tcW w:w="722" w:type="dxa"/>
            <w:shd w:val="clear" w:color="auto" w:fill="auto"/>
            <w:tcMar>
              <w:top w:w="0" w:type="dxa"/>
              <w:left w:w="108" w:type="dxa"/>
              <w:bottom w:w="0" w:type="dxa"/>
              <w:right w:w="108" w:type="dxa"/>
            </w:tcMar>
            <w:vAlign w:val="center"/>
          </w:tcPr>
          <w:p w:rsidR="007B6452" w:rsidRPr="003151F7" w:rsidRDefault="007B6452" w:rsidP="00035409">
            <w:pPr>
              <w:widowControl/>
              <w:jc w:val="center"/>
              <w:rPr>
                <w:rFonts w:ascii="仿宋_GB2312" w:eastAsia="仿宋_GB2312" w:hAnsi="宋体" w:cs="宋体" w:hint="eastAsia"/>
                <w:color w:val="000000"/>
                <w:szCs w:val="21"/>
              </w:rPr>
            </w:pPr>
            <w:r w:rsidRPr="003151F7">
              <w:rPr>
                <w:rFonts w:ascii="仿宋_GB2312" w:eastAsia="仿宋_GB2312" w:hAnsi="宋体" w:cs="宋体" w:hint="eastAsia"/>
                <w:color w:val="000000"/>
                <w:szCs w:val="21"/>
              </w:rPr>
              <w:t>备注</w:t>
            </w:r>
          </w:p>
        </w:tc>
        <w:tc>
          <w:tcPr>
            <w:tcW w:w="9679" w:type="dxa"/>
            <w:gridSpan w:val="5"/>
            <w:shd w:val="clear" w:color="auto" w:fill="auto"/>
            <w:tcMar>
              <w:top w:w="0" w:type="dxa"/>
              <w:left w:w="108" w:type="dxa"/>
              <w:bottom w:w="0" w:type="dxa"/>
              <w:right w:w="108" w:type="dxa"/>
            </w:tcMar>
            <w:vAlign w:val="center"/>
          </w:tcPr>
          <w:p w:rsidR="007B6452" w:rsidRPr="003151F7" w:rsidRDefault="007B6452" w:rsidP="00035409">
            <w:pPr>
              <w:widowControl/>
              <w:spacing w:line="300" w:lineRule="exact"/>
              <w:ind w:firstLineChars="190" w:firstLine="399"/>
              <w:rPr>
                <w:rFonts w:ascii="仿宋_GB2312" w:eastAsia="仿宋_GB2312" w:hAnsi="宋体" w:cs="Arial" w:hint="eastAsia"/>
                <w:color w:val="000000"/>
                <w:spacing w:val="-8"/>
                <w:kern w:val="0"/>
                <w:szCs w:val="21"/>
              </w:rPr>
            </w:pPr>
            <w:r w:rsidRPr="003151F7">
              <w:rPr>
                <w:rFonts w:ascii="仿宋_GB2312" w:eastAsia="仿宋_GB2312" w:hAnsi="宋体" w:cs="Arial" w:hint="eastAsia"/>
                <w:color w:val="000000"/>
                <w:kern w:val="0"/>
                <w:szCs w:val="21"/>
              </w:rPr>
              <w:t xml:space="preserve">1. </w:t>
            </w:r>
            <w:r w:rsidRPr="003151F7">
              <w:rPr>
                <w:rFonts w:ascii="仿宋_GB2312" w:eastAsia="仿宋_GB2312" w:hAnsi="宋体" w:cs="Arial" w:hint="eastAsia"/>
                <w:color w:val="000000"/>
                <w:spacing w:val="-8"/>
                <w:kern w:val="0"/>
                <w:szCs w:val="21"/>
              </w:rPr>
              <w:t>学习计划分阶段安排，每周星期二下午以支部为单位进行集中学习研讨。</w:t>
            </w:r>
          </w:p>
          <w:p w:rsidR="007B6452" w:rsidRPr="003151F7" w:rsidRDefault="007B6452" w:rsidP="00714121">
            <w:pPr>
              <w:widowControl/>
              <w:spacing w:line="300" w:lineRule="exact"/>
              <w:ind w:leftChars="190" w:left="714" w:hangingChars="150" w:hanging="315"/>
              <w:rPr>
                <w:rFonts w:ascii="仿宋_GB2312" w:eastAsia="仿宋_GB2312" w:hAnsi="宋体" w:cs="Arial" w:hint="eastAsia"/>
                <w:color w:val="000000"/>
                <w:kern w:val="0"/>
                <w:szCs w:val="21"/>
              </w:rPr>
            </w:pPr>
            <w:r w:rsidRPr="003151F7">
              <w:rPr>
                <w:rFonts w:ascii="仿宋_GB2312" w:eastAsia="仿宋_GB2312" w:hAnsi="宋体" w:cs="Arial" w:hint="eastAsia"/>
                <w:color w:val="000000"/>
                <w:kern w:val="0"/>
                <w:szCs w:val="21"/>
              </w:rPr>
              <w:t>2. 各单位可在统一安排的基础上适度调整，灵活运用多种学习形式；各单位要做好学习记录，全体职工做好学习笔记，</w:t>
            </w:r>
            <w:r w:rsidRPr="003151F7">
              <w:rPr>
                <w:rFonts w:ascii="仿宋_GB2312" w:eastAsia="仿宋_GB2312" w:hAnsi="宋体" w:cs="宋体" w:hint="eastAsia"/>
                <w:color w:val="000000"/>
                <w:kern w:val="0"/>
                <w:szCs w:val="21"/>
              </w:rPr>
              <w:t>作为年终评优的条件之一</w:t>
            </w:r>
            <w:r w:rsidRPr="003151F7">
              <w:rPr>
                <w:rFonts w:ascii="仿宋_GB2312" w:eastAsia="仿宋_GB2312" w:hAnsi="宋体" w:cs="Arial" w:hint="eastAsia"/>
                <w:color w:val="000000"/>
                <w:kern w:val="0"/>
                <w:szCs w:val="21"/>
              </w:rPr>
              <w:t>。</w:t>
            </w:r>
          </w:p>
          <w:p w:rsidR="007B6452" w:rsidRPr="003151F7" w:rsidRDefault="007B6452" w:rsidP="00035409">
            <w:pPr>
              <w:widowControl/>
              <w:spacing w:line="300" w:lineRule="exact"/>
              <w:ind w:firstLineChars="190" w:firstLine="399"/>
              <w:rPr>
                <w:rFonts w:ascii="仿宋_GB2312" w:eastAsia="仿宋_GB2312" w:hAnsi="宋体" w:cs="Arial" w:hint="eastAsia"/>
                <w:color w:val="000000"/>
                <w:kern w:val="0"/>
                <w:szCs w:val="21"/>
              </w:rPr>
            </w:pPr>
            <w:r w:rsidRPr="003151F7">
              <w:rPr>
                <w:rFonts w:ascii="仿宋_GB2312" w:eastAsia="仿宋_GB2312" w:hAnsi="宋体" w:cs="Arial" w:hint="eastAsia"/>
                <w:color w:val="000000"/>
                <w:kern w:val="0"/>
                <w:szCs w:val="21"/>
              </w:rPr>
              <w:t>3. 学习议程：</w:t>
            </w:r>
          </w:p>
          <w:p w:rsidR="007B6452" w:rsidRPr="003151F7" w:rsidRDefault="007B6452" w:rsidP="00035409">
            <w:pPr>
              <w:widowControl/>
              <w:spacing w:line="300" w:lineRule="exact"/>
              <w:ind w:firstLineChars="190" w:firstLine="399"/>
              <w:rPr>
                <w:rFonts w:ascii="仿宋_GB2312" w:eastAsia="仿宋_GB2312" w:hAnsi="宋体" w:cs="Arial" w:hint="eastAsia"/>
                <w:color w:val="000000"/>
                <w:kern w:val="0"/>
                <w:szCs w:val="21"/>
              </w:rPr>
            </w:pPr>
            <w:r w:rsidRPr="003151F7">
              <w:rPr>
                <w:rFonts w:ascii="仿宋_GB2312" w:eastAsia="仿宋_GB2312" w:hAnsi="宋体" w:cs="Arial" w:hint="eastAsia"/>
                <w:color w:val="000000"/>
                <w:kern w:val="0"/>
                <w:szCs w:val="21"/>
              </w:rPr>
              <w:t>⑴ 主持人指定人员领读规定的学习材料。</w:t>
            </w:r>
          </w:p>
          <w:p w:rsidR="007B6452" w:rsidRPr="003151F7" w:rsidRDefault="007B6452" w:rsidP="00714121">
            <w:pPr>
              <w:widowControl/>
              <w:spacing w:line="300" w:lineRule="exact"/>
              <w:ind w:leftChars="190" w:left="714" w:hangingChars="150" w:hanging="315"/>
              <w:rPr>
                <w:rFonts w:ascii="仿宋_GB2312" w:eastAsia="仿宋_GB2312" w:hAnsi="宋体" w:cs="Arial" w:hint="eastAsia"/>
                <w:color w:val="000000"/>
                <w:kern w:val="0"/>
                <w:szCs w:val="21"/>
              </w:rPr>
            </w:pPr>
            <w:r w:rsidRPr="003151F7">
              <w:rPr>
                <w:rFonts w:ascii="仿宋_GB2312" w:eastAsia="仿宋_GB2312" w:hAnsi="宋体" w:cs="Arial" w:hint="eastAsia"/>
                <w:color w:val="000000"/>
                <w:kern w:val="0"/>
                <w:szCs w:val="21"/>
              </w:rPr>
              <w:t>⑵ 讨论学习内容，并由两人以上</w:t>
            </w:r>
            <w:proofErr w:type="gramStart"/>
            <w:r w:rsidRPr="003151F7">
              <w:rPr>
                <w:rFonts w:ascii="仿宋_GB2312" w:eastAsia="仿宋_GB2312" w:hAnsi="宋体" w:cs="Arial" w:hint="eastAsia"/>
                <w:color w:val="000000"/>
                <w:kern w:val="0"/>
                <w:szCs w:val="21"/>
              </w:rPr>
              <w:t>作主</w:t>
            </w:r>
            <w:proofErr w:type="gramEnd"/>
            <w:r w:rsidRPr="003151F7">
              <w:rPr>
                <w:rFonts w:ascii="仿宋_GB2312" w:eastAsia="仿宋_GB2312" w:hAnsi="宋体" w:cs="Arial" w:hint="eastAsia"/>
                <w:color w:val="000000"/>
                <w:kern w:val="0"/>
                <w:szCs w:val="21"/>
              </w:rPr>
              <w:t>旨发言，其他同志作补充发言；主旨发言材料由各单位留存备查。</w:t>
            </w:r>
          </w:p>
          <w:p w:rsidR="007B6452" w:rsidRPr="003151F7" w:rsidRDefault="007B6452" w:rsidP="00035409">
            <w:pPr>
              <w:widowControl/>
              <w:spacing w:line="300" w:lineRule="exact"/>
              <w:ind w:firstLineChars="190" w:firstLine="399"/>
              <w:rPr>
                <w:rFonts w:ascii="仿宋_GB2312" w:eastAsia="仿宋_GB2312" w:hAnsi="宋体" w:cs="Arial" w:hint="eastAsia"/>
                <w:color w:val="000000"/>
                <w:kern w:val="0"/>
                <w:szCs w:val="21"/>
              </w:rPr>
            </w:pPr>
            <w:r w:rsidRPr="003151F7">
              <w:rPr>
                <w:rFonts w:ascii="仿宋_GB2312" w:eastAsia="仿宋_GB2312" w:hAnsi="宋体" w:cs="Arial" w:hint="eastAsia"/>
                <w:color w:val="000000"/>
                <w:kern w:val="0"/>
                <w:szCs w:val="21"/>
              </w:rPr>
              <w:t>⑶ 主持人小结。</w:t>
            </w:r>
            <w:bookmarkStart w:id="0" w:name="_GoBack"/>
            <w:bookmarkEnd w:id="0"/>
          </w:p>
          <w:p w:rsidR="007B6452" w:rsidRPr="003151F7" w:rsidRDefault="007B6452" w:rsidP="00714121">
            <w:pPr>
              <w:widowControl/>
              <w:ind w:firstLineChars="200" w:firstLine="420"/>
              <w:jc w:val="left"/>
              <w:rPr>
                <w:rFonts w:ascii="宋体" w:hAnsi="宋体"/>
                <w:color w:val="000000"/>
                <w:kern w:val="0"/>
                <w:szCs w:val="21"/>
              </w:rPr>
            </w:pPr>
            <w:r w:rsidRPr="003151F7">
              <w:rPr>
                <w:rFonts w:ascii="仿宋_GB2312" w:eastAsia="仿宋_GB2312" w:hAnsi="宋体" w:cs="Arial" w:hint="eastAsia"/>
                <w:color w:val="000000"/>
                <w:kern w:val="0"/>
                <w:szCs w:val="21"/>
              </w:rPr>
              <w:t>4. 每次学习时间应不少于１个小时。</w:t>
            </w:r>
          </w:p>
        </w:tc>
      </w:tr>
    </w:tbl>
    <w:p w:rsidR="00D2508D" w:rsidRPr="007B6452" w:rsidRDefault="00D2508D"/>
    <w:sectPr w:rsidR="00D2508D" w:rsidRPr="007B6452" w:rsidSect="007B645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C9"/>
    <w:rsid w:val="00054E59"/>
    <w:rsid w:val="001F33C9"/>
    <w:rsid w:val="002E4BFC"/>
    <w:rsid w:val="00425788"/>
    <w:rsid w:val="0064105A"/>
    <w:rsid w:val="00714121"/>
    <w:rsid w:val="0074294E"/>
    <w:rsid w:val="007B6452"/>
    <w:rsid w:val="00816B02"/>
    <w:rsid w:val="0097000D"/>
    <w:rsid w:val="00A41BE2"/>
    <w:rsid w:val="00B425C2"/>
    <w:rsid w:val="00C7073B"/>
    <w:rsid w:val="00D2508D"/>
    <w:rsid w:val="00ED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B64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B6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154</Words>
  <Characters>878</Characters>
  <Application>Microsoft Office Word</Application>
  <DocSecurity>0</DocSecurity>
  <Lines>7</Lines>
  <Paragraphs>2</Paragraphs>
  <ScaleCrop>false</ScaleCrop>
  <Company>China</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2019-12-03T02:36:00Z</dcterms:created>
  <dcterms:modified xsi:type="dcterms:W3CDTF">2019-12-03T02:57:00Z</dcterms:modified>
</cp:coreProperties>
</file>