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聊城市技师学院安全技术实训基地(实训工场D座)办公室门更换采购项目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5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8BC62AE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聊城市技师学院安全技术实训基地(实训工场D座)办公室门更换采购项目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bookmarkStart w:id="2" w:name="_GoBack"/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项目名称：聊城市技师学院安全技术实训基地(实训工场D座)办公室门更换采购项目概况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个包：聊城市技师学院安全技术实训基地(实训工场D座)办公室门更换采购项目，详见项目说明。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1</w:t>
      </w:r>
      <w:r>
        <w:rPr>
          <w:rFonts w:hint="eastAsia" w:ascii="宋体" w:hAnsi="宋体"/>
          <w:color w:val="auto"/>
          <w:sz w:val="24"/>
          <w:szCs w:val="24"/>
        </w:rPr>
        <w:t>）获取采购文件及报名时间：2026年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</w:rPr>
      </w:pPr>
      <w:r>
        <w:rPr>
          <w:rFonts w:ascii="宋体" w:hAnsi="宋体"/>
          <w:color w:val="auto"/>
          <w:sz w:val="24"/>
          <w:szCs w:val="24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01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-</w:t>
      </w: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办公门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-公司名称</w:t>
      </w:r>
      <w:r>
        <w:rPr>
          <w:rFonts w:hint="eastAsia" w:ascii="宋体" w:hAnsi="宋体"/>
          <w:color w:val="auto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3）咨询电话：</w:t>
      </w:r>
      <w:r>
        <w:rPr>
          <w:rFonts w:ascii="宋体" w:hAnsi="宋体"/>
          <w:color w:val="auto"/>
          <w:sz w:val="24"/>
          <w:szCs w:val="24"/>
        </w:rPr>
        <w:t>0635-850</w:t>
      </w:r>
      <w:r>
        <w:rPr>
          <w:rFonts w:hint="eastAsia" w:ascii="宋体" w:hAnsi="宋体"/>
          <w:color w:val="auto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18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</w:rPr>
        <w:t>时00分（北京时间）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color w:val="auto"/>
          <w:sz w:val="32"/>
          <w:szCs w:val="32"/>
        </w:rPr>
      </w:pPr>
      <w:r>
        <w:rPr>
          <w:rFonts w:ascii="宋体" w:hAnsi="宋体"/>
          <w:color w:val="auto"/>
          <w:sz w:val="24"/>
          <w:szCs w:val="24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bookmarkEnd w:id="2"/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聊城市技师学院安全技术实训基地(实训工场D座)办公室门更换采购项目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本项目共一个标段，主要内容为聊城市技师学院安全技术实训基地(实训工场D座)办公室门更换采购项目。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  <w:lang w:val="en-US" w:eastAsia="zh-CN"/>
              </w:rPr>
              <w:t>16480</w:t>
            </w: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时00分（北京时间）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时00分（北京时间）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92"/>
        <w:gridCol w:w="3339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5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木质套装门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D1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门扇尺寸:高2340mm、宽1340mm、厚度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门框厚度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≥60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mm</w:t>
            </w:r>
          </w:p>
          <w:p w14:paraId="630D2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 w14:paraId="20F47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材质:门体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桥洞力学板填充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，贴纤维板、不锈钢合页、锌合金锁</w:t>
            </w:r>
          </w:p>
          <w:p w14:paraId="2F35C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颜色: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樱桃木色</w:t>
            </w: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D7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E06FA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  <w:highlight w:val="none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36256364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  <w:textAlignment w:val="center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highlight w:val="none"/>
          <w:lang w:val="en-US" w:eastAsia="zh-CN" w:bidi="ar"/>
        </w:rPr>
        <w:t>费用包含16套旧门拆除、清理运出及新门的安装。</w:t>
      </w:r>
    </w:p>
    <w:p w14:paraId="4264BB0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26"/>
        <w:gridCol w:w="3575"/>
        <w:gridCol w:w="1049"/>
        <w:gridCol w:w="867"/>
        <w:gridCol w:w="636"/>
        <w:gridCol w:w="867"/>
        <w:gridCol w:w="611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木质套装门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E50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门扇尺寸:高2340mm、宽1340mm、厚度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40mm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,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门框厚度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≥60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mm</w:t>
            </w:r>
          </w:p>
          <w:p w14:paraId="36793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</w:p>
          <w:p w14:paraId="7701F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材质:门体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桥洞力学板填充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，贴纤维板、不锈钢合页、锌合金锁</w:t>
            </w:r>
          </w:p>
          <w:p w14:paraId="786A2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颜色: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樱桃木色</w:t>
            </w: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1030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  <w:t>16480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16480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 w14:paraId="0CD6BF3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7CE23"/>
    <w:multiLevelType w:val="singleLevel"/>
    <w:tmpl w:val="9DA7CE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7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1E451D"/>
    <w:rsid w:val="03E25113"/>
    <w:rsid w:val="03EE7519"/>
    <w:rsid w:val="04C256F2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216B15"/>
    <w:rsid w:val="09D27438"/>
    <w:rsid w:val="0AC91212"/>
    <w:rsid w:val="0B183F48"/>
    <w:rsid w:val="0B7F7B23"/>
    <w:rsid w:val="0B865355"/>
    <w:rsid w:val="0B8F435E"/>
    <w:rsid w:val="0BCC3CF0"/>
    <w:rsid w:val="0BD3067C"/>
    <w:rsid w:val="0C5354F9"/>
    <w:rsid w:val="0D080EBF"/>
    <w:rsid w:val="0D37622D"/>
    <w:rsid w:val="0D51729D"/>
    <w:rsid w:val="0D9378B6"/>
    <w:rsid w:val="0DDE5050"/>
    <w:rsid w:val="0E9729C9"/>
    <w:rsid w:val="0EDD16F0"/>
    <w:rsid w:val="10646AB1"/>
    <w:rsid w:val="10B65D95"/>
    <w:rsid w:val="10BA2C48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3751F0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CFF2872"/>
    <w:rsid w:val="1D3E6C48"/>
    <w:rsid w:val="1D4B2E52"/>
    <w:rsid w:val="1DA43F7B"/>
    <w:rsid w:val="1DD957B9"/>
    <w:rsid w:val="1E957931"/>
    <w:rsid w:val="1F52430D"/>
    <w:rsid w:val="1F7F1B23"/>
    <w:rsid w:val="1F971487"/>
    <w:rsid w:val="1FC655DB"/>
    <w:rsid w:val="200A1C59"/>
    <w:rsid w:val="201725C8"/>
    <w:rsid w:val="20216FA3"/>
    <w:rsid w:val="203B3D71"/>
    <w:rsid w:val="205C38B5"/>
    <w:rsid w:val="20966A31"/>
    <w:rsid w:val="20B61DE1"/>
    <w:rsid w:val="20D854B5"/>
    <w:rsid w:val="21065CF3"/>
    <w:rsid w:val="215D2E03"/>
    <w:rsid w:val="21B77BBF"/>
    <w:rsid w:val="22295AD0"/>
    <w:rsid w:val="224662E0"/>
    <w:rsid w:val="232C4857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D40CD8"/>
    <w:rsid w:val="29FD282F"/>
    <w:rsid w:val="2A247DBB"/>
    <w:rsid w:val="2B626DED"/>
    <w:rsid w:val="2C0412C3"/>
    <w:rsid w:val="2C723060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713AE0"/>
    <w:rsid w:val="31D41ACA"/>
    <w:rsid w:val="32BF0762"/>
    <w:rsid w:val="35270CDA"/>
    <w:rsid w:val="35BE2E72"/>
    <w:rsid w:val="35C12962"/>
    <w:rsid w:val="35DB1101"/>
    <w:rsid w:val="36EE33B7"/>
    <w:rsid w:val="36FC28B7"/>
    <w:rsid w:val="37710C8E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273B7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4B1FAE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14E559A"/>
    <w:rsid w:val="522310E7"/>
    <w:rsid w:val="5295731E"/>
    <w:rsid w:val="530807FB"/>
    <w:rsid w:val="535C7FA9"/>
    <w:rsid w:val="53F046E7"/>
    <w:rsid w:val="541F7B6D"/>
    <w:rsid w:val="548B2892"/>
    <w:rsid w:val="54D87DBE"/>
    <w:rsid w:val="550A27F2"/>
    <w:rsid w:val="55C174B0"/>
    <w:rsid w:val="55D630B1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6531A"/>
    <w:rsid w:val="5F2711D9"/>
    <w:rsid w:val="5F6B569F"/>
    <w:rsid w:val="60141108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980D82"/>
    <w:rsid w:val="67F47638"/>
    <w:rsid w:val="68A5389A"/>
    <w:rsid w:val="69BF4B84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1015D2D"/>
    <w:rsid w:val="72D7706D"/>
    <w:rsid w:val="72EB0EF9"/>
    <w:rsid w:val="73870B54"/>
    <w:rsid w:val="73CB7283"/>
    <w:rsid w:val="7450037B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2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2143</Words>
  <Characters>2391</Characters>
  <Lines>32</Lines>
  <Paragraphs>9</Paragraphs>
  <TotalTime>0</TotalTime>
  <ScaleCrop>false</ScaleCrop>
  <LinksUpToDate>false</LinksUpToDate>
  <CharactersWithSpaces>2461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2026-05-13T01:56:51Z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DBF4809B80D64F9386BE218DC55E469C_13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