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39ECB">
      <w:pPr>
        <w:tabs>
          <w:tab w:val="left" w:pos="5190"/>
        </w:tabs>
        <w:spacing w:line="480" w:lineRule="auto"/>
        <w:jc w:val="center"/>
        <w:rPr>
          <w:rFonts w:ascii="楷体_GB2312" w:hAnsi="楷体" w:eastAsia="楷体_GB2312"/>
          <w:b/>
          <w:sz w:val="36"/>
          <w:szCs w:val="36"/>
          <w:highlight w:val="none"/>
        </w:rPr>
      </w:pPr>
    </w:p>
    <w:p w14:paraId="1F885B28">
      <w:pPr>
        <w:pStyle w:val="2"/>
        <w:ind w:firstLine="0" w:firstLineChars="0"/>
        <w:jc w:val="center"/>
        <w:rPr>
          <w:rFonts w:ascii="黑体" w:hAnsi="黑体" w:eastAsia="黑体"/>
          <w:b/>
          <w:bCs/>
          <w:color w:val="000000"/>
          <w:sz w:val="31"/>
          <w:szCs w:val="31"/>
          <w:highlight w:val="none"/>
          <w:shd w:val="clear" w:color="auto" w:fill="FFFFFF"/>
        </w:rPr>
      </w:pPr>
      <w:r>
        <w:rPr>
          <w:rFonts w:hint="eastAsia" w:ascii="黑体" w:hAnsi="黑体" w:eastAsia="黑体"/>
          <w:b/>
          <w:bCs/>
          <w:color w:val="000000"/>
          <w:sz w:val="31"/>
          <w:szCs w:val="31"/>
          <w:highlight w:val="none"/>
          <w:shd w:val="clear" w:color="auto" w:fill="FFFFFF"/>
        </w:rPr>
        <w:t>聊城市技师学院修复路面项目</w:t>
      </w:r>
    </w:p>
    <w:p w14:paraId="2A70DCC7">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16F4DADE">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1D48996E">
      <w:pPr>
        <w:pStyle w:val="2"/>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编号：JYTP2024-0</w:t>
      </w:r>
      <w:r>
        <w:rPr>
          <w:rFonts w:hint="eastAsia" w:ascii="黑体" w:hAnsi="黑体" w:eastAsia="黑体"/>
          <w:b/>
          <w:bCs/>
          <w:color w:val="000000"/>
          <w:sz w:val="31"/>
          <w:szCs w:val="31"/>
          <w:highlight w:val="none"/>
          <w:shd w:val="clear" w:color="auto" w:fill="FFFFFF"/>
          <w:lang w:val="en-US" w:eastAsia="zh-CN"/>
        </w:rPr>
        <w:t>37</w:t>
      </w:r>
    </w:p>
    <w:p w14:paraId="5FA8EF44">
      <w:pPr>
        <w:adjustRightInd w:val="0"/>
        <w:snapToGrid w:val="0"/>
        <w:spacing w:line="480" w:lineRule="auto"/>
        <w:jc w:val="center"/>
        <w:rPr>
          <w:rFonts w:ascii="宋体"/>
          <w:color w:val="000000"/>
          <w:highlight w:val="none"/>
        </w:rPr>
      </w:pPr>
      <w:bookmarkStart w:id="2" w:name="_GoBack"/>
      <w:bookmarkEnd w:id="2"/>
    </w:p>
    <w:p w14:paraId="4747CE61">
      <w:pPr>
        <w:adjustRightInd w:val="0"/>
        <w:snapToGrid w:val="0"/>
        <w:spacing w:line="480" w:lineRule="auto"/>
        <w:jc w:val="center"/>
        <w:rPr>
          <w:rFonts w:ascii="宋体"/>
          <w:color w:val="000000"/>
          <w:highlight w:val="none"/>
        </w:rPr>
      </w:pPr>
    </w:p>
    <w:p w14:paraId="06C84F79">
      <w:pPr>
        <w:adjustRightInd w:val="0"/>
        <w:snapToGrid w:val="0"/>
        <w:spacing w:line="480" w:lineRule="auto"/>
        <w:jc w:val="center"/>
        <w:rPr>
          <w:rFonts w:ascii="宋体"/>
          <w:color w:val="000000"/>
          <w:highlight w:val="none"/>
        </w:rPr>
      </w:pPr>
    </w:p>
    <w:p w14:paraId="1BC121FE">
      <w:pPr>
        <w:adjustRightInd w:val="0"/>
        <w:snapToGrid w:val="0"/>
        <w:spacing w:line="480" w:lineRule="auto"/>
        <w:rPr>
          <w:rFonts w:ascii="宋体"/>
          <w:color w:val="000000"/>
          <w:highlight w:val="none"/>
        </w:rPr>
      </w:pPr>
    </w:p>
    <w:p w14:paraId="68BDE91C">
      <w:pPr>
        <w:adjustRightInd w:val="0"/>
        <w:snapToGrid w:val="0"/>
        <w:spacing w:line="480" w:lineRule="auto"/>
        <w:rPr>
          <w:rFonts w:ascii="宋体"/>
          <w:color w:val="000000"/>
          <w:highlight w:val="none"/>
        </w:rPr>
      </w:pPr>
    </w:p>
    <w:p w14:paraId="1542CF91">
      <w:pPr>
        <w:adjustRightInd w:val="0"/>
        <w:snapToGrid w:val="0"/>
        <w:spacing w:line="480" w:lineRule="auto"/>
        <w:jc w:val="center"/>
        <w:rPr>
          <w:rFonts w:ascii="宋体"/>
          <w:color w:val="000000"/>
          <w:highlight w:val="none"/>
        </w:rPr>
      </w:pPr>
    </w:p>
    <w:p w14:paraId="37B01D2B">
      <w:pPr>
        <w:adjustRightInd w:val="0"/>
        <w:snapToGrid w:val="0"/>
        <w:spacing w:line="480" w:lineRule="auto"/>
        <w:jc w:val="center"/>
        <w:rPr>
          <w:rFonts w:ascii="宋体"/>
          <w:color w:val="000000"/>
          <w:highlight w:val="none"/>
        </w:rPr>
      </w:pPr>
    </w:p>
    <w:p w14:paraId="4BC36A35">
      <w:pPr>
        <w:widowControl/>
        <w:adjustRightInd w:val="0"/>
        <w:spacing w:line="480" w:lineRule="auto"/>
        <w:ind w:right="198"/>
        <w:jc w:val="left"/>
        <w:rPr>
          <w:rFonts w:ascii="楷体_GB2312" w:eastAsia="楷体_GB2312"/>
          <w:b/>
          <w:sz w:val="24"/>
          <w:szCs w:val="18"/>
          <w:highlight w:val="none"/>
        </w:rPr>
      </w:pPr>
    </w:p>
    <w:p w14:paraId="5F25209C">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2A63DDDC">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二四年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0D71E54A">
      <w:pPr>
        <w:pStyle w:val="2"/>
        <w:ind w:firstLine="0" w:firstLineChars="0"/>
        <w:jc w:val="center"/>
        <w:rPr>
          <w:rFonts w:ascii="黑体" w:hAnsi="黑体" w:eastAsia="黑体"/>
          <w:b/>
          <w:bCs/>
          <w:color w:val="000000"/>
          <w:sz w:val="31"/>
          <w:szCs w:val="31"/>
          <w:highlight w:val="none"/>
          <w:shd w:val="clear" w:color="auto" w:fill="FFFFFF"/>
        </w:rPr>
      </w:pPr>
      <w:bookmarkStart w:id="0" w:name="_Toc441648515"/>
      <w:r>
        <w:rPr>
          <w:rFonts w:hint="eastAsia" w:ascii="黑体" w:hAnsi="黑体" w:eastAsia="黑体"/>
          <w:b/>
          <w:bCs/>
          <w:color w:val="000000"/>
          <w:sz w:val="31"/>
          <w:szCs w:val="31"/>
          <w:highlight w:val="none"/>
          <w:shd w:val="clear" w:color="auto" w:fill="FFFFFF"/>
        </w:rPr>
        <w:t>聊城市技师学院修复路面项目</w:t>
      </w:r>
    </w:p>
    <w:p w14:paraId="263A4670">
      <w:pPr>
        <w:adjustRightInd w:val="0"/>
        <w:snapToGrid w:val="0"/>
        <w:spacing w:line="480" w:lineRule="auto"/>
        <w:jc w:val="center"/>
        <w:rPr>
          <w:rFonts w:ascii="宋体"/>
          <w:b/>
          <w:bCs/>
          <w:sz w:val="28"/>
          <w:szCs w:val="28"/>
          <w:highlight w:val="none"/>
        </w:rPr>
      </w:pPr>
      <w:r>
        <w:rPr>
          <w:rFonts w:hint="eastAsia" w:ascii="宋体" w:hAnsi="宋体"/>
          <w:b/>
          <w:bCs/>
          <w:sz w:val="28"/>
          <w:szCs w:val="28"/>
          <w:highlight w:val="none"/>
        </w:rPr>
        <w:t>简易竞争性谈判公告</w:t>
      </w:r>
    </w:p>
    <w:p w14:paraId="611AAB64">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3680684C">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162CFF99">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464CF55D">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7189615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二、项目名称：聊城市技师学院修复路面项目</w:t>
      </w:r>
    </w:p>
    <w:p w14:paraId="0F4AA768">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三、采购项目概况</w:t>
      </w:r>
    </w:p>
    <w:p w14:paraId="3CE3C3D3">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共一个包：聊城市技师学院修复路面项目，详见项目说明。</w:t>
      </w:r>
    </w:p>
    <w:p w14:paraId="6FA6DBE7">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四、供应商资格要求：</w:t>
      </w:r>
    </w:p>
    <w:p w14:paraId="41A75281">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1）供应商需具有合格的营业执照；</w:t>
      </w:r>
    </w:p>
    <w:p w14:paraId="0F2065A9">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2）本项目不接受联合体投标。</w:t>
      </w:r>
    </w:p>
    <w:p w14:paraId="6ABE1685">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758A85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rPr>
        <w:t>3</w:t>
      </w:r>
      <w:r>
        <w:rPr>
          <w:rFonts w:ascii="宋体" w:hAnsi="宋体"/>
          <w:sz w:val="24"/>
          <w:szCs w:val="24"/>
          <w:highlight w:val="none"/>
        </w:rPr>
        <w:t>0</w:t>
      </w:r>
      <w:r>
        <w:rPr>
          <w:rFonts w:hint="eastAsia" w:ascii="宋体" w:hAnsi="宋体"/>
          <w:sz w:val="24"/>
          <w:szCs w:val="24"/>
          <w:highlight w:val="none"/>
        </w:rPr>
        <w:t>（北京时间）</w:t>
      </w:r>
    </w:p>
    <w:p w14:paraId="3F86A7B5">
      <w:pPr>
        <w:adjustRightInd w:val="0"/>
        <w:snapToGrid w:val="0"/>
        <w:spacing w:line="560" w:lineRule="exact"/>
        <w:jc w:val="left"/>
        <w:rPr>
          <w:rFonts w:ascii="宋体"/>
          <w:sz w:val="24"/>
          <w:szCs w:val="24"/>
          <w:highlight w:val="none"/>
        </w:rPr>
      </w:pPr>
      <w:r>
        <w:rPr>
          <w:rFonts w:hint="eastAsia" w:ascii="宋体" w:hAnsi="宋体"/>
          <w:sz w:val="24"/>
          <w:szCs w:val="24"/>
          <w:highlight w:val="none"/>
        </w:rPr>
        <w:t>报名方式：邮箱报名或现场报名，报名邮箱：lcsjsxyzbb@lc.shandong.cn，将营业执照和相关资质发到邮箱，注明联系人及电话。现场报名需将营业执照及相关资质等材料送至学院规定地点。</w:t>
      </w:r>
    </w:p>
    <w:p w14:paraId="509F544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516EA36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139ED38D">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p w14:paraId="08181DB3">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8C3A90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F15C5F1">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九、此公告在聊城市技师学院网站、财务处网站中公示</w:t>
      </w:r>
    </w:p>
    <w:p w14:paraId="2E640379">
      <w:pPr>
        <w:adjustRightInd w:val="0"/>
        <w:snapToGrid w:val="0"/>
        <w:spacing w:line="560" w:lineRule="exact"/>
        <w:jc w:val="center"/>
        <w:outlineLvl w:val="0"/>
        <w:rPr>
          <w:rFonts w:ascii="宋体"/>
          <w:sz w:val="24"/>
          <w:szCs w:val="24"/>
          <w:highlight w:val="none"/>
        </w:rPr>
      </w:pPr>
      <w:r>
        <w:rPr>
          <w:rFonts w:ascii="宋体" w:hAnsi="宋体"/>
          <w:sz w:val="24"/>
          <w:szCs w:val="24"/>
          <w:highlight w:val="none"/>
        </w:rPr>
        <w:t xml:space="preserve">                                         202</w:t>
      </w:r>
      <w:r>
        <w:rPr>
          <w:rFonts w:hint="eastAsia" w:ascii="宋体" w:hAnsi="宋体"/>
          <w:sz w:val="24"/>
          <w:szCs w:val="24"/>
          <w:highlight w:val="none"/>
        </w:rPr>
        <w:t>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29</w:t>
      </w:r>
      <w:r>
        <w:rPr>
          <w:rFonts w:hint="eastAsia" w:ascii="宋体" w:hAnsi="宋体"/>
          <w:sz w:val="24"/>
          <w:szCs w:val="24"/>
          <w:highlight w:val="none"/>
        </w:rPr>
        <w:t>日</w:t>
      </w:r>
      <w:bookmarkEnd w:id="0"/>
      <w:bookmarkStart w:id="1" w:name="_Toc232666482"/>
    </w:p>
    <w:p w14:paraId="1A5CE27F">
      <w:pPr>
        <w:rPr>
          <w:b/>
          <w:sz w:val="32"/>
          <w:szCs w:val="32"/>
          <w:highlight w:val="none"/>
        </w:rPr>
      </w:pPr>
    </w:p>
    <w:p w14:paraId="689D7362">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007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0395A1B3">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0233E29F">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2593F6D5">
            <w:pPr>
              <w:spacing w:line="276" w:lineRule="auto"/>
              <w:jc w:val="center"/>
              <w:rPr>
                <w:rFonts w:ascii="宋体"/>
                <w:szCs w:val="21"/>
                <w:highlight w:val="none"/>
              </w:rPr>
            </w:pPr>
            <w:r>
              <w:rPr>
                <w:rFonts w:hint="eastAsia" w:ascii="宋体" w:hAnsi="宋体"/>
                <w:szCs w:val="21"/>
                <w:highlight w:val="none"/>
              </w:rPr>
              <w:t>规　　　　定</w:t>
            </w:r>
          </w:p>
        </w:tc>
      </w:tr>
      <w:tr w14:paraId="45A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5044262">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369DA988">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51CF08BD">
            <w:pPr>
              <w:spacing w:line="276" w:lineRule="auto"/>
              <w:rPr>
                <w:rFonts w:ascii="宋体"/>
                <w:bCs/>
                <w:szCs w:val="21"/>
                <w:highlight w:val="none"/>
              </w:rPr>
            </w:pPr>
            <w:r>
              <w:rPr>
                <w:rFonts w:hint="eastAsia" w:ascii="宋体" w:hAnsi="宋体"/>
                <w:bCs/>
                <w:color w:val="000000"/>
                <w:sz w:val="24"/>
                <w:szCs w:val="24"/>
                <w:highlight w:val="none"/>
              </w:rPr>
              <w:t>聊城市技师学院修复路面项目</w:t>
            </w:r>
          </w:p>
        </w:tc>
      </w:tr>
      <w:tr w14:paraId="4D4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7504A9D">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0C43A074">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4BB5F1F6">
            <w:pPr>
              <w:pStyle w:val="102"/>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0D3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87F59A7">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18FFBD64">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1C9BCDD9">
            <w:pPr>
              <w:pStyle w:val="102"/>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bCs/>
                <w:color w:val="000000"/>
                <w:sz w:val="24"/>
                <w:szCs w:val="24"/>
                <w:highlight w:val="none"/>
              </w:rPr>
              <w:t>聊城市技师学院修复路面项目</w:t>
            </w:r>
            <w:r>
              <w:rPr>
                <w:rFonts w:hint="eastAsia" w:ascii="宋体" w:hAnsi="宋体" w:eastAsia="宋体"/>
                <w:spacing w:val="0"/>
                <w:sz w:val="24"/>
                <w:szCs w:val="24"/>
                <w:highlight w:val="none"/>
              </w:rPr>
              <w:t>。</w:t>
            </w:r>
          </w:p>
        </w:tc>
      </w:tr>
      <w:tr w14:paraId="72A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72DD1794">
            <w:pPr>
              <w:spacing w:line="276" w:lineRule="auto"/>
              <w:jc w:val="center"/>
              <w:rPr>
                <w:rFonts w:ascii="宋体"/>
                <w:color w:val="0000FF"/>
                <w:szCs w:val="21"/>
                <w:highlight w:val="none"/>
              </w:rPr>
            </w:pPr>
            <w:r>
              <w:rPr>
                <w:rFonts w:ascii="宋体" w:hAnsi="宋体"/>
                <w:szCs w:val="21"/>
                <w:highlight w:val="none"/>
              </w:rPr>
              <w:t>4</w:t>
            </w:r>
          </w:p>
        </w:tc>
        <w:tc>
          <w:tcPr>
            <w:tcW w:w="1709" w:type="dxa"/>
            <w:vAlign w:val="center"/>
          </w:tcPr>
          <w:p w14:paraId="7356DD4A">
            <w:pPr>
              <w:spacing w:line="276" w:lineRule="auto"/>
              <w:jc w:val="center"/>
              <w:rPr>
                <w:rFonts w:ascii="宋体" w:hAnsi="宋体"/>
                <w:sz w:val="24"/>
                <w:szCs w:val="24"/>
                <w:highlight w:val="none"/>
              </w:rPr>
            </w:pPr>
            <w:r>
              <w:rPr>
                <w:rFonts w:hint="eastAsia" w:ascii="宋体" w:hAnsi="宋体"/>
                <w:sz w:val="24"/>
                <w:szCs w:val="24"/>
                <w:highlight w:val="none"/>
              </w:rPr>
              <w:t>供应商资格要求</w:t>
            </w:r>
          </w:p>
        </w:tc>
        <w:tc>
          <w:tcPr>
            <w:tcW w:w="8127" w:type="dxa"/>
            <w:vAlign w:val="center"/>
          </w:tcPr>
          <w:p w14:paraId="74C686A2">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5EBFB55D">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26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56DE735">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72E35F0B">
            <w:pPr>
              <w:spacing w:line="276" w:lineRule="auto"/>
              <w:jc w:val="center"/>
              <w:rPr>
                <w:rFonts w:ascii="宋体" w:hAnsi="宋体"/>
                <w:sz w:val="24"/>
                <w:szCs w:val="24"/>
                <w:highlight w:val="none"/>
              </w:rPr>
            </w:pPr>
            <w:r>
              <w:rPr>
                <w:rFonts w:hint="eastAsia" w:ascii="宋体" w:hAnsi="宋体"/>
                <w:sz w:val="24"/>
                <w:szCs w:val="24"/>
                <w:highlight w:val="none"/>
              </w:rPr>
              <w:t>控制价</w:t>
            </w:r>
          </w:p>
        </w:tc>
        <w:tc>
          <w:tcPr>
            <w:tcW w:w="8127" w:type="dxa"/>
            <w:vAlign w:val="center"/>
          </w:tcPr>
          <w:p w14:paraId="36AA4D39">
            <w:pPr>
              <w:pStyle w:val="102"/>
              <w:spacing w:line="276" w:lineRule="auto"/>
              <w:jc w:val="both"/>
              <w:rPr>
                <w:rFonts w:ascii="宋体" w:hAnsi="宋体" w:eastAsia="宋体"/>
                <w:spacing w:val="0"/>
                <w:sz w:val="24"/>
                <w:szCs w:val="24"/>
                <w:highlight w:val="none"/>
              </w:rPr>
            </w:pPr>
            <w:r>
              <w:rPr>
                <w:rFonts w:hint="eastAsia" w:ascii="宋体" w:hAnsi="宋体" w:eastAsia="宋体"/>
                <w:bCs/>
                <w:spacing w:val="0"/>
                <w:sz w:val="24"/>
                <w:szCs w:val="24"/>
                <w:highlight w:val="none"/>
                <w:lang w:val="en-US" w:eastAsia="zh-CN"/>
              </w:rPr>
              <w:t>28000</w:t>
            </w:r>
            <w:r>
              <w:rPr>
                <w:rFonts w:hint="eastAsia" w:ascii="宋体" w:hAnsi="宋体" w:eastAsia="宋体"/>
                <w:bCs/>
                <w:spacing w:val="0"/>
                <w:sz w:val="24"/>
                <w:szCs w:val="24"/>
                <w:highlight w:val="none"/>
              </w:rPr>
              <w:t>元</w:t>
            </w:r>
          </w:p>
        </w:tc>
      </w:tr>
      <w:tr w14:paraId="1E7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7B6A6F0F">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176A325F">
            <w:pPr>
              <w:spacing w:line="276" w:lineRule="auto"/>
              <w:jc w:val="center"/>
              <w:rPr>
                <w:rFonts w:ascii="宋体" w:hAnsi="宋体"/>
                <w:sz w:val="24"/>
                <w:szCs w:val="24"/>
                <w:highlight w:val="none"/>
              </w:rPr>
            </w:pPr>
            <w:r>
              <w:rPr>
                <w:rFonts w:hint="eastAsia" w:ascii="宋体" w:hAnsi="宋体"/>
                <w:sz w:val="24"/>
                <w:szCs w:val="24"/>
                <w:highlight w:val="none"/>
              </w:rPr>
              <w:t>采购方式</w:t>
            </w:r>
          </w:p>
        </w:tc>
        <w:tc>
          <w:tcPr>
            <w:tcW w:w="8127" w:type="dxa"/>
            <w:vAlign w:val="center"/>
          </w:tcPr>
          <w:p w14:paraId="766A915F">
            <w:pPr>
              <w:spacing w:line="276" w:lineRule="auto"/>
              <w:rPr>
                <w:rFonts w:ascii="宋体"/>
                <w:szCs w:val="21"/>
                <w:highlight w:val="none"/>
              </w:rPr>
            </w:pPr>
            <w:r>
              <w:rPr>
                <w:rFonts w:hint="eastAsia" w:ascii="宋体" w:hAnsi="宋体"/>
                <w:bCs/>
                <w:sz w:val="24"/>
                <w:szCs w:val="24"/>
                <w:highlight w:val="none"/>
              </w:rPr>
              <w:t>简易竞争性谈判。</w:t>
            </w:r>
          </w:p>
        </w:tc>
      </w:tr>
      <w:tr w14:paraId="4D9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04C0E418">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15E41C37">
            <w:pPr>
              <w:spacing w:line="276" w:lineRule="auto"/>
              <w:jc w:val="center"/>
              <w:rPr>
                <w:rFonts w:ascii="宋体" w:hAnsi="宋体"/>
                <w:sz w:val="24"/>
                <w:szCs w:val="24"/>
                <w:highlight w:val="none"/>
              </w:rPr>
            </w:pPr>
            <w:r>
              <w:rPr>
                <w:rFonts w:hint="eastAsia" w:ascii="宋体" w:hAnsi="宋体"/>
                <w:sz w:val="24"/>
                <w:szCs w:val="24"/>
                <w:highlight w:val="none"/>
              </w:rPr>
              <w:t>质量要求</w:t>
            </w:r>
          </w:p>
        </w:tc>
        <w:tc>
          <w:tcPr>
            <w:tcW w:w="8127" w:type="dxa"/>
            <w:vAlign w:val="center"/>
          </w:tcPr>
          <w:p w14:paraId="13C334FE">
            <w:pPr>
              <w:pStyle w:val="23"/>
              <w:spacing w:line="360" w:lineRule="auto"/>
              <w:ind w:left="0" w:leftChars="0"/>
              <w:rPr>
                <w:rFonts w:ascii="宋体" w:hAnsi="宋体" w:cs="宋体"/>
                <w:sz w:val="24"/>
                <w:szCs w:val="24"/>
                <w:highlight w:val="none"/>
              </w:rPr>
            </w:pPr>
            <w:r>
              <w:rPr>
                <w:rFonts w:hint="eastAsia" w:ascii="宋体" w:hAnsi="宋体" w:cs="宋体"/>
                <w:sz w:val="24"/>
                <w:szCs w:val="24"/>
                <w:highlight w:val="none"/>
              </w:rPr>
              <w:t>符合国家</w:t>
            </w:r>
            <w:r>
              <w:rPr>
                <w:rFonts w:hint="eastAsia" w:ascii="宋体" w:hAnsi="宋体"/>
                <w:bCs/>
                <w:sz w:val="24"/>
                <w:szCs w:val="24"/>
                <w:highlight w:val="none"/>
              </w:rPr>
              <w:t>标准。</w:t>
            </w:r>
          </w:p>
        </w:tc>
      </w:tr>
      <w:tr w14:paraId="3C5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F0BF24F">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15254CD9">
            <w:pPr>
              <w:spacing w:line="276" w:lineRule="auto"/>
              <w:jc w:val="center"/>
              <w:rPr>
                <w:rFonts w:ascii="宋体" w:hAnsi="宋体"/>
                <w:sz w:val="24"/>
                <w:szCs w:val="24"/>
                <w:highlight w:val="none"/>
              </w:rPr>
            </w:pPr>
            <w:r>
              <w:rPr>
                <w:rFonts w:hint="eastAsia" w:ascii="宋体" w:hAnsi="宋体"/>
                <w:sz w:val="24"/>
                <w:szCs w:val="24"/>
                <w:highlight w:val="none"/>
              </w:rPr>
              <w:t>工期</w:t>
            </w:r>
          </w:p>
        </w:tc>
        <w:tc>
          <w:tcPr>
            <w:tcW w:w="8127" w:type="dxa"/>
            <w:vAlign w:val="center"/>
          </w:tcPr>
          <w:p w14:paraId="202465FD">
            <w:pPr>
              <w:spacing w:line="276" w:lineRule="auto"/>
              <w:jc w:val="left"/>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个日历天，每延迟1日支付200元违约金。</w:t>
            </w:r>
          </w:p>
        </w:tc>
      </w:tr>
      <w:tr w14:paraId="5BD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C25E047">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4435048C">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结算方式</w:t>
            </w:r>
          </w:p>
        </w:tc>
        <w:tc>
          <w:tcPr>
            <w:tcW w:w="8127" w:type="dxa"/>
            <w:vAlign w:val="center"/>
          </w:tcPr>
          <w:p w14:paraId="1036CBA8">
            <w:pPr>
              <w:spacing w:line="276" w:lineRule="auto"/>
              <w:jc w:val="left"/>
              <w:rPr>
                <w:rFonts w:ascii="宋体" w:hAnsi="宋体"/>
                <w:sz w:val="24"/>
                <w:szCs w:val="24"/>
                <w:highlight w:val="none"/>
              </w:rPr>
            </w:pPr>
            <w:r>
              <w:rPr>
                <w:rFonts w:hint="eastAsia" w:ascii="宋体" w:hAnsi="宋体"/>
                <w:sz w:val="24"/>
                <w:szCs w:val="24"/>
                <w:highlight w:val="none"/>
              </w:rPr>
              <w:t>综合单价包死，据实结算。</w:t>
            </w:r>
          </w:p>
        </w:tc>
      </w:tr>
      <w:tr w14:paraId="1BF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7DFF4BF">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7AE641A0">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付款方式</w:t>
            </w:r>
          </w:p>
        </w:tc>
        <w:tc>
          <w:tcPr>
            <w:tcW w:w="8127" w:type="dxa"/>
            <w:vAlign w:val="center"/>
          </w:tcPr>
          <w:p w14:paraId="34A8D813">
            <w:pPr>
              <w:pStyle w:val="102"/>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完工并验收合格后付至据实结算金额的90%，剩余10%无质量问题一年后无息付清。（依据财政实际拨款情况，进行支付）</w:t>
            </w:r>
          </w:p>
        </w:tc>
      </w:tr>
      <w:tr w14:paraId="685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D6812B3">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3ABBA4AE">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获取文件时间</w:t>
            </w:r>
          </w:p>
        </w:tc>
        <w:tc>
          <w:tcPr>
            <w:tcW w:w="8127" w:type="dxa"/>
            <w:vAlign w:val="center"/>
          </w:tcPr>
          <w:p w14:paraId="3ED838B6">
            <w:pPr>
              <w:spacing w:line="276" w:lineRule="auto"/>
              <w:jc w:val="left"/>
              <w:rPr>
                <w:rFonts w:ascii="宋体" w:hAnsi="宋体"/>
                <w:sz w:val="24"/>
                <w:szCs w:val="24"/>
                <w:highlight w:val="none"/>
              </w:rPr>
            </w:pPr>
            <w:r>
              <w:rPr>
                <w:rFonts w:hint="eastAsia" w:ascii="宋体" w:hAnsi="宋体"/>
                <w:sz w:val="24"/>
                <w:szCs w:val="24"/>
                <w:highlight w:val="none"/>
              </w:rPr>
              <w:t>2024年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日（北京时间），每日上午8:30-11:30，下午14:30-17:30（北京时间）</w:t>
            </w:r>
          </w:p>
        </w:tc>
      </w:tr>
      <w:tr w14:paraId="193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9B7F64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022C3DA2">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0C0EED47">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614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8E4D80F">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09EF2AF7">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F7A807A">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143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73D24F65">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484F7410">
            <w:pPr>
              <w:spacing w:line="276" w:lineRule="auto"/>
              <w:jc w:val="center"/>
              <w:rPr>
                <w:rFonts w:ascii="宋体" w:hAnsi="宋体"/>
                <w:sz w:val="24"/>
                <w:szCs w:val="24"/>
                <w:highlight w:val="none"/>
              </w:rPr>
            </w:pPr>
            <w:r>
              <w:rPr>
                <w:rFonts w:hint="eastAsia" w:ascii="宋体" w:hAnsi="宋体"/>
                <w:sz w:val="24"/>
                <w:szCs w:val="24"/>
                <w:highlight w:val="none"/>
              </w:rPr>
              <w:t>勘察现场</w:t>
            </w:r>
          </w:p>
        </w:tc>
        <w:tc>
          <w:tcPr>
            <w:tcW w:w="8127" w:type="dxa"/>
            <w:vAlign w:val="center"/>
          </w:tcPr>
          <w:p w14:paraId="5B2B9330">
            <w:pPr>
              <w:spacing w:line="276" w:lineRule="auto"/>
              <w:jc w:val="left"/>
              <w:rPr>
                <w:rFonts w:ascii="宋体" w:hAnsi="宋体"/>
                <w:sz w:val="24"/>
                <w:szCs w:val="24"/>
                <w:highlight w:val="none"/>
              </w:rPr>
            </w:pPr>
            <w:r>
              <w:rPr>
                <w:rFonts w:hint="eastAsia" w:ascii="宋体" w:hAnsi="宋体"/>
                <w:sz w:val="24"/>
                <w:szCs w:val="24"/>
                <w:highlight w:val="none"/>
              </w:rPr>
              <w:t>不再组织供应商统一勘察现场，但各供应商可与采购人联系自行去勘察现场。</w:t>
            </w:r>
          </w:p>
        </w:tc>
      </w:tr>
      <w:tr w14:paraId="12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201E8E6B">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22B58853">
            <w:pPr>
              <w:spacing w:line="276" w:lineRule="auto"/>
              <w:jc w:val="center"/>
              <w:rPr>
                <w:rFonts w:ascii="宋体" w:hAnsi="宋体"/>
                <w:sz w:val="24"/>
                <w:szCs w:val="24"/>
                <w:highlight w:val="none"/>
              </w:rPr>
            </w:pPr>
            <w:r>
              <w:rPr>
                <w:rFonts w:hint="eastAsia" w:ascii="宋体" w:hAnsi="宋体"/>
                <w:sz w:val="24"/>
                <w:szCs w:val="24"/>
                <w:highlight w:val="none"/>
              </w:rPr>
              <w:t>报价截止时间</w:t>
            </w:r>
          </w:p>
        </w:tc>
        <w:tc>
          <w:tcPr>
            <w:tcW w:w="8127" w:type="dxa"/>
            <w:vAlign w:val="center"/>
          </w:tcPr>
          <w:p w14:paraId="213A45E0">
            <w:pPr>
              <w:spacing w:line="276" w:lineRule="auto"/>
              <w:jc w:val="left"/>
              <w:rPr>
                <w:rFonts w:ascii="宋体" w:hAnsi="宋体"/>
                <w:sz w:val="24"/>
                <w:szCs w:val="24"/>
                <w:highlight w:val="none"/>
              </w:rPr>
            </w:pPr>
            <w:r>
              <w:rPr>
                <w:rFonts w:hint="eastAsia" w:ascii="宋体" w:hAnsi="宋体"/>
                <w:sz w:val="24"/>
                <w:szCs w:val="24"/>
                <w:highlight w:val="none"/>
              </w:rPr>
              <w:t>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tc>
      </w:tr>
      <w:tr w14:paraId="4CF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13A85BB6">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005FF4A9">
            <w:pPr>
              <w:spacing w:line="276" w:lineRule="auto"/>
              <w:jc w:val="center"/>
              <w:rPr>
                <w:rFonts w:ascii="宋体" w:hAnsi="宋体"/>
                <w:sz w:val="24"/>
                <w:szCs w:val="24"/>
                <w:highlight w:val="none"/>
              </w:rPr>
            </w:pPr>
            <w:r>
              <w:rPr>
                <w:rFonts w:hint="eastAsia" w:ascii="宋体" w:hAnsi="宋体"/>
                <w:sz w:val="24"/>
                <w:szCs w:val="24"/>
                <w:highlight w:val="none"/>
              </w:rPr>
              <w:t>谈判时间</w:t>
            </w:r>
          </w:p>
        </w:tc>
        <w:tc>
          <w:tcPr>
            <w:tcW w:w="8127" w:type="dxa"/>
            <w:vAlign w:val="center"/>
          </w:tcPr>
          <w:p w14:paraId="2D7FBEEE">
            <w:pPr>
              <w:spacing w:line="276" w:lineRule="auto"/>
              <w:jc w:val="left"/>
              <w:rPr>
                <w:rFonts w:ascii="宋体" w:hAnsi="宋体"/>
                <w:sz w:val="24"/>
                <w:szCs w:val="24"/>
                <w:highlight w:val="none"/>
              </w:rPr>
            </w:pPr>
            <w:r>
              <w:rPr>
                <w:rFonts w:hint="eastAsia" w:ascii="宋体" w:hAnsi="宋体"/>
                <w:sz w:val="24"/>
                <w:szCs w:val="24"/>
                <w:highlight w:val="none"/>
              </w:rPr>
              <w:t>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tc>
      </w:tr>
      <w:tr w14:paraId="1C8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02D29A7B">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17D7A42A">
            <w:pPr>
              <w:spacing w:line="276" w:lineRule="auto"/>
              <w:jc w:val="center"/>
              <w:rPr>
                <w:rFonts w:ascii="宋体" w:hAnsi="宋体"/>
                <w:sz w:val="24"/>
                <w:szCs w:val="24"/>
                <w:highlight w:val="none"/>
              </w:rPr>
            </w:pPr>
            <w:r>
              <w:rPr>
                <w:rFonts w:hint="eastAsia" w:ascii="宋体" w:hAnsi="宋体"/>
                <w:sz w:val="24"/>
                <w:szCs w:val="24"/>
                <w:highlight w:val="none"/>
              </w:rPr>
              <w:t>谈判地点</w:t>
            </w:r>
          </w:p>
        </w:tc>
        <w:tc>
          <w:tcPr>
            <w:tcW w:w="8127" w:type="dxa"/>
            <w:vAlign w:val="center"/>
          </w:tcPr>
          <w:p w14:paraId="5A5AA503">
            <w:pPr>
              <w:pStyle w:val="102"/>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39F7D1C9">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3E766EFF">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BD15224">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6A247442">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3A923020">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5C40F2DE">
      <w:pPr>
        <w:spacing w:line="720" w:lineRule="exact"/>
        <w:rPr>
          <w:rFonts w:ascii="宋体" w:cs="宋体"/>
          <w:b/>
          <w:bCs/>
          <w:sz w:val="24"/>
          <w:szCs w:val="24"/>
          <w:highlight w:val="none"/>
        </w:rPr>
      </w:pPr>
      <w:r>
        <w:rPr>
          <w:rFonts w:hint="eastAsia" w:ascii="宋体" w:cs="宋体"/>
          <w:b/>
          <w:bCs/>
          <w:sz w:val="24"/>
          <w:szCs w:val="24"/>
          <w:highlight w:val="none"/>
        </w:rPr>
        <w:t>3.</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0D8F650B">
      <w:pPr>
        <w:spacing w:line="720" w:lineRule="exact"/>
        <w:rPr>
          <w:rFonts w:ascii="宋体" w:cs="宋体"/>
          <w:b/>
          <w:bCs/>
          <w:sz w:val="24"/>
          <w:szCs w:val="24"/>
          <w:highlight w:val="none"/>
        </w:rPr>
      </w:pPr>
      <w:r>
        <w:rPr>
          <w:rFonts w:hint="eastAsia" w:ascii="宋体" w:hAnsi="宋体" w:cs="宋体"/>
          <w:b/>
          <w:bCs/>
          <w:sz w:val="24"/>
          <w:szCs w:val="24"/>
          <w:highlight w:val="none"/>
        </w:rPr>
        <w:t>4、首次报价一览表</w:t>
      </w:r>
    </w:p>
    <w:p w14:paraId="506EA3D7">
      <w:pPr>
        <w:spacing w:line="720" w:lineRule="exact"/>
        <w:rPr>
          <w:rFonts w:ascii="宋体" w:cs="宋体"/>
          <w:b/>
          <w:bCs/>
          <w:sz w:val="24"/>
          <w:szCs w:val="24"/>
          <w:highlight w:val="none"/>
        </w:rPr>
      </w:pPr>
      <w:r>
        <w:rPr>
          <w:rFonts w:hint="eastAsia" w:ascii="宋体" w:hAnsi="宋体" w:cs="宋体"/>
          <w:b/>
          <w:bCs/>
          <w:sz w:val="24"/>
          <w:szCs w:val="24"/>
          <w:highlight w:val="none"/>
        </w:rPr>
        <w:t>5、项目说明中有分项报价的需填写分项报价明细</w:t>
      </w:r>
    </w:p>
    <w:p w14:paraId="7201CCEA">
      <w:pPr>
        <w:spacing w:line="720" w:lineRule="exact"/>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73763589">
      <w:pPr>
        <w:spacing w:line="720" w:lineRule="exact"/>
        <w:ind w:firstLine="361" w:firstLineChars="150"/>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3FCB8E63">
      <w:pPr>
        <w:pStyle w:val="2"/>
        <w:ind w:firstLine="0" w:firstLineChars="0"/>
        <w:rPr>
          <w:highlight w:val="none"/>
        </w:rPr>
      </w:pPr>
    </w:p>
    <w:p w14:paraId="69B33FA8">
      <w:pPr>
        <w:pStyle w:val="2"/>
        <w:ind w:firstLine="0" w:firstLineChars="0"/>
        <w:rPr>
          <w:highlight w:val="none"/>
        </w:rPr>
      </w:pPr>
    </w:p>
    <w:p w14:paraId="50815281">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205C0AD7">
      <w:pPr>
        <w:tabs>
          <w:tab w:val="left" w:pos="2635"/>
          <w:tab w:val="center" w:pos="4951"/>
        </w:tabs>
        <w:spacing w:line="276" w:lineRule="auto"/>
        <w:jc w:val="center"/>
        <w:rPr>
          <w:sz w:val="24"/>
          <w:szCs w:val="24"/>
          <w:highlight w:val="none"/>
        </w:rPr>
      </w:pPr>
    </w:p>
    <w:p w14:paraId="167F82B1">
      <w:pPr>
        <w:tabs>
          <w:tab w:val="left" w:pos="2635"/>
          <w:tab w:val="center" w:pos="4951"/>
        </w:tabs>
        <w:spacing w:line="276" w:lineRule="auto"/>
        <w:rPr>
          <w:sz w:val="24"/>
          <w:szCs w:val="24"/>
          <w:highlight w:val="none"/>
        </w:rPr>
      </w:pPr>
    </w:p>
    <w:p w14:paraId="5051D462">
      <w:pPr>
        <w:tabs>
          <w:tab w:val="left" w:pos="2635"/>
          <w:tab w:val="center" w:pos="4951"/>
        </w:tabs>
        <w:spacing w:line="276" w:lineRule="auto"/>
        <w:jc w:val="center"/>
        <w:rPr>
          <w:sz w:val="24"/>
          <w:szCs w:val="24"/>
          <w:highlight w:val="none"/>
        </w:rPr>
      </w:pPr>
    </w:p>
    <w:p w14:paraId="71F5CAD1">
      <w:pPr>
        <w:tabs>
          <w:tab w:val="left" w:pos="2635"/>
          <w:tab w:val="center" w:pos="4951"/>
        </w:tabs>
        <w:spacing w:line="276" w:lineRule="auto"/>
        <w:jc w:val="center"/>
        <w:rPr>
          <w:sz w:val="24"/>
          <w:szCs w:val="24"/>
          <w:highlight w:val="none"/>
        </w:rPr>
      </w:pPr>
    </w:p>
    <w:p w14:paraId="2E088056">
      <w:pPr>
        <w:tabs>
          <w:tab w:val="left" w:pos="2635"/>
          <w:tab w:val="center" w:pos="4951"/>
        </w:tabs>
        <w:spacing w:line="276" w:lineRule="auto"/>
        <w:rPr>
          <w:sz w:val="24"/>
          <w:szCs w:val="24"/>
          <w:highlight w:val="none"/>
        </w:rPr>
      </w:pPr>
    </w:p>
    <w:p w14:paraId="288D9279">
      <w:pPr>
        <w:tabs>
          <w:tab w:val="left" w:pos="2635"/>
          <w:tab w:val="center" w:pos="4951"/>
        </w:tabs>
        <w:spacing w:line="276" w:lineRule="auto"/>
        <w:jc w:val="center"/>
        <w:rPr>
          <w:sz w:val="24"/>
          <w:szCs w:val="24"/>
          <w:highlight w:val="none"/>
        </w:rPr>
      </w:pPr>
    </w:p>
    <w:p w14:paraId="5CBFCC7B">
      <w:pPr>
        <w:tabs>
          <w:tab w:val="left" w:pos="2635"/>
          <w:tab w:val="center" w:pos="4951"/>
        </w:tabs>
        <w:spacing w:line="276" w:lineRule="auto"/>
        <w:jc w:val="center"/>
        <w:rPr>
          <w:sz w:val="24"/>
          <w:szCs w:val="24"/>
          <w:highlight w:val="none"/>
        </w:rPr>
      </w:pPr>
    </w:p>
    <w:p w14:paraId="2CABB964">
      <w:pPr>
        <w:spacing w:line="276" w:lineRule="auto"/>
        <w:jc w:val="center"/>
        <w:rPr>
          <w:rFonts w:ascii="宋体"/>
          <w:b/>
          <w:bCs/>
          <w:sz w:val="28"/>
          <w:szCs w:val="28"/>
          <w:highlight w:val="none"/>
        </w:rPr>
      </w:pPr>
      <w:r>
        <w:rPr>
          <w:rFonts w:hint="eastAsia"/>
          <w:b/>
          <w:sz w:val="32"/>
          <w:highlight w:val="none"/>
        </w:rPr>
        <w:t>资格、资质证明文件复印件（加盖公章）</w:t>
      </w:r>
    </w:p>
    <w:p w14:paraId="666CB764">
      <w:pPr>
        <w:spacing w:line="276" w:lineRule="auto"/>
        <w:jc w:val="center"/>
        <w:rPr>
          <w:rFonts w:ascii="宋体"/>
          <w:b/>
          <w:sz w:val="24"/>
          <w:szCs w:val="24"/>
          <w:highlight w:val="none"/>
        </w:rPr>
      </w:pPr>
    </w:p>
    <w:p w14:paraId="024D8A8F">
      <w:pPr>
        <w:autoSpaceDE w:val="0"/>
        <w:autoSpaceDN w:val="0"/>
        <w:adjustRightInd w:val="0"/>
        <w:spacing w:line="276" w:lineRule="auto"/>
        <w:rPr>
          <w:b/>
          <w:sz w:val="28"/>
          <w:szCs w:val="28"/>
          <w:highlight w:val="none"/>
        </w:rPr>
      </w:pPr>
    </w:p>
    <w:p w14:paraId="2B72EFCF">
      <w:pPr>
        <w:autoSpaceDE w:val="0"/>
        <w:autoSpaceDN w:val="0"/>
        <w:adjustRightInd w:val="0"/>
        <w:spacing w:line="276" w:lineRule="auto"/>
        <w:rPr>
          <w:b/>
          <w:sz w:val="28"/>
          <w:szCs w:val="28"/>
          <w:highlight w:val="none"/>
        </w:rPr>
      </w:pPr>
    </w:p>
    <w:p w14:paraId="0A28C094">
      <w:pPr>
        <w:autoSpaceDE w:val="0"/>
        <w:autoSpaceDN w:val="0"/>
        <w:adjustRightInd w:val="0"/>
        <w:spacing w:line="276" w:lineRule="auto"/>
        <w:rPr>
          <w:b/>
          <w:sz w:val="28"/>
          <w:szCs w:val="28"/>
          <w:highlight w:val="none"/>
        </w:rPr>
      </w:pPr>
    </w:p>
    <w:p w14:paraId="365E827E">
      <w:pPr>
        <w:autoSpaceDE w:val="0"/>
        <w:autoSpaceDN w:val="0"/>
        <w:adjustRightInd w:val="0"/>
        <w:spacing w:line="276" w:lineRule="auto"/>
        <w:rPr>
          <w:b/>
          <w:sz w:val="28"/>
          <w:szCs w:val="28"/>
          <w:highlight w:val="none"/>
        </w:rPr>
      </w:pPr>
    </w:p>
    <w:p w14:paraId="3FE2880D">
      <w:pPr>
        <w:autoSpaceDE w:val="0"/>
        <w:autoSpaceDN w:val="0"/>
        <w:adjustRightInd w:val="0"/>
        <w:spacing w:line="276" w:lineRule="auto"/>
        <w:rPr>
          <w:b/>
          <w:sz w:val="28"/>
          <w:szCs w:val="28"/>
          <w:highlight w:val="none"/>
        </w:rPr>
      </w:pPr>
    </w:p>
    <w:p w14:paraId="7A7C45D8">
      <w:pPr>
        <w:autoSpaceDE w:val="0"/>
        <w:autoSpaceDN w:val="0"/>
        <w:adjustRightInd w:val="0"/>
        <w:spacing w:line="276" w:lineRule="auto"/>
        <w:rPr>
          <w:b/>
          <w:sz w:val="28"/>
          <w:szCs w:val="28"/>
          <w:highlight w:val="none"/>
        </w:rPr>
      </w:pPr>
    </w:p>
    <w:p w14:paraId="077CCA34">
      <w:pPr>
        <w:tabs>
          <w:tab w:val="left" w:pos="0"/>
          <w:tab w:val="left" w:pos="180"/>
          <w:tab w:val="left" w:pos="360"/>
        </w:tabs>
        <w:adjustRightInd w:val="0"/>
        <w:snapToGrid w:val="0"/>
        <w:spacing w:line="276" w:lineRule="auto"/>
        <w:rPr>
          <w:b/>
          <w:sz w:val="24"/>
          <w:szCs w:val="24"/>
          <w:highlight w:val="none"/>
        </w:rPr>
      </w:pPr>
    </w:p>
    <w:p w14:paraId="0EFC693D">
      <w:pPr>
        <w:tabs>
          <w:tab w:val="left" w:pos="0"/>
          <w:tab w:val="left" w:pos="180"/>
          <w:tab w:val="left" w:pos="360"/>
        </w:tabs>
        <w:adjustRightInd w:val="0"/>
        <w:snapToGrid w:val="0"/>
        <w:spacing w:line="276" w:lineRule="auto"/>
        <w:jc w:val="center"/>
        <w:rPr>
          <w:b/>
          <w:sz w:val="24"/>
          <w:szCs w:val="24"/>
          <w:highlight w:val="none"/>
        </w:rPr>
      </w:pPr>
    </w:p>
    <w:p w14:paraId="62A4A448">
      <w:pPr>
        <w:tabs>
          <w:tab w:val="left" w:pos="0"/>
          <w:tab w:val="left" w:pos="180"/>
          <w:tab w:val="left" w:pos="360"/>
        </w:tabs>
        <w:spacing w:line="480" w:lineRule="auto"/>
        <w:rPr>
          <w:b/>
          <w:sz w:val="24"/>
          <w:szCs w:val="24"/>
          <w:highlight w:val="none"/>
        </w:rPr>
      </w:pPr>
    </w:p>
    <w:p w14:paraId="3D4568DF">
      <w:pPr>
        <w:tabs>
          <w:tab w:val="left" w:pos="0"/>
          <w:tab w:val="left" w:pos="180"/>
          <w:tab w:val="left" w:pos="360"/>
        </w:tabs>
        <w:spacing w:line="480" w:lineRule="auto"/>
        <w:rPr>
          <w:b/>
          <w:sz w:val="24"/>
          <w:szCs w:val="24"/>
          <w:highlight w:val="none"/>
        </w:rPr>
      </w:pPr>
    </w:p>
    <w:p w14:paraId="5BB98A0D">
      <w:pPr>
        <w:tabs>
          <w:tab w:val="left" w:pos="0"/>
          <w:tab w:val="left" w:pos="180"/>
          <w:tab w:val="left" w:pos="360"/>
        </w:tabs>
        <w:spacing w:line="480" w:lineRule="auto"/>
        <w:rPr>
          <w:b/>
          <w:sz w:val="24"/>
          <w:szCs w:val="24"/>
          <w:highlight w:val="none"/>
        </w:rPr>
      </w:pPr>
    </w:p>
    <w:p w14:paraId="724F0169">
      <w:pPr>
        <w:tabs>
          <w:tab w:val="left" w:pos="0"/>
          <w:tab w:val="left" w:pos="180"/>
          <w:tab w:val="left" w:pos="360"/>
        </w:tabs>
        <w:spacing w:line="480" w:lineRule="auto"/>
        <w:rPr>
          <w:b/>
          <w:sz w:val="24"/>
          <w:szCs w:val="24"/>
          <w:highlight w:val="none"/>
        </w:rPr>
      </w:pPr>
    </w:p>
    <w:p w14:paraId="76875E5A">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41E2098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2BCF6569">
      <w:pPr>
        <w:tabs>
          <w:tab w:val="left" w:pos="0"/>
          <w:tab w:val="left" w:pos="180"/>
          <w:tab w:val="left" w:pos="360"/>
        </w:tabs>
        <w:spacing w:line="276" w:lineRule="auto"/>
        <w:rPr>
          <w:sz w:val="24"/>
          <w:szCs w:val="24"/>
          <w:highlight w:val="none"/>
        </w:rPr>
      </w:pPr>
    </w:p>
    <w:p w14:paraId="697BFFC2">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9F2805F">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00F566BB">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7ACB0509">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606D852">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171DD1D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4DF0351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79ED2B69">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2BA8FE5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A9AA7E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2F71E2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033CBAA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2B98ABB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2820CA3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0972A786">
      <w:pPr>
        <w:tabs>
          <w:tab w:val="left" w:pos="0"/>
          <w:tab w:val="left" w:pos="180"/>
          <w:tab w:val="left" w:pos="360"/>
        </w:tabs>
        <w:spacing w:line="276" w:lineRule="auto"/>
        <w:rPr>
          <w:rFonts w:eastAsia="仿宋_GB2312"/>
          <w:sz w:val="24"/>
          <w:szCs w:val="24"/>
          <w:highlight w:val="none"/>
        </w:rPr>
      </w:pPr>
    </w:p>
    <w:p w14:paraId="6AD282A4">
      <w:pPr>
        <w:pStyle w:val="2"/>
        <w:ind w:firstLine="400"/>
        <w:rPr>
          <w:highlight w:val="none"/>
        </w:rPr>
      </w:pPr>
    </w:p>
    <w:p w14:paraId="54FD1CE3">
      <w:pPr>
        <w:pStyle w:val="2"/>
        <w:ind w:firstLine="400"/>
        <w:rPr>
          <w:highlight w:val="none"/>
        </w:rPr>
      </w:pPr>
    </w:p>
    <w:p w14:paraId="0858135F">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3B4BB4EE">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1FBAD8CA">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68B6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27B3C79F">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2A64126B">
            <w:pPr>
              <w:spacing w:line="276" w:lineRule="auto"/>
              <w:jc w:val="center"/>
              <w:rPr>
                <w:rFonts w:ascii="宋体"/>
                <w:b/>
                <w:szCs w:val="21"/>
                <w:highlight w:val="none"/>
              </w:rPr>
            </w:pPr>
            <w:r>
              <w:rPr>
                <w:rFonts w:hint="eastAsia" w:ascii="宋体" w:hAnsi="宋体"/>
                <w:b/>
                <w:szCs w:val="21"/>
                <w:highlight w:val="none"/>
              </w:rPr>
              <w:t>报价项目明细</w:t>
            </w:r>
          </w:p>
        </w:tc>
      </w:tr>
      <w:tr w14:paraId="1C6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10F6249">
            <w:pPr>
              <w:spacing w:line="276" w:lineRule="auto"/>
              <w:jc w:val="center"/>
              <w:rPr>
                <w:rFonts w:ascii="宋体"/>
                <w:szCs w:val="21"/>
                <w:highlight w:val="none"/>
              </w:rPr>
            </w:pPr>
          </w:p>
        </w:tc>
        <w:tc>
          <w:tcPr>
            <w:tcW w:w="5308" w:type="dxa"/>
            <w:vAlign w:val="center"/>
          </w:tcPr>
          <w:p w14:paraId="39DF81A5">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07F25F36">
            <w:pPr>
              <w:spacing w:line="276" w:lineRule="auto"/>
              <w:jc w:val="center"/>
              <w:rPr>
                <w:rFonts w:ascii="宋体"/>
                <w:b/>
                <w:szCs w:val="21"/>
                <w:highlight w:val="none"/>
              </w:rPr>
            </w:pPr>
            <w:r>
              <w:rPr>
                <w:rFonts w:hint="eastAsia" w:ascii="宋体" w:hAnsi="宋体"/>
                <w:b/>
                <w:szCs w:val="21"/>
                <w:highlight w:val="none"/>
              </w:rPr>
              <w:t>报价</w:t>
            </w:r>
          </w:p>
        </w:tc>
      </w:tr>
      <w:tr w14:paraId="1D1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A383D98">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3339E8A5">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600EFE5E">
            <w:pPr>
              <w:spacing w:line="276" w:lineRule="auto"/>
              <w:rPr>
                <w:rFonts w:ascii="宋体"/>
                <w:b/>
                <w:kern w:val="0"/>
                <w:szCs w:val="21"/>
                <w:highlight w:val="none"/>
              </w:rPr>
            </w:pPr>
            <w:r>
              <w:rPr>
                <w:rFonts w:hint="eastAsia" w:ascii="宋体" w:hAnsi="宋体"/>
                <w:b/>
                <w:kern w:val="0"/>
                <w:szCs w:val="21"/>
                <w:highlight w:val="none"/>
              </w:rPr>
              <w:t>大写：       元</w:t>
            </w:r>
          </w:p>
          <w:p w14:paraId="4BC08F28">
            <w:pPr>
              <w:spacing w:line="276" w:lineRule="auto"/>
              <w:rPr>
                <w:rFonts w:ascii="宋体"/>
                <w:b/>
                <w:kern w:val="0"/>
                <w:szCs w:val="21"/>
                <w:highlight w:val="none"/>
              </w:rPr>
            </w:pPr>
            <w:r>
              <w:rPr>
                <w:rFonts w:hint="eastAsia" w:ascii="宋体" w:hAnsi="宋体"/>
                <w:b/>
                <w:kern w:val="0"/>
                <w:szCs w:val="21"/>
                <w:highlight w:val="none"/>
              </w:rPr>
              <w:t>小写：       元</w:t>
            </w:r>
          </w:p>
        </w:tc>
      </w:tr>
      <w:tr w14:paraId="3F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66777A4">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AE73C0F">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0DE28D84">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2E8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97A7EB4">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12BD23EA">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2D3A3956">
            <w:pPr>
              <w:spacing w:line="276" w:lineRule="auto"/>
              <w:rPr>
                <w:rFonts w:ascii="宋体"/>
                <w:kern w:val="0"/>
                <w:szCs w:val="21"/>
                <w:highlight w:val="none"/>
              </w:rPr>
            </w:pPr>
          </w:p>
        </w:tc>
      </w:tr>
      <w:tr w14:paraId="0F2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A4F4BA3">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20767C63">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00284209">
            <w:pPr>
              <w:spacing w:line="276" w:lineRule="auto"/>
              <w:rPr>
                <w:rFonts w:ascii="宋体"/>
                <w:kern w:val="0"/>
                <w:szCs w:val="21"/>
                <w:highlight w:val="none"/>
                <w:u w:val="single"/>
              </w:rPr>
            </w:pPr>
          </w:p>
        </w:tc>
      </w:tr>
      <w:tr w14:paraId="44A3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C2F8BD2">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2F8026D5">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62E06A8C">
            <w:pPr>
              <w:spacing w:line="276" w:lineRule="auto"/>
              <w:rPr>
                <w:rFonts w:ascii="宋体"/>
                <w:kern w:val="0"/>
                <w:szCs w:val="21"/>
                <w:highlight w:val="none"/>
                <w:u w:val="single"/>
              </w:rPr>
            </w:pPr>
          </w:p>
        </w:tc>
      </w:tr>
    </w:tbl>
    <w:p w14:paraId="4CB9F20E">
      <w:pPr>
        <w:spacing w:line="276" w:lineRule="auto"/>
        <w:rPr>
          <w:b/>
          <w:szCs w:val="21"/>
          <w:highlight w:val="none"/>
          <w:u w:val="single"/>
        </w:rPr>
      </w:pPr>
      <w:r>
        <w:rPr>
          <w:rFonts w:hint="eastAsia"/>
          <w:b/>
          <w:szCs w:val="21"/>
          <w:highlight w:val="none"/>
        </w:rPr>
        <w:t>供应商名称（公章）：</w:t>
      </w:r>
    </w:p>
    <w:p w14:paraId="157A7101">
      <w:pPr>
        <w:spacing w:line="276" w:lineRule="auto"/>
        <w:rPr>
          <w:b/>
          <w:szCs w:val="21"/>
          <w:highlight w:val="none"/>
        </w:rPr>
      </w:pPr>
      <w:r>
        <w:rPr>
          <w:rFonts w:hint="eastAsia"/>
          <w:b/>
          <w:szCs w:val="21"/>
          <w:highlight w:val="none"/>
        </w:rPr>
        <w:t>法定代表人或授权代理人签字：</w:t>
      </w:r>
    </w:p>
    <w:p w14:paraId="3B283922">
      <w:pPr>
        <w:spacing w:line="276" w:lineRule="auto"/>
        <w:rPr>
          <w:b/>
          <w:sz w:val="24"/>
          <w:highlight w:val="none"/>
        </w:rPr>
      </w:pPr>
    </w:p>
    <w:p w14:paraId="4103D75F">
      <w:pPr>
        <w:pStyle w:val="2"/>
        <w:ind w:firstLine="400"/>
        <w:rPr>
          <w:highlight w:val="none"/>
        </w:rPr>
      </w:pPr>
    </w:p>
    <w:p w14:paraId="10236AF2">
      <w:pPr>
        <w:pStyle w:val="2"/>
        <w:ind w:firstLine="0" w:firstLineChars="0"/>
        <w:rPr>
          <w:highlight w:val="none"/>
        </w:rPr>
      </w:pPr>
      <w:r>
        <w:rPr>
          <w:highlight w:val="none"/>
        </w:rPr>
        <w:t>注：必须付分项报价表</w:t>
      </w:r>
    </w:p>
    <w:p w14:paraId="010B2558">
      <w:pPr>
        <w:spacing w:line="480" w:lineRule="auto"/>
        <w:rPr>
          <w:b/>
          <w:sz w:val="24"/>
          <w:szCs w:val="24"/>
          <w:highlight w:val="none"/>
        </w:rPr>
      </w:pPr>
    </w:p>
    <w:p w14:paraId="71612C7C">
      <w:pPr>
        <w:spacing w:line="480" w:lineRule="auto"/>
        <w:rPr>
          <w:b/>
          <w:sz w:val="24"/>
          <w:szCs w:val="24"/>
          <w:highlight w:val="none"/>
        </w:rPr>
      </w:pPr>
      <w:r>
        <w:rPr>
          <w:rFonts w:hint="eastAsia"/>
          <w:b/>
          <w:sz w:val="24"/>
          <w:szCs w:val="24"/>
          <w:highlight w:val="none"/>
        </w:rPr>
        <w:t>附件：</w:t>
      </w:r>
    </w:p>
    <w:p w14:paraId="4EB8B3BE">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1"/>
        <w:gridCol w:w="1186"/>
        <w:gridCol w:w="1159"/>
        <w:gridCol w:w="1146"/>
        <w:gridCol w:w="1080"/>
        <w:gridCol w:w="898"/>
        <w:gridCol w:w="1080"/>
      </w:tblGrid>
      <w:tr w14:paraId="2C81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CC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F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3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A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需求数量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5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EC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E0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0554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E2F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default" w:ascii="宋体" w:hAnsi="宋体" w:eastAsia="宋体" w:cs="宋体"/>
                <w:i w:val="0"/>
                <w:iCs w:val="0"/>
                <w:color w:val="000000"/>
                <w:sz w:val="22"/>
                <w:szCs w:val="22"/>
                <w:highlight w:val="none"/>
                <w:u w:val="none"/>
                <w:lang w:val="en-US" w:eastAsia="zh-CN"/>
              </w:rPr>
              <w:t>聊城市技师学院修复路面项目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9B42">
            <w:pPr>
              <w:jc w:val="center"/>
              <w:rPr>
                <w:rFonts w:hint="eastAsia" w:ascii="宋体" w:hAnsi="宋体" w:eastAsia="宋体" w:cs="宋体"/>
                <w:i w:val="0"/>
                <w:iCs w:val="0"/>
                <w:color w:val="000000"/>
                <w:sz w:val="22"/>
                <w:szCs w:val="22"/>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CDF">
            <w:pPr>
              <w:jc w:val="center"/>
              <w:rPr>
                <w:rFonts w:hint="eastAsia" w:ascii="宋体" w:hAnsi="宋体" w:eastAsia="宋体" w:cs="宋体"/>
                <w:i w:val="0"/>
                <w:iCs w:val="0"/>
                <w:color w:val="000000"/>
                <w:sz w:val="22"/>
                <w:szCs w:val="22"/>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9E46">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5AA1">
            <w:pPr>
              <w:jc w:val="center"/>
              <w:rPr>
                <w:rFonts w:hint="eastAsia" w:ascii="宋体" w:hAnsi="宋体" w:eastAsia="宋体" w:cs="宋体"/>
                <w:i w:val="0"/>
                <w:iCs w:val="0"/>
                <w:color w:val="000000"/>
                <w:sz w:val="22"/>
                <w:szCs w:val="22"/>
                <w:highlight w:val="none"/>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BA52">
            <w:pPr>
              <w:jc w:val="center"/>
              <w:rPr>
                <w:rFonts w:hint="eastAsia" w:ascii="宋体" w:hAnsi="宋体" w:eastAsia="宋体" w:cs="宋体"/>
                <w:i w:val="0"/>
                <w:iCs w:val="0"/>
                <w:color w:val="000000"/>
                <w:sz w:val="22"/>
                <w:szCs w:val="22"/>
                <w:highlight w:val="none"/>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5EE466DF">
            <w:pPr>
              <w:jc w:val="center"/>
              <w:rPr>
                <w:rFonts w:hint="default" w:ascii="宋体" w:hAnsi="宋体" w:eastAsia="宋体" w:cs="宋体"/>
                <w:i w:val="0"/>
                <w:iCs w:val="0"/>
                <w:color w:val="000000"/>
                <w:sz w:val="22"/>
                <w:szCs w:val="22"/>
                <w:highlight w:val="none"/>
                <w:u w:val="none"/>
                <w:lang w:val="en-US" w:eastAsia="zh-CN"/>
              </w:rPr>
            </w:pPr>
          </w:p>
        </w:tc>
      </w:tr>
      <w:tr w14:paraId="1FF3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75A5">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合计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4D1">
            <w:pPr>
              <w:jc w:val="center"/>
              <w:rPr>
                <w:rFonts w:hint="eastAsia" w:ascii="宋体" w:hAnsi="宋体" w:eastAsia="宋体" w:cs="宋体"/>
                <w:i w:val="0"/>
                <w:iCs w:val="0"/>
                <w:color w:val="000000"/>
                <w:sz w:val="22"/>
                <w:szCs w:val="22"/>
                <w:highlight w:val="none"/>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79FEBA6B">
            <w:pPr>
              <w:jc w:val="center"/>
              <w:rPr>
                <w:rFonts w:hint="eastAsia" w:ascii="宋体" w:hAnsi="宋体" w:eastAsia="宋体" w:cs="宋体"/>
                <w:i w:val="0"/>
                <w:iCs w:val="0"/>
                <w:color w:val="000000"/>
                <w:sz w:val="22"/>
                <w:szCs w:val="22"/>
                <w:highlight w:val="none"/>
                <w:u w:val="none"/>
              </w:rPr>
            </w:pPr>
          </w:p>
        </w:tc>
      </w:tr>
    </w:tbl>
    <w:p w14:paraId="294A94E2">
      <w:pPr>
        <w:spacing w:line="480" w:lineRule="auto"/>
        <w:rPr>
          <w:rFonts w:hint="eastAsia"/>
          <w:b/>
          <w:bCs/>
          <w:sz w:val="32"/>
          <w:szCs w:val="32"/>
          <w:highlight w:val="none"/>
        </w:rPr>
      </w:pPr>
    </w:p>
    <w:p w14:paraId="27F600F8">
      <w:pPr>
        <w:pStyle w:val="258"/>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三、项目要求：</w:t>
      </w:r>
    </w:p>
    <w:p w14:paraId="026A9257">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（一）施工要求：</w:t>
      </w:r>
    </w:p>
    <w:p w14:paraId="3F5BD2F1">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1.维修路面区域需用铣刨机对其进行铣刨，主要针对其空鼓未脱落部分。</w:t>
      </w:r>
    </w:p>
    <w:p w14:paraId="007C13A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2.对维修区域进行施水，充分吸收水分。</w:t>
      </w:r>
    </w:p>
    <w:p w14:paraId="414D4C69">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3.用洗车机对维修区域的细沙粒，颗粒垃圾进行清理。</w:t>
      </w:r>
    </w:p>
    <w:p w14:paraId="556BC75B">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4.需用毛毡对维修区域进行铺盖，防止水分蒸发，也对路面保持湿润，起到重要作用。</w:t>
      </w:r>
    </w:p>
    <w:p w14:paraId="4D2BE009">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5.搅拌修补料，进行修补施工。</w:t>
      </w:r>
    </w:p>
    <w:p w14:paraId="220D3714">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6.施工完毕，定期保养。</w:t>
      </w:r>
    </w:p>
    <w:p w14:paraId="5C1962B4">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（二）其他要求：</w:t>
      </w:r>
    </w:p>
    <w:p w14:paraId="2FFF17B2">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1.施工中因中标商私自变更施工组织设计引起的造价变化一律不计入结算，所造成的工程损失均由中标商自行负责。</w:t>
      </w:r>
    </w:p>
    <w:p w14:paraId="37A4C96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2.项目管理人员必须按照投标方案的规定进场，如非发包方原因更换或不到位，按照本合同的要求进行处罚。</w:t>
      </w:r>
    </w:p>
    <w:p w14:paraId="38E3221F">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3.甲方的竞争性谈判文件、投标单位的响应文件和承诺以及双方签订的补充协议，均作为本合同文件。</w:t>
      </w:r>
    </w:p>
    <w:p w14:paraId="386EA73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4.中标商确保及时支付工人工资，如出现因未付工人工资而引起上访事件时，追究中标商的责任，造成严重后果的可以终止合同。</w:t>
      </w:r>
    </w:p>
    <w:p w14:paraId="3856E9A8">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5.因中标商原因对第三方带来的影响及损失，均由中标商负责并承担所有费用。</w:t>
      </w:r>
    </w:p>
    <w:p w14:paraId="74587D83">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6.工程质量必须符合国家质量安全标准，如因中标商对在施工过程中或竣工后发生安全、质量问题，中标商承担全部责任，并赔偿一切损失。</w:t>
      </w:r>
    </w:p>
    <w:p w14:paraId="6DFD74C0">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7.中标商负责周边关系的协调，发生的任何费用由中标商承担，由此所造成的工期延误不顺延。</w:t>
      </w:r>
    </w:p>
    <w:p w14:paraId="159F85EC">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8.如发生工期顺延，按规定需在施工前签署有效文件，否则不予认可。</w:t>
      </w:r>
    </w:p>
    <w:p w14:paraId="5A62FFA7">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9.本项目在施工期间要文明施工、注意安全，服从甲方管理，垃圾、建筑材料、要及时覆盖、摆放整齐、车辆进场需要放置有序。</w:t>
      </w:r>
    </w:p>
    <w:p w14:paraId="4154437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10.校园内禁止吸烟，发现施工人员吸烟、每次罚款100元。</w:t>
      </w:r>
    </w:p>
    <w:p w14:paraId="6552027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11.所产生的垃圾需运出校外，土工布覆盖漏土部分，保持现场清洁。</w:t>
      </w:r>
    </w:p>
    <w:p w14:paraId="018E4B5F">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12.本合同工程综合单价包死，工程量据实结算。</w:t>
      </w:r>
    </w:p>
    <w:p w14:paraId="733D7AEC">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13.施工期间发生的所有安全事故由中标商负责，与甲方无关。</w:t>
      </w:r>
    </w:p>
    <w:p w14:paraId="1B8E83B1">
      <w:pPr>
        <w:pStyle w:val="258"/>
        <w:tabs>
          <w:tab w:val="left" w:pos="0"/>
          <w:tab w:val="left" w:pos="180"/>
          <w:tab w:val="left" w:pos="360"/>
        </w:tabs>
        <w:spacing w:line="276" w:lineRule="auto"/>
        <w:ind w:left="0" w:leftChars="0" w:firstLine="0" w:firstLineChars="0"/>
        <w:jc w:val="center"/>
        <w:rPr>
          <w:b/>
          <w:color w:val="000000"/>
          <w:sz w:val="44"/>
          <w:highlight w:val="none"/>
        </w:rPr>
      </w:pPr>
      <w:r>
        <w:rPr>
          <w:rFonts w:hint="eastAsia"/>
          <w:b/>
          <w:color w:val="000000"/>
          <w:sz w:val="44"/>
          <w:highlight w:val="none"/>
        </w:rPr>
        <w:t>四、用料清单：</w:t>
      </w:r>
    </w:p>
    <w:tbl>
      <w:tblPr>
        <w:tblStyle w:val="48"/>
        <w:tblW w:w="9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7"/>
        <w:gridCol w:w="3068"/>
        <w:gridCol w:w="860"/>
        <w:gridCol w:w="968"/>
        <w:gridCol w:w="927"/>
        <w:gridCol w:w="900"/>
        <w:gridCol w:w="1476"/>
      </w:tblGrid>
      <w:tr w14:paraId="295E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2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1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5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B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需求数量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A4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6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金额（元）</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210D85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0EF9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232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default" w:ascii="宋体" w:hAnsi="宋体" w:eastAsia="宋体" w:cs="宋体"/>
                <w:i w:val="0"/>
                <w:iCs w:val="0"/>
                <w:color w:val="000000"/>
                <w:sz w:val="22"/>
                <w:szCs w:val="22"/>
                <w:highlight w:val="none"/>
                <w:u w:val="none"/>
                <w:lang w:val="en-US" w:eastAsia="zh-CN"/>
              </w:rPr>
              <w:t>聊城市技师学院修复路面项目</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40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default" w:ascii="宋体" w:hAnsi="宋体" w:eastAsia="宋体" w:cs="宋体"/>
                <w:i w:val="0"/>
                <w:iCs w:val="0"/>
                <w:color w:val="000000"/>
                <w:sz w:val="22"/>
                <w:szCs w:val="22"/>
                <w:highlight w:val="none"/>
                <w:u w:val="none"/>
                <w:lang w:val="en-US" w:eastAsia="zh-CN"/>
              </w:rPr>
              <w:t>专用水泥路面修补料，符合最新国家标准和行业标准。28d抗压强度≥60Mpa。</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BBD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800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EBA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35</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EC98A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28000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FFDCF">
            <w:pPr>
              <w:jc w:val="center"/>
              <w:rPr>
                <w:rFonts w:hint="eastAsia" w:ascii="宋体" w:hAnsi="宋体" w:eastAsia="宋体" w:cs="宋体"/>
                <w:i w:val="0"/>
                <w:iCs w:val="0"/>
                <w:color w:val="000000"/>
                <w:sz w:val="22"/>
                <w:szCs w:val="22"/>
                <w:highlight w:val="none"/>
                <w:u w:val="none"/>
              </w:rPr>
            </w:pPr>
          </w:p>
        </w:tc>
      </w:tr>
      <w:tr w14:paraId="201F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E2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总价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E96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28000</w:t>
            </w:r>
          </w:p>
        </w:tc>
        <w:tc>
          <w:tcPr>
            <w:tcW w:w="14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DCA328">
            <w:pPr>
              <w:jc w:val="center"/>
              <w:rPr>
                <w:rFonts w:hint="eastAsia" w:ascii="宋体" w:hAnsi="宋体" w:eastAsia="宋体" w:cs="宋体"/>
                <w:i w:val="0"/>
                <w:iCs w:val="0"/>
                <w:color w:val="000000"/>
                <w:sz w:val="22"/>
                <w:szCs w:val="22"/>
                <w:highlight w:val="none"/>
                <w:u w:val="none"/>
              </w:rPr>
            </w:pPr>
          </w:p>
        </w:tc>
      </w:tr>
    </w:tbl>
    <w:p w14:paraId="07526265">
      <w:pPr>
        <w:ind w:firstLine="482" w:firstLineChars="200"/>
        <w:rPr>
          <w:rFonts w:hint="eastAsia" w:ascii="宋体" w:hAnsi="宋体" w:cs="宋体"/>
          <w:b/>
          <w:color w:val="000000"/>
          <w:kern w:val="0"/>
          <w:sz w:val="24"/>
          <w:szCs w:val="24"/>
          <w:highlight w:val="none"/>
        </w:rPr>
      </w:pPr>
    </w:p>
    <w:p w14:paraId="01D50B4A">
      <w:pPr>
        <w:ind w:firstLine="482" w:firstLineChars="200"/>
        <w:rPr>
          <w:rFonts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本报价为全费用单价，以上价格包含材料、人工费</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税费</w:t>
      </w:r>
      <w:r>
        <w:rPr>
          <w:rFonts w:hint="eastAsia" w:ascii="宋体" w:hAnsi="宋体"/>
          <w:b/>
          <w:sz w:val="24"/>
          <w:szCs w:val="24"/>
          <w:highlight w:val="none"/>
        </w:rPr>
        <w:t>等。</w:t>
      </w:r>
    </w:p>
    <w:p w14:paraId="1CFC90B0">
      <w:pPr>
        <w:ind w:firstLine="964" w:firstLineChars="400"/>
        <w:rPr>
          <w:rFonts w:ascii="宋体" w:hAnsi="宋体"/>
          <w:b/>
          <w:sz w:val="24"/>
          <w:szCs w:val="24"/>
          <w:highlight w:val="none"/>
        </w:rPr>
      </w:pPr>
      <w:r>
        <w:rPr>
          <w:rFonts w:hint="eastAsia" w:ascii="宋体" w:hAnsi="宋体"/>
          <w:b/>
          <w:sz w:val="24"/>
          <w:szCs w:val="24"/>
          <w:highlight w:val="none"/>
        </w:rPr>
        <w:t>2、各单价报价均不能超预算单价 ，总价报价不能超预算总价。</w:t>
      </w:r>
    </w:p>
    <w:p w14:paraId="664EE9A9">
      <w:pPr>
        <w:pStyle w:val="2"/>
        <w:ind w:left="480" w:firstLine="0" w:firstLineChars="0"/>
        <w:rPr>
          <w:highlight w:val="none"/>
        </w:rPr>
      </w:pPr>
      <w:r>
        <w:rPr>
          <w:rFonts w:hint="eastAsia" w:ascii="宋体" w:hAnsi="宋体"/>
          <w:b/>
          <w:kern w:val="2"/>
          <w:sz w:val="24"/>
          <w:szCs w:val="24"/>
          <w:highlight w:val="none"/>
        </w:rPr>
        <w:t>3、</w:t>
      </w:r>
      <w:r>
        <w:rPr>
          <w:rFonts w:ascii="宋体" w:hAnsi="宋体"/>
          <w:b/>
          <w:kern w:val="2"/>
          <w:sz w:val="24"/>
          <w:szCs w:val="24"/>
          <w:highlight w:val="none"/>
        </w:rPr>
        <w:t>注：必须付分项报价表。</w:t>
      </w:r>
    </w:p>
    <w:p w14:paraId="1770DE55">
      <w:pPr>
        <w:pStyle w:val="2"/>
        <w:ind w:left="480" w:firstLine="0" w:firstLineChars="0"/>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84BF">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D081">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CC9F0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8CC4">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560C">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B87FCC8">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53">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9E4F93C">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C497">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3B743B"/>
    <w:rsid w:val="01E14866"/>
    <w:rsid w:val="0255489B"/>
    <w:rsid w:val="02A921EF"/>
    <w:rsid w:val="04F84289"/>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A7254D6"/>
    <w:rsid w:val="1BE804D9"/>
    <w:rsid w:val="1C790F1A"/>
    <w:rsid w:val="1CEB698E"/>
    <w:rsid w:val="1D3E6C48"/>
    <w:rsid w:val="1D4B2E52"/>
    <w:rsid w:val="23994FAD"/>
    <w:rsid w:val="249917FE"/>
    <w:rsid w:val="262B023E"/>
    <w:rsid w:val="296D55D3"/>
    <w:rsid w:val="2C7A12DD"/>
    <w:rsid w:val="2EFC30B5"/>
    <w:rsid w:val="300F0BC6"/>
    <w:rsid w:val="30507EBF"/>
    <w:rsid w:val="30881DDD"/>
    <w:rsid w:val="31232B7B"/>
    <w:rsid w:val="31D41ACA"/>
    <w:rsid w:val="320E4CB8"/>
    <w:rsid w:val="35BE2E72"/>
    <w:rsid w:val="3B1D2FF3"/>
    <w:rsid w:val="3B7B043E"/>
    <w:rsid w:val="3CF35C72"/>
    <w:rsid w:val="3F1E091D"/>
    <w:rsid w:val="4033731A"/>
    <w:rsid w:val="40500A84"/>
    <w:rsid w:val="432936DD"/>
    <w:rsid w:val="43DE094C"/>
    <w:rsid w:val="45684CF6"/>
    <w:rsid w:val="457B6077"/>
    <w:rsid w:val="46633F07"/>
    <w:rsid w:val="46791F9D"/>
    <w:rsid w:val="46B17416"/>
    <w:rsid w:val="48A759E8"/>
    <w:rsid w:val="4B2500E2"/>
    <w:rsid w:val="4B390BF7"/>
    <w:rsid w:val="4C7D56AE"/>
    <w:rsid w:val="4F2F6019"/>
    <w:rsid w:val="5277443A"/>
    <w:rsid w:val="530807FB"/>
    <w:rsid w:val="565F4FFD"/>
    <w:rsid w:val="569F1AF1"/>
    <w:rsid w:val="5AB30825"/>
    <w:rsid w:val="5B092532"/>
    <w:rsid w:val="5C9A78E6"/>
    <w:rsid w:val="5D7A3273"/>
    <w:rsid w:val="616C351D"/>
    <w:rsid w:val="616E7593"/>
    <w:rsid w:val="61B74AB7"/>
    <w:rsid w:val="65D44A94"/>
    <w:rsid w:val="68A5389A"/>
    <w:rsid w:val="69BF4B84"/>
    <w:rsid w:val="6E520E33"/>
    <w:rsid w:val="70B2141E"/>
    <w:rsid w:val="72EB0EF9"/>
    <w:rsid w:val="73CB7283"/>
    <w:rsid w:val="74EB4E25"/>
    <w:rsid w:val="76C23869"/>
    <w:rsid w:val="785106F5"/>
    <w:rsid w:val="789C02D6"/>
    <w:rsid w:val="78F876FF"/>
    <w:rsid w:val="79003B3D"/>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2557</Words>
  <Characters>2771</Characters>
  <Lines>139</Lines>
  <Paragraphs>39</Paragraphs>
  <TotalTime>2</TotalTime>
  <ScaleCrop>false</ScaleCrop>
  <LinksUpToDate>false</LinksUpToDate>
  <CharactersWithSpaces>2837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2024-08-23T07:51:00Z</cp:lastPrinted>
  <dcterms:modified xsi:type="dcterms:W3CDTF">2024-08-30T02:45:08Z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1979BABD1AD94D4AAC0A67AFD795B235_13</vt:lpwstr>
  </property>
</Properties>
</file>