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8"/>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学院部分路灯、景观灯、射灯维修更换采购项目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8"/>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28</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九</w:t>
      </w:r>
      <w:r>
        <w:rPr>
          <w:rFonts w:hint="eastAsia" w:ascii="楷体_GB2312" w:eastAsia="楷体_GB2312"/>
          <w:b/>
          <w:sz w:val="28"/>
          <w:szCs w:val="28"/>
          <w:highlight w:val="none"/>
          <w:u w:val="single"/>
        </w:rPr>
        <w:t>月</w:t>
      </w:r>
    </w:p>
    <w:p w14:paraId="2C1ACC6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b/>
          <w:bCs/>
          <w:sz w:val="28"/>
          <w:szCs w:val="28"/>
          <w:highlight w:val="none"/>
        </w:rPr>
      </w:pPr>
      <w:bookmarkStart w:id="0" w:name="_Toc441648515"/>
      <w:r>
        <w:rPr>
          <w:rFonts w:hint="eastAsia" w:ascii="宋体" w:hAnsi="宋体"/>
          <w:b/>
          <w:bCs/>
          <w:sz w:val="28"/>
          <w:szCs w:val="28"/>
          <w:highlight w:val="none"/>
        </w:rPr>
        <w:t>学院部分路灯、景观灯、射灯维修更换采购项目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bookmarkStart w:id="2" w:name="_GoBack"/>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联系电话：</w:t>
      </w:r>
      <w:r>
        <w:rPr>
          <w:rFonts w:ascii="宋体" w:hAnsi="宋体"/>
          <w:sz w:val="24"/>
          <w:szCs w:val="24"/>
          <w:highlight w:val="none"/>
        </w:rPr>
        <w:t>0635-850</w:t>
      </w:r>
      <w:r>
        <w:rPr>
          <w:rFonts w:hint="eastAsia" w:ascii="宋体" w:hAnsi="宋体"/>
          <w:sz w:val="24"/>
          <w:szCs w:val="24"/>
          <w:highlight w:val="none"/>
          <w:lang w:val="en-US" w:eastAsia="zh-CN"/>
        </w:rPr>
        <w:t>3072（17606216956)</w:t>
      </w:r>
    </w:p>
    <w:p w14:paraId="2A99D374">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二、项目名称：学院部分路灯、景观灯、射灯维修更换采购项目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个包：学院部分路灯、景观灯、射灯维修更换采购项目，详见项目说明。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rPr>
        <w:t>五、获取采购文件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w:t>
      </w:r>
      <w:r>
        <w:rPr>
          <w:rFonts w:hint="eastAsia" w:ascii="宋体" w:hAnsi="宋体"/>
          <w:color w:val="auto"/>
          <w:sz w:val="24"/>
          <w:szCs w:val="24"/>
          <w:highlight w:val="none"/>
          <w:lang w:val="en-US" w:eastAsia="zh-CN"/>
        </w:rPr>
        <w:t>报名方式</w:t>
      </w:r>
      <w:r>
        <w:rPr>
          <w:rFonts w:hint="eastAsia" w:ascii="宋体" w:hAnsi="宋体"/>
          <w:color w:val="auto"/>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color w:val="auto"/>
          <w:sz w:val="24"/>
          <w:szCs w:val="24"/>
          <w:highlight w:val="none"/>
        </w:rPr>
        <w:t>1</w:t>
      </w:r>
      <w:r>
        <w:rPr>
          <w:rFonts w:hint="eastAsia" w:ascii="宋体" w:hAnsi="宋体"/>
          <w:color w:val="auto"/>
          <w:sz w:val="24"/>
          <w:szCs w:val="24"/>
          <w:highlight w:val="none"/>
        </w:rPr>
        <w:t>）获取采购文件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17</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color w:val="auto"/>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）报名方式：邮箱报名，报名邮箱：lcsjsxyzbb@lc.shandong.cn，</w:t>
      </w:r>
      <w:r>
        <w:rPr>
          <w:rFonts w:hint="eastAsia" w:ascii="宋体" w:hAnsi="宋体"/>
          <w:color w:val="auto"/>
          <w:sz w:val="24"/>
          <w:szCs w:val="24"/>
          <w:highlight w:val="none"/>
          <w:lang w:val="en-US" w:eastAsia="zh-CN"/>
        </w:rPr>
        <w:t>邮件主题：</w:t>
      </w:r>
      <w:r>
        <w:rPr>
          <w:rFonts w:hint="eastAsia" w:ascii="宋体" w:hAnsi="宋体"/>
          <w:b/>
          <w:bCs/>
          <w:color w:val="auto"/>
          <w:sz w:val="24"/>
          <w:szCs w:val="24"/>
          <w:highlight w:val="none"/>
          <w:lang w:val="en-US" w:eastAsia="zh-CN"/>
        </w:rPr>
        <w:t>026-路灯更换-公司名称-联系方式</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将营业执照和相关资质发到邮箱，注明联系人及电话。</w:t>
      </w:r>
    </w:p>
    <w:p w14:paraId="46C46553">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）咨询电话：</w:t>
      </w:r>
      <w:r>
        <w:rPr>
          <w:rFonts w:ascii="宋体" w:hAnsi="宋体"/>
          <w:color w:val="auto"/>
          <w:sz w:val="24"/>
          <w:szCs w:val="24"/>
          <w:highlight w:val="none"/>
        </w:rPr>
        <w:t>0635-850</w:t>
      </w:r>
      <w:r>
        <w:rPr>
          <w:rFonts w:hint="eastAsia" w:ascii="宋体" w:hAnsi="宋体"/>
          <w:color w:val="auto"/>
          <w:sz w:val="24"/>
          <w:szCs w:val="24"/>
          <w:highlight w:val="none"/>
          <w:lang w:val="en-US" w:eastAsia="zh-CN"/>
        </w:rPr>
        <w:t>3072</w:t>
      </w:r>
      <w:r>
        <w:rPr>
          <w:rFonts w:hint="eastAsia" w:ascii="宋体" w:hAnsi="宋体"/>
          <w:color w:val="auto"/>
          <w:sz w:val="24"/>
          <w:szCs w:val="24"/>
          <w:highlight w:val="none"/>
        </w:rPr>
        <w:t>（17606216956)</w:t>
      </w:r>
    </w:p>
    <w:p w14:paraId="2FF1B41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咨询地点：聊城市技师学院汇智楼A312室</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七</w:t>
      </w:r>
      <w:r>
        <w:rPr>
          <w:rFonts w:hint="eastAsia" w:ascii="宋体" w:hAnsi="宋体"/>
          <w:color w:val="auto"/>
          <w:sz w:val="24"/>
          <w:szCs w:val="24"/>
          <w:highlight w:val="none"/>
        </w:rPr>
        <w:t>、谈判地点：聊城市技师学院汇智楼A401室</w:t>
      </w:r>
    </w:p>
    <w:p w14:paraId="5B8E984A">
      <w:pPr>
        <w:adjustRightInd w:val="0"/>
        <w:snapToGrid w:val="0"/>
        <w:spacing w:line="560" w:lineRule="exact"/>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八</w:t>
      </w:r>
      <w:r>
        <w:rPr>
          <w:rFonts w:hint="eastAsia" w:ascii="宋体" w:hAnsi="宋体"/>
          <w:color w:val="auto"/>
          <w:sz w:val="24"/>
          <w:szCs w:val="24"/>
          <w:highlight w:val="none"/>
        </w:rPr>
        <w:t>、此公告在聊城市技师学院网站</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九、其他注意事项</w:t>
      </w:r>
      <w:r>
        <w:rPr>
          <w:rFonts w:hint="eastAsia" w:ascii="宋体" w:hAnsi="宋体"/>
          <w:b/>
          <w:bCs/>
          <w:color w:val="auto"/>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1.报名供应商需提供三份报价文件，并仔细阅读附件第二部分，报价材料不全或未按要求提供上述证明视为无效。</w:t>
      </w:r>
    </w:p>
    <w:p w14:paraId="2B14693B">
      <w:pPr>
        <w:numPr>
          <w:ilvl w:val="0"/>
          <w:numId w:val="0"/>
        </w:numPr>
        <w:adjustRightInd w:val="0"/>
        <w:snapToGrid w:val="0"/>
        <w:spacing w:line="560" w:lineRule="exact"/>
        <w:ind w:leftChars="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2.报名后若因自身原因无法参加本次招标，需提前电话或邮件告知。</w:t>
      </w:r>
    </w:p>
    <w:p w14:paraId="64CAE3BB">
      <w:pPr>
        <w:adjustRightInd w:val="0"/>
        <w:snapToGrid w:val="0"/>
        <w:spacing w:line="560" w:lineRule="exact"/>
        <w:jc w:val="center"/>
        <w:outlineLvl w:val="0"/>
        <w:rPr>
          <w:rFonts w:hint="eastAsia"/>
          <w:b/>
          <w:color w:val="auto"/>
          <w:sz w:val="32"/>
          <w:szCs w:val="32"/>
          <w:highlight w:val="none"/>
        </w:rPr>
      </w:pPr>
      <w:r>
        <w:rPr>
          <w:rFonts w:ascii="宋体" w:hAnsi="宋体"/>
          <w:color w:val="auto"/>
          <w:sz w:val="24"/>
          <w:szCs w:val="24"/>
          <w:highlight w:val="none"/>
        </w:rPr>
        <w:t xml:space="preserve">                                         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9月12</w:t>
      </w:r>
      <w:r>
        <w:rPr>
          <w:rFonts w:hint="eastAsia" w:ascii="宋体" w:hAnsi="宋体"/>
          <w:color w:val="auto"/>
          <w:sz w:val="24"/>
          <w:szCs w:val="24"/>
          <w:highlight w:val="none"/>
        </w:rPr>
        <w:t>日</w:t>
      </w:r>
      <w:bookmarkEnd w:id="0"/>
      <w:bookmarkStart w:id="1" w:name="_Toc232666482"/>
    </w:p>
    <w:bookmarkEnd w:id="2"/>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9"/>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7F06AACE">
            <w:pPr>
              <w:spacing w:line="276" w:lineRule="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学院部分路灯、景观灯、射灯维修更换采购项目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本项目共一个标段，主要内容为学院部分路灯、景观灯、射灯维修更换采购项目。</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12402</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3"/>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付款方式</w:t>
            </w:r>
          </w:p>
        </w:tc>
        <w:tc>
          <w:tcPr>
            <w:tcW w:w="8127" w:type="dxa"/>
            <w:vAlign w:val="center"/>
          </w:tcPr>
          <w:p w14:paraId="4CDC7D03">
            <w:pPr>
              <w:pStyle w:val="103"/>
              <w:spacing w:line="276" w:lineRule="auto"/>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根据采购人需求验收合格后一次性付清。（依据财政实际拨款情况，进行支付）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17</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资金来源</w:t>
            </w:r>
          </w:p>
        </w:tc>
        <w:tc>
          <w:tcPr>
            <w:tcW w:w="8127" w:type="dxa"/>
            <w:vAlign w:val="center"/>
          </w:tcPr>
          <w:p w14:paraId="2978BF2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报价文件份数</w:t>
            </w:r>
          </w:p>
        </w:tc>
        <w:tc>
          <w:tcPr>
            <w:tcW w:w="8127" w:type="dxa"/>
            <w:vAlign w:val="center"/>
          </w:tcPr>
          <w:p w14:paraId="34F0FA22">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8"/>
        <w:ind w:firstLine="0" w:firstLineChars="0"/>
        <w:rPr>
          <w:highlight w:val="none"/>
        </w:rPr>
      </w:pPr>
    </w:p>
    <w:p w14:paraId="4AFA1042">
      <w:pPr>
        <w:pStyle w:val="48"/>
        <w:ind w:firstLine="0" w:firstLineChars="0"/>
        <w:rPr>
          <w:highlight w:val="none"/>
        </w:rPr>
      </w:pPr>
    </w:p>
    <w:p w14:paraId="554A2B5B">
      <w:pPr>
        <w:pStyle w:val="48"/>
        <w:ind w:firstLine="0" w:firstLineChars="0"/>
        <w:rPr>
          <w:highlight w:val="none"/>
        </w:rPr>
      </w:pPr>
    </w:p>
    <w:p w14:paraId="2531D012">
      <w:pPr>
        <w:pStyle w:val="48"/>
        <w:ind w:firstLine="0" w:firstLineChars="0"/>
        <w:rPr>
          <w:highlight w:val="none"/>
        </w:rPr>
      </w:pPr>
    </w:p>
    <w:p w14:paraId="43B10A74">
      <w:pPr>
        <w:pStyle w:val="48"/>
        <w:ind w:firstLine="0" w:firstLineChars="0"/>
        <w:rPr>
          <w:highlight w:val="none"/>
        </w:rPr>
      </w:pPr>
    </w:p>
    <w:p w14:paraId="6F910259">
      <w:pPr>
        <w:pStyle w:val="48"/>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w:t>
      </w:r>
      <w:r>
        <w:rPr>
          <w:rFonts w:hint="eastAsia" w:ascii="宋体" w:hAnsi="宋体"/>
          <w:b/>
          <w:bCs/>
          <w:sz w:val="24"/>
          <w:szCs w:val="24"/>
          <w:highlight w:val="none"/>
        </w:rPr>
        <w:t>法定代表人名称</w:t>
      </w:r>
      <w:r>
        <w:rPr>
          <w:rFonts w:hint="eastAsia" w:ascii="宋体" w:hAnsi="宋体"/>
          <w:sz w:val="24"/>
          <w:szCs w:val="24"/>
          <w:highlight w:val="none"/>
        </w:rPr>
        <w:t>）系（</w:t>
      </w:r>
      <w:r>
        <w:rPr>
          <w:rFonts w:hint="eastAsia" w:ascii="宋体" w:hAnsi="宋体"/>
          <w:b/>
          <w:bCs/>
          <w:sz w:val="24"/>
          <w:szCs w:val="24"/>
          <w:highlight w:val="none"/>
        </w:rPr>
        <w:t>供应商全称</w:t>
      </w:r>
      <w:r>
        <w:rPr>
          <w:rFonts w:hint="eastAsia" w:ascii="宋体" w:hAnsi="宋体"/>
          <w:sz w:val="24"/>
          <w:szCs w:val="24"/>
          <w:highlight w:val="none"/>
        </w:rPr>
        <w:t>）的法定代表人，现授权委托我公司（</w:t>
      </w:r>
      <w:r>
        <w:rPr>
          <w:rFonts w:hint="eastAsia" w:ascii="宋体" w:hAnsi="宋体"/>
          <w:b/>
          <w:bCs/>
          <w:sz w:val="24"/>
          <w:szCs w:val="24"/>
          <w:highlight w:val="none"/>
        </w:rPr>
        <w:t>被授权人名称和职务</w:t>
      </w:r>
      <w:r>
        <w:rPr>
          <w:rFonts w:hint="eastAsia" w:ascii="宋体" w:hAnsi="宋体"/>
          <w:sz w:val="24"/>
          <w:szCs w:val="24"/>
          <w:highlight w:val="none"/>
        </w:rPr>
        <w:t>）为授权代表，全权处理（采购人名称）项目（</w:t>
      </w:r>
      <w:r>
        <w:rPr>
          <w:rFonts w:hint="eastAsia" w:ascii="宋体" w:hAnsi="宋体"/>
          <w:b/>
          <w:bCs/>
          <w:sz w:val="24"/>
          <w:szCs w:val="24"/>
          <w:highlight w:val="none"/>
        </w:rPr>
        <w:t>项目名称</w:t>
      </w:r>
      <w:r>
        <w:rPr>
          <w:rFonts w:hint="eastAsia" w:ascii="宋体" w:hAnsi="宋体"/>
          <w:sz w:val="24"/>
          <w:szCs w:val="24"/>
          <w:highlight w:val="none"/>
        </w:rPr>
        <w:t>）竞争性谈判活动的一切事宜。该同志代表我单位全权处理本次竞争性谈判活动中的一切事宜，由他签字的一切文件，我公司均认可。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r>
        <w:rPr>
          <w:rFonts w:hint="eastAsia" w:ascii="宋体" w:hAnsi="宋体"/>
          <w:sz w:val="24"/>
          <w:szCs w:val="24"/>
          <w:highlight w:val="none"/>
          <w:lang w:eastAsia="zh-CN"/>
        </w:rPr>
        <w:t>（</w:t>
      </w:r>
      <w:r>
        <w:rPr>
          <w:rFonts w:hint="eastAsia" w:ascii="宋体" w:hAnsi="宋体"/>
          <w:sz w:val="24"/>
          <w:szCs w:val="24"/>
          <w:highlight w:val="none"/>
          <w:lang w:val="en-US" w:eastAsia="zh-CN"/>
        </w:rPr>
        <w:t>身份证</w:t>
      </w:r>
      <w:r>
        <w:rPr>
          <w:rFonts w:hint="eastAsia" w:ascii="宋体" w:hAnsi="宋体"/>
          <w:sz w:val="24"/>
          <w:szCs w:val="24"/>
          <w:highlight w:val="none"/>
          <w:lang w:eastAsia="zh-CN"/>
        </w:rPr>
        <w:t>）</w:t>
      </w:r>
      <w:r>
        <w:rPr>
          <w:rFonts w:hint="eastAsia" w:ascii="宋体" w:hAnsi="宋体"/>
          <w:sz w:val="24"/>
          <w:szCs w:val="24"/>
          <w:highlight w:val="none"/>
        </w:rPr>
        <w:t>：</w:t>
      </w:r>
    </w:p>
    <w:p w14:paraId="2467A2FF">
      <w:pPr>
        <w:tabs>
          <w:tab w:val="left" w:pos="0"/>
          <w:tab w:val="left" w:pos="180"/>
          <w:tab w:val="left" w:pos="360"/>
        </w:tabs>
        <w:spacing w:line="276" w:lineRule="auto"/>
        <w:rPr>
          <w:rFonts w:eastAsia="仿宋_GB2312"/>
          <w:sz w:val="24"/>
          <w:szCs w:val="24"/>
          <w:highlight w:val="none"/>
        </w:rPr>
      </w:pPr>
    </w:p>
    <w:p w14:paraId="3FAE5ED8">
      <w:pPr>
        <w:pStyle w:val="48"/>
        <w:ind w:firstLine="400"/>
        <w:rPr>
          <w:highlight w:val="none"/>
        </w:rPr>
      </w:pPr>
    </w:p>
    <w:p w14:paraId="3FFE8959">
      <w:pPr>
        <w:pStyle w:val="48"/>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9"/>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8"/>
        <w:ind w:firstLine="400"/>
        <w:rPr>
          <w:highlight w:val="none"/>
        </w:rPr>
      </w:pPr>
    </w:p>
    <w:p w14:paraId="46F36F48">
      <w:pPr>
        <w:pStyle w:val="48"/>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rFonts w:hint="eastAsia"/>
          <w:b/>
          <w:bCs/>
          <w:sz w:val="32"/>
          <w:szCs w:val="32"/>
          <w:highlight w:val="none"/>
        </w:rPr>
      </w:pPr>
      <w:r>
        <w:rPr>
          <w:rFonts w:hint="eastAsia"/>
          <w:b/>
          <w:bCs/>
          <w:sz w:val="32"/>
          <w:szCs w:val="32"/>
          <w:highlight w:val="none"/>
        </w:rPr>
        <w:t>分项报价表（项目说明中如有则需要提供）</w:t>
      </w:r>
    </w:p>
    <w:tbl>
      <w:tblPr>
        <w:tblStyle w:val="49"/>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314"/>
        <w:gridCol w:w="2762"/>
        <w:gridCol w:w="1188"/>
        <w:gridCol w:w="937"/>
        <w:gridCol w:w="800"/>
        <w:gridCol w:w="813"/>
        <w:gridCol w:w="1229"/>
      </w:tblGrid>
      <w:tr w14:paraId="41F81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527"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57D71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5D7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76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708C8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ADA5C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A0B7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FC123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B5B37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7C3B1C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FBB3D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AEDCC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BEC7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0D7BE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12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AFCA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59455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527"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711527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9F42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LED灯泡</w:t>
            </w:r>
          </w:p>
        </w:tc>
        <w:tc>
          <w:tcPr>
            <w:tcW w:w="276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C0CD90F">
            <w:pPr>
              <w:spacing w:line="460" w:lineRule="exact"/>
              <w:jc w:val="both"/>
              <w:outlineLvl w:val="0"/>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（24W）  74x28</w:t>
            </w:r>
          </w:p>
          <w:p w14:paraId="7C3793C0">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DE8A8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74</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BFAF5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DBC62D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5F86A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12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052B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r>
      <w:tr w14:paraId="7C30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27" w:type="dxa"/>
            <w:tcBorders>
              <w:left w:val="single" w:color="000000" w:sz="4" w:space="0"/>
              <w:bottom w:val="single" w:color="000000" w:sz="4" w:space="0"/>
              <w:right w:val="single" w:color="000000" w:sz="4" w:space="0"/>
            </w:tcBorders>
            <w:shd w:val="clear" w:color="FFFFFF" w:fill="FFFFFF"/>
            <w:vAlign w:val="center"/>
          </w:tcPr>
          <w:p w14:paraId="3028A9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314" w:type="dxa"/>
            <w:tcBorders>
              <w:left w:val="single" w:color="000000" w:sz="4" w:space="0"/>
              <w:bottom w:val="single" w:color="000000" w:sz="4" w:space="0"/>
              <w:right w:val="single" w:color="000000" w:sz="4" w:space="0"/>
            </w:tcBorders>
            <w:shd w:val="clear" w:color="FFFFFF" w:fill="FFFFFF"/>
            <w:vAlign w:val="center"/>
          </w:tcPr>
          <w:p w14:paraId="25262CC9">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高杆LED路灯</w:t>
            </w:r>
          </w:p>
        </w:tc>
        <w:tc>
          <w:tcPr>
            <w:tcW w:w="2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B49DF">
            <w:pPr>
              <w:keepNext w:val="0"/>
              <w:keepLines w:val="0"/>
              <w:pageBreakBefore w:val="0"/>
              <w:kinsoku/>
              <w:overflowPunct/>
              <w:topLinePunct w:val="0"/>
              <w:autoSpaceDE/>
              <w:autoSpaceDN/>
              <w:bidi w:val="0"/>
              <w:adjustRightInd/>
              <w:snapToGrid/>
              <w:spacing w:line="460" w:lineRule="exact"/>
              <w:ind w:right="0" w:rightChars="0"/>
              <w:jc w:val="both"/>
              <w:textAlignment w:val="auto"/>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（200W） 11X280</w:t>
            </w:r>
          </w:p>
        </w:tc>
        <w:tc>
          <w:tcPr>
            <w:tcW w:w="1188" w:type="dxa"/>
            <w:tcBorders>
              <w:left w:val="single" w:color="000000" w:sz="4" w:space="0"/>
              <w:bottom w:val="single" w:color="000000" w:sz="4" w:space="0"/>
              <w:right w:val="single" w:color="000000" w:sz="4" w:space="0"/>
            </w:tcBorders>
            <w:shd w:val="clear" w:color="FFFFFF" w:fill="FFFFFF"/>
            <w:vAlign w:val="center"/>
          </w:tcPr>
          <w:p w14:paraId="5062CC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w:t>
            </w:r>
          </w:p>
        </w:tc>
        <w:tc>
          <w:tcPr>
            <w:tcW w:w="937" w:type="dxa"/>
            <w:tcBorders>
              <w:left w:val="single" w:color="000000" w:sz="4" w:space="0"/>
              <w:bottom w:val="single" w:color="000000" w:sz="4" w:space="0"/>
              <w:right w:val="single" w:color="000000" w:sz="4" w:space="0"/>
            </w:tcBorders>
            <w:shd w:val="clear" w:color="FFFFFF" w:fill="FFFFFF"/>
            <w:vAlign w:val="center"/>
          </w:tcPr>
          <w:p w14:paraId="3F279F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800" w:type="dxa"/>
            <w:tcBorders>
              <w:left w:val="single" w:color="000000" w:sz="4" w:space="0"/>
              <w:bottom w:val="single" w:color="000000" w:sz="4" w:space="0"/>
              <w:right w:val="single" w:color="000000" w:sz="4" w:space="0"/>
            </w:tcBorders>
            <w:shd w:val="clear" w:color="FFFFFF" w:fill="FFFFFF"/>
            <w:vAlign w:val="center"/>
          </w:tcPr>
          <w:p w14:paraId="3A7B3AD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13" w:type="dxa"/>
            <w:tcBorders>
              <w:left w:val="single" w:color="000000" w:sz="4" w:space="0"/>
              <w:bottom w:val="single" w:color="000000" w:sz="4" w:space="0"/>
              <w:right w:val="single" w:color="000000" w:sz="4" w:space="0"/>
            </w:tcBorders>
            <w:shd w:val="clear" w:color="FFFFFF" w:fill="FFFFFF"/>
            <w:vAlign w:val="center"/>
          </w:tcPr>
          <w:p w14:paraId="79EC0B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1229" w:type="dxa"/>
            <w:tcBorders>
              <w:left w:val="single" w:color="000000" w:sz="4" w:space="0"/>
              <w:bottom w:val="single" w:color="000000" w:sz="4" w:space="0"/>
              <w:right w:val="single" w:color="000000" w:sz="4" w:space="0"/>
            </w:tcBorders>
            <w:shd w:val="clear" w:color="FFFFFF" w:fill="FFFFFF"/>
            <w:vAlign w:val="center"/>
          </w:tcPr>
          <w:p w14:paraId="60A63E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8D7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5" w:hRule="atLeast"/>
        </w:trPr>
        <w:tc>
          <w:tcPr>
            <w:tcW w:w="527" w:type="dxa"/>
            <w:tcBorders>
              <w:left w:val="single" w:color="000000" w:sz="4" w:space="0"/>
              <w:bottom w:val="single" w:color="000000" w:sz="4" w:space="0"/>
              <w:right w:val="single" w:color="000000" w:sz="4" w:space="0"/>
            </w:tcBorders>
            <w:shd w:val="clear" w:color="FFFFFF" w:fill="FFFFFF"/>
            <w:vAlign w:val="center"/>
          </w:tcPr>
          <w:p w14:paraId="6A75B5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314" w:type="dxa"/>
            <w:tcBorders>
              <w:left w:val="single" w:color="000000" w:sz="4" w:space="0"/>
              <w:bottom w:val="single" w:color="000000" w:sz="4" w:space="0"/>
              <w:right w:val="single" w:color="000000" w:sz="4" w:space="0"/>
            </w:tcBorders>
            <w:shd w:val="clear" w:color="FFFFFF" w:fill="FFFFFF"/>
            <w:vAlign w:val="center"/>
          </w:tcPr>
          <w:p w14:paraId="3A266BE0">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景观灯灯罩</w:t>
            </w:r>
          </w:p>
        </w:tc>
        <w:tc>
          <w:tcPr>
            <w:tcW w:w="2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9319D">
            <w:pPr>
              <w:spacing w:line="460" w:lineRule="exact"/>
              <w:jc w:val="both"/>
              <w:outlineLvl w:val="0"/>
              <w:rPr>
                <w:rFonts w:hint="eastAsia" w:ascii="仿宋_GB2312" w:hAnsi="仿宋_GB2312" w:eastAsia="仿宋_GB2312"/>
                <w:sz w:val="24"/>
                <w:lang w:val="en-US" w:eastAsia="zh-CN"/>
              </w:rPr>
            </w:pPr>
          </w:p>
          <w:p w14:paraId="17CDDBE0">
            <w:pPr>
              <w:spacing w:line="460" w:lineRule="exact"/>
              <w:jc w:val="both"/>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14公分口径 153X30；</w:t>
            </w:r>
          </w:p>
          <w:p w14:paraId="26A58D85">
            <w:pPr>
              <w:pStyle w:val="259"/>
              <w:numPr>
                <w:ilvl w:val="0"/>
                <w:numId w:val="0"/>
              </w:numPr>
              <w:tabs>
                <w:tab w:val="left" w:pos="0"/>
                <w:tab w:val="left" w:pos="180"/>
                <w:tab w:val="left" w:pos="360"/>
              </w:tabs>
              <w:spacing w:line="276" w:lineRule="auto"/>
              <w:rPr>
                <w:rFonts w:hint="eastAsia"/>
                <w:b/>
                <w:color w:val="auto"/>
                <w:sz w:val="44"/>
                <w:highlight w:val="none"/>
              </w:rPr>
            </w:pPr>
            <w:r>
              <w:rPr>
                <w:rFonts w:hint="eastAsia" w:ascii="仿宋_GB2312" w:hAnsi="仿宋_GB2312" w:eastAsia="仿宋_GB2312"/>
                <w:sz w:val="24"/>
                <w:lang w:val="en-US" w:eastAsia="zh-CN"/>
              </w:rPr>
              <w:t>（景观灯总计17个（分别位于汇智楼、南门、西门），每个景观灯由9个灯体组成。）</w:t>
            </w:r>
          </w:p>
          <w:p w14:paraId="6AA328F8">
            <w:pPr>
              <w:keepNext w:val="0"/>
              <w:keepLines w:val="0"/>
              <w:pageBreakBefore w:val="0"/>
              <w:kinsoku/>
              <w:overflowPunct/>
              <w:topLinePunct w:val="0"/>
              <w:autoSpaceDE/>
              <w:autoSpaceDN/>
              <w:bidi w:val="0"/>
              <w:adjustRightInd/>
              <w:snapToGrid/>
              <w:spacing w:line="460" w:lineRule="exact"/>
              <w:ind w:left="0" w:leftChars="0" w:right="0" w:rightChars="0" w:firstLine="3570" w:firstLineChars="1700"/>
              <w:jc w:val="both"/>
              <w:textAlignment w:val="auto"/>
              <w:outlineLvl w:val="0"/>
              <w:rPr>
                <w:rFonts w:hint="default" w:ascii="宋体" w:hAnsi="宋体" w:eastAsia="宋体" w:cs="宋体"/>
                <w:b w:val="0"/>
                <w:i w:val="0"/>
                <w:iCs w:val="0"/>
                <w:color w:val="000000"/>
                <w:kern w:val="0"/>
                <w:sz w:val="21"/>
                <w:szCs w:val="21"/>
                <w:highlight w:val="none"/>
                <w:u w:val="none"/>
                <w:lang w:val="en-US" w:eastAsia="zh-CN" w:bidi="ar"/>
              </w:rPr>
            </w:pPr>
          </w:p>
        </w:tc>
        <w:tc>
          <w:tcPr>
            <w:tcW w:w="1188" w:type="dxa"/>
            <w:tcBorders>
              <w:left w:val="single" w:color="000000" w:sz="4" w:space="0"/>
              <w:bottom w:val="single" w:color="000000" w:sz="4" w:space="0"/>
              <w:right w:val="single" w:color="000000" w:sz="4" w:space="0"/>
            </w:tcBorders>
            <w:shd w:val="clear" w:color="FFFFFF" w:fill="FFFFFF"/>
            <w:vAlign w:val="center"/>
          </w:tcPr>
          <w:p w14:paraId="2B96817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153</w:t>
            </w:r>
          </w:p>
        </w:tc>
        <w:tc>
          <w:tcPr>
            <w:tcW w:w="937" w:type="dxa"/>
            <w:tcBorders>
              <w:left w:val="single" w:color="000000" w:sz="4" w:space="0"/>
              <w:bottom w:val="single" w:color="000000" w:sz="4" w:space="0"/>
              <w:right w:val="single" w:color="000000" w:sz="4" w:space="0"/>
            </w:tcBorders>
            <w:shd w:val="clear" w:color="FFFFFF" w:fill="FFFFFF"/>
            <w:vAlign w:val="center"/>
          </w:tcPr>
          <w:p w14:paraId="1191DF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800" w:type="dxa"/>
            <w:tcBorders>
              <w:left w:val="single" w:color="000000" w:sz="4" w:space="0"/>
              <w:bottom w:val="single" w:color="000000" w:sz="4" w:space="0"/>
              <w:right w:val="single" w:color="000000" w:sz="4" w:space="0"/>
            </w:tcBorders>
            <w:shd w:val="clear" w:color="FFFFFF" w:fill="FFFFFF"/>
            <w:vAlign w:val="center"/>
          </w:tcPr>
          <w:p w14:paraId="09E8913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13" w:type="dxa"/>
            <w:tcBorders>
              <w:left w:val="single" w:color="000000" w:sz="4" w:space="0"/>
              <w:bottom w:val="single" w:color="000000" w:sz="4" w:space="0"/>
              <w:right w:val="single" w:color="000000" w:sz="4" w:space="0"/>
            </w:tcBorders>
            <w:shd w:val="clear" w:color="FFFFFF" w:fill="FFFFFF"/>
            <w:vAlign w:val="center"/>
          </w:tcPr>
          <w:p w14:paraId="6AA89D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1229" w:type="dxa"/>
            <w:tcBorders>
              <w:left w:val="single" w:color="000000" w:sz="4" w:space="0"/>
              <w:bottom w:val="single" w:color="000000" w:sz="4" w:space="0"/>
              <w:right w:val="single" w:color="000000" w:sz="4" w:space="0"/>
            </w:tcBorders>
            <w:shd w:val="clear" w:color="FFFFFF" w:fill="FFFFFF"/>
            <w:vAlign w:val="center"/>
          </w:tcPr>
          <w:p w14:paraId="798DE52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997E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27" w:type="dxa"/>
            <w:tcBorders>
              <w:left w:val="single" w:color="000000" w:sz="4" w:space="0"/>
              <w:bottom w:val="single" w:color="000000" w:sz="4" w:space="0"/>
              <w:right w:val="single" w:color="000000" w:sz="4" w:space="0"/>
            </w:tcBorders>
            <w:shd w:val="clear" w:color="FFFFFF" w:fill="FFFFFF"/>
            <w:vAlign w:val="center"/>
          </w:tcPr>
          <w:p w14:paraId="2BF05D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314" w:type="dxa"/>
            <w:tcBorders>
              <w:left w:val="single" w:color="000000" w:sz="4" w:space="0"/>
              <w:bottom w:val="single" w:color="000000" w:sz="4" w:space="0"/>
              <w:right w:val="single" w:color="000000" w:sz="4" w:space="0"/>
            </w:tcBorders>
            <w:shd w:val="clear" w:color="FFFFFF" w:fill="FFFFFF"/>
            <w:vAlign w:val="center"/>
          </w:tcPr>
          <w:p w14:paraId="0AFCDC74">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人工辅材</w:t>
            </w:r>
          </w:p>
        </w:tc>
        <w:tc>
          <w:tcPr>
            <w:tcW w:w="2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CB9EB">
            <w:pPr>
              <w:keepNext w:val="0"/>
              <w:keepLines w:val="0"/>
              <w:pageBreakBefore w:val="0"/>
              <w:kinsoku/>
              <w:overflowPunct/>
              <w:topLinePunct w:val="0"/>
              <w:autoSpaceDE/>
              <w:autoSpaceDN/>
              <w:bidi w:val="0"/>
              <w:adjustRightInd/>
              <w:snapToGrid/>
              <w:spacing w:line="460" w:lineRule="exact"/>
              <w:ind w:right="0" w:rightChars="0"/>
              <w:jc w:val="both"/>
              <w:textAlignment w:val="auto"/>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人工4人，高空工时、配件、灯口、辅料等。</w:t>
            </w:r>
          </w:p>
        </w:tc>
        <w:tc>
          <w:tcPr>
            <w:tcW w:w="1188" w:type="dxa"/>
            <w:tcBorders>
              <w:left w:val="single" w:color="000000" w:sz="4" w:space="0"/>
              <w:bottom w:val="single" w:color="000000" w:sz="4" w:space="0"/>
              <w:right w:val="single" w:color="000000" w:sz="4" w:space="0"/>
            </w:tcBorders>
            <w:shd w:val="clear" w:color="FFFFFF" w:fill="FFFFFF"/>
            <w:vAlign w:val="center"/>
          </w:tcPr>
          <w:p w14:paraId="10BF68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37" w:type="dxa"/>
            <w:tcBorders>
              <w:left w:val="single" w:color="000000" w:sz="4" w:space="0"/>
              <w:bottom w:val="single" w:color="000000" w:sz="4" w:space="0"/>
              <w:right w:val="single" w:color="000000" w:sz="4" w:space="0"/>
            </w:tcBorders>
            <w:shd w:val="clear" w:color="FFFFFF" w:fill="FFFFFF"/>
            <w:vAlign w:val="center"/>
          </w:tcPr>
          <w:p w14:paraId="2AF043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项</w:t>
            </w:r>
          </w:p>
        </w:tc>
        <w:tc>
          <w:tcPr>
            <w:tcW w:w="800" w:type="dxa"/>
            <w:tcBorders>
              <w:left w:val="single" w:color="000000" w:sz="4" w:space="0"/>
              <w:bottom w:val="single" w:color="000000" w:sz="4" w:space="0"/>
              <w:right w:val="single" w:color="000000" w:sz="4" w:space="0"/>
            </w:tcBorders>
            <w:shd w:val="clear" w:color="FFFFFF" w:fill="FFFFFF"/>
            <w:vAlign w:val="center"/>
          </w:tcPr>
          <w:p w14:paraId="0EC625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13" w:type="dxa"/>
            <w:tcBorders>
              <w:left w:val="single" w:color="000000" w:sz="4" w:space="0"/>
              <w:bottom w:val="single" w:color="000000" w:sz="4" w:space="0"/>
              <w:right w:val="single" w:color="000000" w:sz="4" w:space="0"/>
            </w:tcBorders>
            <w:shd w:val="clear" w:color="FFFFFF" w:fill="FFFFFF"/>
            <w:vAlign w:val="center"/>
          </w:tcPr>
          <w:p w14:paraId="1B8DC3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1229" w:type="dxa"/>
            <w:tcBorders>
              <w:left w:val="single" w:color="000000" w:sz="4" w:space="0"/>
              <w:bottom w:val="single" w:color="000000" w:sz="4" w:space="0"/>
              <w:right w:val="single" w:color="000000" w:sz="4" w:space="0"/>
            </w:tcBorders>
            <w:shd w:val="clear" w:color="FFFFFF" w:fill="FFFFFF"/>
            <w:vAlign w:val="center"/>
          </w:tcPr>
          <w:p w14:paraId="24BD4A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EC8F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27" w:type="dxa"/>
            <w:tcBorders>
              <w:left w:val="single" w:color="000000" w:sz="4" w:space="0"/>
              <w:bottom w:val="single" w:color="000000" w:sz="4" w:space="0"/>
              <w:right w:val="single" w:color="000000" w:sz="4" w:space="0"/>
            </w:tcBorders>
            <w:shd w:val="clear" w:color="FFFFFF" w:fill="FFFFFF"/>
            <w:vAlign w:val="center"/>
          </w:tcPr>
          <w:p w14:paraId="42B084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314" w:type="dxa"/>
            <w:tcBorders>
              <w:left w:val="single" w:color="000000" w:sz="4" w:space="0"/>
              <w:bottom w:val="single" w:color="000000" w:sz="4" w:space="0"/>
              <w:right w:val="single" w:color="000000" w:sz="4" w:space="0"/>
            </w:tcBorders>
            <w:shd w:val="clear" w:color="FFFFFF" w:fill="FFFFFF"/>
            <w:vAlign w:val="center"/>
          </w:tcPr>
          <w:p w14:paraId="717E4624">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高空租云梯车</w:t>
            </w:r>
          </w:p>
        </w:tc>
        <w:tc>
          <w:tcPr>
            <w:tcW w:w="2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A47A3">
            <w:pPr>
              <w:keepNext w:val="0"/>
              <w:keepLines w:val="0"/>
              <w:pageBreakBefore w:val="0"/>
              <w:kinsoku/>
              <w:overflowPunct/>
              <w:topLinePunct w:val="0"/>
              <w:autoSpaceDE/>
              <w:autoSpaceDN/>
              <w:bidi w:val="0"/>
              <w:adjustRightInd/>
              <w:snapToGrid/>
              <w:spacing w:line="460" w:lineRule="exact"/>
              <w:ind w:right="0" w:rightChars="0"/>
              <w:jc w:val="both"/>
              <w:textAlignment w:val="auto"/>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 xml:space="preserve">租赁设备 </w:t>
            </w:r>
          </w:p>
        </w:tc>
        <w:tc>
          <w:tcPr>
            <w:tcW w:w="1188" w:type="dxa"/>
            <w:tcBorders>
              <w:left w:val="single" w:color="000000" w:sz="4" w:space="0"/>
              <w:bottom w:val="single" w:color="000000" w:sz="4" w:space="0"/>
              <w:right w:val="single" w:color="000000" w:sz="4" w:space="0"/>
            </w:tcBorders>
            <w:shd w:val="clear" w:color="FFFFFF" w:fill="FFFFFF"/>
            <w:vAlign w:val="center"/>
          </w:tcPr>
          <w:p w14:paraId="7C3C65A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937" w:type="dxa"/>
            <w:tcBorders>
              <w:left w:val="single" w:color="000000" w:sz="4" w:space="0"/>
              <w:bottom w:val="single" w:color="000000" w:sz="4" w:space="0"/>
              <w:right w:val="single" w:color="000000" w:sz="4" w:space="0"/>
            </w:tcBorders>
            <w:shd w:val="clear" w:color="FFFFFF" w:fill="FFFFFF"/>
            <w:vAlign w:val="center"/>
          </w:tcPr>
          <w:p w14:paraId="474D12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天</w:t>
            </w:r>
          </w:p>
        </w:tc>
        <w:tc>
          <w:tcPr>
            <w:tcW w:w="800" w:type="dxa"/>
            <w:tcBorders>
              <w:left w:val="single" w:color="000000" w:sz="4" w:space="0"/>
              <w:bottom w:val="single" w:color="000000" w:sz="4" w:space="0"/>
              <w:right w:val="single" w:color="000000" w:sz="4" w:space="0"/>
            </w:tcBorders>
            <w:shd w:val="clear" w:color="FFFFFF" w:fill="FFFFFF"/>
            <w:vAlign w:val="center"/>
          </w:tcPr>
          <w:p w14:paraId="18ECB6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13" w:type="dxa"/>
            <w:tcBorders>
              <w:left w:val="single" w:color="000000" w:sz="4" w:space="0"/>
              <w:bottom w:val="single" w:color="000000" w:sz="4" w:space="0"/>
              <w:right w:val="single" w:color="000000" w:sz="4" w:space="0"/>
            </w:tcBorders>
            <w:shd w:val="clear" w:color="FFFFFF" w:fill="FFFFFF"/>
            <w:vAlign w:val="center"/>
          </w:tcPr>
          <w:p w14:paraId="2B6E49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1229" w:type="dxa"/>
            <w:tcBorders>
              <w:left w:val="single" w:color="000000" w:sz="4" w:space="0"/>
              <w:bottom w:val="single" w:color="000000" w:sz="4" w:space="0"/>
              <w:right w:val="single" w:color="000000" w:sz="4" w:space="0"/>
            </w:tcBorders>
            <w:shd w:val="clear" w:color="FFFFFF" w:fill="FFFFFF"/>
            <w:vAlign w:val="center"/>
          </w:tcPr>
          <w:p w14:paraId="4AE1E0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7F9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8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FE47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729"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887DA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213094C6">
      <w:pPr>
        <w:pStyle w:val="259"/>
        <w:numPr>
          <w:ilvl w:val="0"/>
          <w:numId w:val="0"/>
        </w:numPr>
        <w:tabs>
          <w:tab w:val="left" w:pos="0"/>
          <w:tab w:val="left" w:pos="180"/>
          <w:tab w:val="left" w:pos="360"/>
        </w:tabs>
        <w:spacing w:line="276" w:lineRule="auto"/>
        <w:rPr>
          <w:rFonts w:hint="eastAsia" w:ascii="Calibri" w:hAnsi="Calibri" w:eastAsia="宋体" w:cs="Times New Roman"/>
          <w:b/>
          <w:color w:val="auto"/>
          <w:kern w:val="2"/>
          <w:sz w:val="44"/>
          <w:highlight w:val="none"/>
          <w:lang w:val="en-US" w:eastAsia="zh-CN" w:bidi="ar-SA"/>
        </w:rPr>
      </w:pPr>
    </w:p>
    <w:p w14:paraId="6AD9BE60">
      <w:pPr>
        <w:pStyle w:val="259"/>
        <w:numPr>
          <w:ilvl w:val="0"/>
          <w:numId w:val="0"/>
        </w:numPr>
        <w:tabs>
          <w:tab w:val="left" w:pos="0"/>
          <w:tab w:val="left" w:pos="180"/>
          <w:tab w:val="left" w:pos="360"/>
        </w:tabs>
        <w:spacing w:line="276" w:lineRule="auto"/>
        <w:rPr>
          <w:rFonts w:hint="eastAsia" w:ascii="Calibri" w:hAnsi="Calibri" w:eastAsia="宋体" w:cs="Times New Roman"/>
          <w:b/>
          <w:color w:val="auto"/>
          <w:kern w:val="2"/>
          <w:sz w:val="44"/>
          <w:highlight w:val="none"/>
          <w:lang w:val="en-US" w:eastAsia="zh-CN" w:bidi="ar-SA"/>
        </w:rPr>
      </w:pPr>
    </w:p>
    <w:p w14:paraId="5E6A0E5F">
      <w:pPr>
        <w:pStyle w:val="259"/>
        <w:numPr>
          <w:ilvl w:val="0"/>
          <w:numId w:val="5"/>
        </w:numPr>
        <w:tabs>
          <w:tab w:val="left" w:pos="0"/>
          <w:tab w:val="left" w:pos="180"/>
          <w:tab w:val="left" w:pos="360"/>
        </w:tabs>
        <w:spacing w:line="276" w:lineRule="auto"/>
        <w:ind w:firstLine="3264" w:firstLineChars="739"/>
        <w:rPr>
          <w:rFonts w:hint="eastAsia"/>
          <w:b/>
          <w:color w:val="auto"/>
          <w:sz w:val="44"/>
          <w:highlight w:val="none"/>
        </w:rPr>
      </w:pPr>
      <w:r>
        <w:rPr>
          <w:rFonts w:hint="eastAsia"/>
          <w:b/>
          <w:color w:val="auto"/>
          <w:sz w:val="44"/>
          <w:highlight w:val="none"/>
        </w:rPr>
        <w:t>项目</w:t>
      </w:r>
      <w:r>
        <w:rPr>
          <w:rFonts w:hint="eastAsia"/>
          <w:b/>
          <w:color w:val="auto"/>
          <w:sz w:val="44"/>
          <w:highlight w:val="none"/>
          <w:lang w:val="en-US" w:eastAsia="zh-CN"/>
        </w:rPr>
        <w:t>说明</w:t>
      </w:r>
      <w:r>
        <w:rPr>
          <w:rFonts w:hint="eastAsia"/>
          <w:b/>
          <w:color w:val="auto"/>
          <w:sz w:val="44"/>
          <w:highlight w:val="none"/>
        </w:rPr>
        <w:t>：</w:t>
      </w:r>
    </w:p>
    <w:p w14:paraId="230B08E7">
      <w:pPr>
        <w:pStyle w:val="259"/>
        <w:numPr>
          <w:ilvl w:val="0"/>
          <w:numId w:val="0"/>
        </w:numPr>
        <w:tabs>
          <w:tab w:val="left" w:pos="0"/>
          <w:tab w:val="left" w:pos="180"/>
          <w:tab w:val="left" w:pos="360"/>
        </w:tabs>
        <w:spacing w:line="276" w:lineRule="auto"/>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对学院内指定区域的故障路灯、景观灯及射灯进行全面排查、维修与更换，确保照明系统恢复正常功能，提升校园夜间照明质量与环境美观度，保障师生出行安全。</w:t>
      </w:r>
    </w:p>
    <w:p w14:paraId="09CAD949">
      <w:pPr>
        <w:pStyle w:val="259"/>
        <w:numPr>
          <w:ilvl w:val="0"/>
          <w:numId w:val="6"/>
        </w:numPr>
        <w:tabs>
          <w:tab w:val="left" w:pos="0"/>
          <w:tab w:val="left" w:pos="180"/>
          <w:tab w:val="left" w:pos="360"/>
          <w:tab w:val="clear" w:pos="312"/>
        </w:tabs>
        <w:spacing w:line="276" w:lineRule="auto"/>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人员安全资质</w:t>
      </w:r>
      <w:r>
        <w:rPr>
          <w:rFonts w:hint="eastAsia" w:ascii="宋体" w:hAnsi="宋体" w:cs="Times New Roman"/>
          <w:kern w:val="2"/>
          <w:sz w:val="24"/>
          <w:szCs w:val="24"/>
          <w:highlight w:val="none"/>
          <w:lang w:val="en-US" w:eastAsia="zh-CN" w:bidi="ar-SA"/>
        </w:rPr>
        <w:t>：</w:t>
      </w:r>
      <w:r>
        <w:rPr>
          <w:rFonts w:hint="eastAsia" w:ascii="宋体" w:hAnsi="宋体" w:eastAsia="宋体" w:cs="Times New Roman"/>
          <w:kern w:val="2"/>
          <w:sz w:val="24"/>
          <w:szCs w:val="24"/>
          <w:highlight w:val="none"/>
          <w:lang w:val="en-US" w:eastAsia="zh-CN" w:bidi="ar-SA"/>
        </w:rPr>
        <w:t>所有参与项目人员必须持有效身份证件，具备相应岗位的从业资格证书（如电工证）。</w:t>
      </w:r>
    </w:p>
    <w:p w14:paraId="5640FA04">
      <w:pPr>
        <w:pStyle w:val="259"/>
        <w:numPr>
          <w:ilvl w:val="0"/>
          <w:numId w:val="6"/>
        </w:numPr>
        <w:tabs>
          <w:tab w:val="left" w:pos="0"/>
          <w:tab w:val="left" w:pos="180"/>
          <w:tab w:val="left" w:pos="360"/>
          <w:tab w:val="clear" w:pos="312"/>
        </w:tabs>
        <w:spacing w:line="276" w:lineRule="auto"/>
        <w:ind w:left="0" w:leftChars="0"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现场安全管理</w:t>
      </w:r>
      <w:r>
        <w:rPr>
          <w:rFonts w:hint="eastAsia" w:ascii="宋体" w:hAnsi="宋体" w:cs="Times New Roman"/>
          <w:kern w:val="2"/>
          <w:sz w:val="24"/>
          <w:szCs w:val="24"/>
          <w:highlight w:val="none"/>
          <w:lang w:val="en-US" w:eastAsia="zh-CN" w:bidi="ar-SA"/>
        </w:rPr>
        <w:t>：</w:t>
      </w:r>
      <w:r>
        <w:rPr>
          <w:rFonts w:hint="eastAsia" w:ascii="宋体" w:hAnsi="宋体" w:eastAsia="宋体" w:cs="Times New Roman"/>
          <w:kern w:val="2"/>
          <w:sz w:val="24"/>
          <w:szCs w:val="24"/>
          <w:highlight w:val="none"/>
          <w:lang w:val="en-US" w:eastAsia="zh-CN" w:bidi="ar-SA"/>
        </w:rPr>
        <w:t>作业前必须对作业区域进行风险评估，明确危险点（如地下电缆、周边障碍物等），并制定针对性防控措施。 在作业现场设置明显的安全警示标志（如警示牌、警示带），划分作业区与行人通道，必要时安排专人现场值守，禁止无关人员进入。作业过程中严格遵守学院安全管理规定，不得损坏周边绿化、建筑物及公共设施，若造成损坏需照价赔偿并及时修复。</w:t>
      </w:r>
    </w:p>
    <w:p w14:paraId="77A954DF">
      <w:pPr>
        <w:pStyle w:val="259"/>
        <w:numPr>
          <w:ilvl w:val="0"/>
          <w:numId w:val="6"/>
        </w:numPr>
        <w:tabs>
          <w:tab w:val="left" w:pos="0"/>
          <w:tab w:val="left" w:pos="180"/>
          <w:tab w:val="left" w:pos="360"/>
          <w:tab w:val="clear" w:pos="312"/>
        </w:tabs>
        <w:spacing w:line="276" w:lineRule="auto"/>
        <w:ind w:left="0" w:leftChars="0"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设备与材料安全</w:t>
      </w:r>
      <w:r>
        <w:rPr>
          <w:rFonts w:hint="eastAsia" w:ascii="宋体" w:hAnsi="宋体" w:cs="Times New Roman"/>
          <w:kern w:val="2"/>
          <w:sz w:val="24"/>
          <w:szCs w:val="24"/>
          <w:highlight w:val="none"/>
          <w:lang w:val="en-US" w:eastAsia="zh-CN" w:bidi="ar-SA"/>
        </w:rPr>
        <w:t>：</w:t>
      </w:r>
      <w:r>
        <w:rPr>
          <w:rFonts w:hint="eastAsia" w:ascii="宋体" w:hAnsi="宋体" w:eastAsia="宋体" w:cs="Times New Roman"/>
          <w:kern w:val="2"/>
          <w:sz w:val="24"/>
          <w:szCs w:val="24"/>
          <w:highlight w:val="none"/>
          <w:lang w:val="en-US" w:eastAsia="zh-CN" w:bidi="ar-SA"/>
        </w:rPr>
        <w:t>采购的</w:t>
      </w:r>
      <w:r>
        <w:rPr>
          <w:rFonts w:hint="eastAsia" w:ascii="宋体" w:hAnsi="宋体" w:cs="Times New Roman"/>
          <w:kern w:val="2"/>
          <w:sz w:val="24"/>
          <w:szCs w:val="24"/>
          <w:highlight w:val="none"/>
          <w:lang w:val="en-US" w:eastAsia="zh-CN" w:bidi="ar-SA"/>
        </w:rPr>
        <w:t>所有</w:t>
      </w:r>
      <w:r>
        <w:rPr>
          <w:rFonts w:hint="eastAsia" w:ascii="宋体" w:hAnsi="宋体" w:eastAsia="宋体" w:cs="Times New Roman"/>
          <w:kern w:val="2"/>
          <w:sz w:val="24"/>
          <w:szCs w:val="24"/>
          <w:highlight w:val="none"/>
          <w:lang w:val="en-US" w:eastAsia="zh-CN" w:bidi="ar-SA"/>
        </w:rPr>
        <w:t>材料必须符合国家质量标准，具备产品合格证、检测报告，严禁使用假冒伪劣产品。作业所用工具（如电钻、扳手、万用表等）需定期检查维护，确保性能完好、绝缘可靠，不合格工具禁止使用。</w:t>
      </w:r>
    </w:p>
    <w:p w14:paraId="2692739D">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4、中标人应确保安全施工，施工过程中发生的一切人身财产损害，由中标人自行承担；按时发放工人工资，因中标人违约造成招标人被投诉或被追偿的，中标人承担因此给招标人造成的全部损失。</w:t>
      </w:r>
    </w:p>
    <w:p w14:paraId="37FD5F4A">
      <w:pPr>
        <w:pStyle w:val="259"/>
        <w:numPr>
          <w:ilvl w:val="0"/>
          <w:numId w:val="0"/>
        </w:numPr>
        <w:tabs>
          <w:tab w:val="left" w:pos="0"/>
          <w:tab w:val="left" w:pos="180"/>
          <w:tab w:val="left" w:pos="360"/>
        </w:tabs>
        <w:spacing w:line="276" w:lineRule="auto"/>
        <w:ind w:leftChars="200"/>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lang w:eastAsia="zh-CN"/>
        </w:rPr>
        <w:t>5、招标人不承担中标人和其单位雇佣的工人或其他人员的伤亡赔偿或补偿责任，中标人必须为现场服务人员办理危险作业意外伤害保险，费用自行承担。</w:t>
      </w:r>
      <w:r>
        <w:rPr>
          <w:rFonts w:hint="eastAsia" w:ascii="宋体" w:hAnsi="宋体"/>
          <w:sz w:val="24"/>
          <w:szCs w:val="24"/>
          <w:highlight w:val="none"/>
          <w:lang w:eastAsia="zh-CN"/>
        </w:rPr>
        <w:br w:type="page"/>
      </w:r>
    </w:p>
    <w:p w14:paraId="6D845C54">
      <w:pPr>
        <w:pStyle w:val="259"/>
        <w:numPr>
          <w:ilvl w:val="0"/>
          <w:numId w:val="0"/>
        </w:numPr>
        <w:tabs>
          <w:tab w:val="left" w:pos="0"/>
          <w:tab w:val="left" w:pos="180"/>
          <w:tab w:val="left" w:pos="360"/>
        </w:tabs>
        <w:spacing w:line="276" w:lineRule="auto"/>
        <w:ind w:leftChars="200"/>
        <w:rPr>
          <w:rFonts w:hint="eastAsia" w:ascii="宋体" w:hAnsi="宋体" w:eastAsia="宋体" w:cs="Times New Roman"/>
          <w:kern w:val="2"/>
          <w:sz w:val="24"/>
          <w:szCs w:val="24"/>
          <w:highlight w:val="none"/>
          <w:lang w:val="en-US" w:eastAsia="zh-CN" w:bidi="ar-SA"/>
        </w:rPr>
      </w:pPr>
    </w:p>
    <w:p w14:paraId="2346AEDC">
      <w:pPr>
        <w:pStyle w:val="259"/>
        <w:numPr>
          <w:ilvl w:val="0"/>
          <w:numId w:val="0"/>
        </w:numPr>
        <w:tabs>
          <w:tab w:val="left" w:pos="0"/>
          <w:tab w:val="left" w:pos="180"/>
          <w:tab w:val="left" w:pos="360"/>
        </w:tabs>
        <w:spacing w:line="276" w:lineRule="auto"/>
        <w:rPr>
          <w:rFonts w:hint="eastAsia"/>
          <w:b/>
          <w:color w:val="auto"/>
          <w:sz w:val="44"/>
          <w:highlight w:val="yellow"/>
        </w:rPr>
      </w:pPr>
    </w:p>
    <w:p w14:paraId="2FBAB682">
      <w:pPr>
        <w:pStyle w:val="259"/>
        <w:widowControl w:val="0"/>
        <w:numPr>
          <w:ilvl w:val="0"/>
          <w:numId w:val="0"/>
        </w:numPr>
        <w:tabs>
          <w:tab w:val="left" w:pos="0"/>
          <w:tab w:val="left" w:pos="180"/>
          <w:tab w:val="left" w:pos="360"/>
        </w:tabs>
        <w:spacing w:line="276" w:lineRule="auto"/>
        <w:jc w:val="both"/>
        <w:rPr>
          <w:rFonts w:hint="eastAsia"/>
          <w:b w:val="0"/>
          <w:bCs/>
          <w:color w:val="auto"/>
          <w:sz w:val="28"/>
          <w:szCs w:val="28"/>
          <w:highlight w:val="none"/>
        </w:rPr>
      </w:pPr>
    </w:p>
    <w:p w14:paraId="5521F92A">
      <w:pPr>
        <w:pStyle w:val="259"/>
        <w:numPr>
          <w:ilvl w:val="0"/>
          <w:numId w:val="7"/>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9"/>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1"/>
        <w:gridCol w:w="812"/>
        <w:gridCol w:w="4416"/>
        <w:gridCol w:w="843"/>
        <w:gridCol w:w="867"/>
        <w:gridCol w:w="612"/>
        <w:gridCol w:w="867"/>
        <w:gridCol w:w="612"/>
      </w:tblGrid>
      <w:tr w14:paraId="5449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541"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D4656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2C7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437C3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CB7EEA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35AB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F4787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AA367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49F2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075BA8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9D044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096102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834C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6A479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7DA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0671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FFFFFF" w:fill="FFFFFF"/>
            <w:vAlign w:val="center"/>
          </w:tcPr>
          <w:p w14:paraId="0D4125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12" w:type="dxa"/>
            <w:tcBorders>
              <w:left w:val="single" w:color="000000" w:sz="4" w:space="0"/>
              <w:bottom w:val="single" w:color="000000" w:sz="4" w:space="0"/>
              <w:right w:val="single" w:color="000000" w:sz="4" w:space="0"/>
            </w:tcBorders>
            <w:shd w:val="clear" w:color="FFFFFF" w:fill="FFFFFF"/>
            <w:vAlign w:val="center"/>
          </w:tcPr>
          <w:p w14:paraId="59240C7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LED灯泡</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9CA30CC">
            <w:pPr>
              <w:spacing w:line="460" w:lineRule="exact"/>
              <w:jc w:val="both"/>
              <w:outlineLvl w:val="0"/>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（24W）  74x28</w:t>
            </w:r>
          </w:p>
          <w:p w14:paraId="19875521">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p>
        </w:tc>
        <w:tc>
          <w:tcPr>
            <w:tcW w:w="843" w:type="dxa"/>
            <w:tcBorders>
              <w:left w:val="single" w:color="000000" w:sz="4" w:space="0"/>
              <w:bottom w:val="single" w:color="000000" w:sz="4" w:space="0"/>
              <w:right w:val="single" w:color="000000" w:sz="4" w:space="0"/>
            </w:tcBorders>
            <w:shd w:val="clear" w:color="FFFFFF" w:fill="FFFFFF"/>
            <w:vAlign w:val="top"/>
          </w:tcPr>
          <w:p w14:paraId="787DF05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74</w:t>
            </w:r>
          </w:p>
        </w:tc>
        <w:tc>
          <w:tcPr>
            <w:tcW w:w="867" w:type="dxa"/>
            <w:tcBorders>
              <w:left w:val="single" w:color="000000" w:sz="4" w:space="0"/>
              <w:bottom w:val="single" w:color="000000" w:sz="4" w:space="0"/>
              <w:right w:val="single" w:color="000000" w:sz="4" w:space="0"/>
            </w:tcBorders>
            <w:shd w:val="clear" w:color="FFFFFF" w:fill="FFFFFF"/>
            <w:vAlign w:val="top"/>
          </w:tcPr>
          <w:p w14:paraId="6452E85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w:t>
            </w:r>
          </w:p>
        </w:tc>
        <w:tc>
          <w:tcPr>
            <w:tcW w:w="612" w:type="dxa"/>
            <w:tcBorders>
              <w:left w:val="single" w:color="000000" w:sz="4" w:space="0"/>
              <w:bottom w:val="single" w:color="000000" w:sz="4" w:space="0"/>
              <w:right w:val="single" w:color="000000" w:sz="4" w:space="0"/>
            </w:tcBorders>
            <w:shd w:val="clear" w:color="FFFFFF" w:fill="FFFFFF"/>
            <w:vAlign w:val="top"/>
          </w:tcPr>
          <w:p w14:paraId="388FE4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867" w:type="dxa"/>
            <w:tcBorders>
              <w:left w:val="single" w:color="000000" w:sz="4" w:space="0"/>
              <w:bottom w:val="single" w:color="000000" w:sz="4" w:space="0"/>
              <w:right w:val="single" w:color="000000" w:sz="4" w:space="0"/>
            </w:tcBorders>
            <w:shd w:val="clear" w:color="FFFFFF" w:fill="FFFFFF"/>
            <w:vAlign w:val="center"/>
          </w:tcPr>
          <w:p w14:paraId="2F1C87D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1332</w:t>
            </w:r>
          </w:p>
        </w:tc>
        <w:tc>
          <w:tcPr>
            <w:tcW w:w="612" w:type="dxa"/>
            <w:tcBorders>
              <w:left w:val="single" w:color="000000" w:sz="4" w:space="0"/>
              <w:bottom w:val="single" w:color="000000" w:sz="4" w:space="0"/>
              <w:right w:val="single" w:color="000000" w:sz="4" w:space="0"/>
            </w:tcBorders>
            <w:shd w:val="clear" w:color="FFFFFF" w:fill="FFFFFF"/>
            <w:vAlign w:val="center"/>
          </w:tcPr>
          <w:p w14:paraId="042CFC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484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FFFFFF" w:fill="FFFFFF"/>
            <w:vAlign w:val="center"/>
          </w:tcPr>
          <w:p w14:paraId="34DFAA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812" w:type="dxa"/>
            <w:tcBorders>
              <w:left w:val="single" w:color="000000" w:sz="4" w:space="0"/>
              <w:bottom w:val="single" w:color="000000" w:sz="4" w:space="0"/>
              <w:right w:val="single" w:color="000000" w:sz="4" w:space="0"/>
            </w:tcBorders>
            <w:shd w:val="clear" w:color="FFFFFF" w:fill="FFFFFF"/>
            <w:vAlign w:val="center"/>
          </w:tcPr>
          <w:p w14:paraId="2CF88044">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高杆LED路灯</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347B1">
            <w:pPr>
              <w:keepNext w:val="0"/>
              <w:keepLines w:val="0"/>
              <w:pageBreakBefore w:val="0"/>
              <w:kinsoku/>
              <w:overflowPunct/>
              <w:topLinePunct w:val="0"/>
              <w:autoSpaceDE/>
              <w:autoSpaceDN/>
              <w:bidi w:val="0"/>
              <w:adjustRightInd/>
              <w:snapToGrid/>
              <w:spacing w:line="460" w:lineRule="exact"/>
              <w:ind w:right="0" w:rightChars="0"/>
              <w:jc w:val="both"/>
              <w:textAlignment w:val="auto"/>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（200W） 11X280</w:t>
            </w:r>
          </w:p>
        </w:tc>
        <w:tc>
          <w:tcPr>
            <w:tcW w:w="843" w:type="dxa"/>
            <w:tcBorders>
              <w:left w:val="single" w:color="000000" w:sz="4" w:space="0"/>
              <w:bottom w:val="single" w:color="000000" w:sz="4" w:space="0"/>
              <w:right w:val="single" w:color="000000" w:sz="4" w:space="0"/>
            </w:tcBorders>
            <w:shd w:val="clear" w:color="FFFFFF" w:fill="FFFFFF"/>
            <w:vAlign w:val="center"/>
          </w:tcPr>
          <w:p w14:paraId="668E37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w:t>
            </w:r>
          </w:p>
        </w:tc>
        <w:tc>
          <w:tcPr>
            <w:tcW w:w="867" w:type="dxa"/>
            <w:tcBorders>
              <w:left w:val="single" w:color="000000" w:sz="4" w:space="0"/>
              <w:bottom w:val="single" w:color="000000" w:sz="4" w:space="0"/>
              <w:right w:val="single" w:color="000000" w:sz="4" w:space="0"/>
            </w:tcBorders>
            <w:shd w:val="clear" w:color="FFFFFF" w:fill="FFFFFF"/>
            <w:vAlign w:val="center"/>
          </w:tcPr>
          <w:p w14:paraId="1D3F79D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280</w:t>
            </w:r>
          </w:p>
        </w:tc>
        <w:tc>
          <w:tcPr>
            <w:tcW w:w="612" w:type="dxa"/>
            <w:tcBorders>
              <w:left w:val="single" w:color="000000" w:sz="4" w:space="0"/>
              <w:bottom w:val="single" w:color="000000" w:sz="4" w:space="0"/>
              <w:right w:val="single" w:color="000000" w:sz="4" w:space="0"/>
            </w:tcBorders>
            <w:shd w:val="clear" w:color="FFFFFF" w:fill="FFFFFF"/>
            <w:vAlign w:val="center"/>
          </w:tcPr>
          <w:p w14:paraId="6FE698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867" w:type="dxa"/>
            <w:tcBorders>
              <w:left w:val="single" w:color="000000" w:sz="4" w:space="0"/>
              <w:bottom w:val="single" w:color="000000" w:sz="4" w:space="0"/>
              <w:right w:val="single" w:color="000000" w:sz="4" w:space="0"/>
            </w:tcBorders>
            <w:shd w:val="clear" w:color="FFFFFF" w:fill="FFFFFF"/>
            <w:vAlign w:val="center"/>
          </w:tcPr>
          <w:p w14:paraId="49DEC82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3080</w:t>
            </w:r>
          </w:p>
        </w:tc>
        <w:tc>
          <w:tcPr>
            <w:tcW w:w="612" w:type="dxa"/>
            <w:tcBorders>
              <w:left w:val="single" w:color="000000" w:sz="4" w:space="0"/>
              <w:bottom w:val="single" w:color="000000" w:sz="4" w:space="0"/>
              <w:right w:val="single" w:color="000000" w:sz="4" w:space="0"/>
            </w:tcBorders>
            <w:shd w:val="clear" w:color="FFFFFF" w:fill="FFFFFF"/>
            <w:vAlign w:val="center"/>
          </w:tcPr>
          <w:p w14:paraId="28EA6D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0F3C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FFFFFF" w:fill="FFFFFF"/>
            <w:vAlign w:val="center"/>
          </w:tcPr>
          <w:p w14:paraId="7E9B8F5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812" w:type="dxa"/>
            <w:tcBorders>
              <w:left w:val="single" w:color="000000" w:sz="4" w:space="0"/>
              <w:bottom w:val="single" w:color="000000" w:sz="4" w:space="0"/>
              <w:right w:val="single" w:color="000000" w:sz="4" w:space="0"/>
            </w:tcBorders>
            <w:shd w:val="clear" w:color="FFFFFF" w:fill="FFFFFF"/>
            <w:vAlign w:val="center"/>
          </w:tcPr>
          <w:p w14:paraId="264574B5">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景观灯灯罩</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2ECEE">
            <w:pPr>
              <w:spacing w:line="460" w:lineRule="exact"/>
              <w:jc w:val="both"/>
              <w:outlineLvl w:val="0"/>
              <w:rPr>
                <w:rFonts w:hint="eastAsia" w:ascii="仿宋_GB2312" w:hAnsi="仿宋_GB2312" w:eastAsia="仿宋_GB2312"/>
                <w:sz w:val="24"/>
                <w:lang w:val="en-US" w:eastAsia="zh-CN"/>
              </w:rPr>
            </w:pPr>
          </w:p>
          <w:p w14:paraId="5BE5BA17">
            <w:pPr>
              <w:spacing w:line="460" w:lineRule="exact"/>
              <w:jc w:val="both"/>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14公分口径 153X30；</w:t>
            </w:r>
          </w:p>
          <w:p w14:paraId="24049597">
            <w:pPr>
              <w:pStyle w:val="259"/>
              <w:numPr>
                <w:ilvl w:val="0"/>
                <w:numId w:val="0"/>
              </w:numPr>
              <w:tabs>
                <w:tab w:val="left" w:pos="0"/>
                <w:tab w:val="left" w:pos="180"/>
                <w:tab w:val="left" w:pos="360"/>
              </w:tabs>
              <w:spacing w:line="276" w:lineRule="auto"/>
              <w:rPr>
                <w:rFonts w:hint="eastAsia"/>
                <w:b/>
                <w:color w:val="auto"/>
                <w:sz w:val="44"/>
                <w:highlight w:val="none"/>
              </w:rPr>
            </w:pPr>
            <w:r>
              <w:rPr>
                <w:rFonts w:hint="eastAsia" w:ascii="仿宋_GB2312" w:hAnsi="仿宋_GB2312" w:eastAsia="仿宋_GB2312"/>
                <w:sz w:val="24"/>
                <w:lang w:val="en-US" w:eastAsia="zh-CN"/>
              </w:rPr>
              <w:t>（景观灯总计17个（分别位于汇智楼、南门、西门），每个景观灯由9个灯体组成。）</w:t>
            </w:r>
          </w:p>
          <w:p w14:paraId="7317BD6B">
            <w:pPr>
              <w:keepNext w:val="0"/>
              <w:keepLines w:val="0"/>
              <w:pageBreakBefore w:val="0"/>
              <w:kinsoku/>
              <w:overflowPunct/>
              <w:topLinePunct w:val="0"/>
              <w:autoSpaceDE/>
              <w:autoSpaceDN/>
              <w:bidi w:val="0"/>
              <w:adjustRightInd/>
              <w:snapToGrid/>
              <w:spacing w:line="460" w:lineRule="exact"/>
              <w:ind w:left="0" w:leftChars="0" w:right="0" w:rightChars="0" w:firstLine="3570" w:firstLineChars="1700"/>
              <w:jc w:val="both"/>
              <w:textAlignment w:val="auto"/>
              <w:outlineLvl w:val="0"/>
              <w:rPr>
                <w:rFonts w:hint="default" w:ascii="宋体" w:hAnsi="宋体" w:eastAsia="宋体" w:cs="宋体"/>
                <w:b w:val="0"/>
                <w:i w:val="0"/>
                <w:iCs w:val="0"/>
                <w:color w:val="000000"/>
                <w:kern w:val="0"/>
                <w:sz w:val="21"/>
                <w:szCs w:val="21"/>
                <w:highlight w:val="none"/>
                <w:u w:val="none"/>
                <w:lang w:val="en-US" w:eastAsia="zh-CN" w:bidi="ar"/>
              </w:rPr>
            </w:pPr>
          </w:p>
        </w:tc>
        <w:tc>
          <w:tcPr>
            <w:tcW w:w="843" w:type="dxa"/>
            <w:tcBorders>
              <w:left w:val="single" w:color="000000" w:sz="4" w:space="0"/>
              <w:bottom w:val="single" w:color="000000" w:sz="4" w:space="0"/>
              <w:right w:val="single" w:color="000000" w:sz="4" w:space="0"/>
            </w:tcBorders>
            <w:shd w:val="clear" w:color="FFFFFF" w:fill="FFFFFF"/>
            <w:vAlign w:val="center"/>
          </w:tcPr>
          <w:p w14:paraId="0372D4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153</w:t>
            </w:r>
          </w:p>
        </w:tc>
        <w:tc>
          <w:tcPr>
            <w:tcW w:w="867" w:type="dxa"/>
            <w:tcBorders>
              <w:left w:val="single" w:color="000000" w:sz="4" w:space="0"/>
              <w:bottom w:val="single" w:color="000000" w:sz="4" w:space="0"/>
              <w:right w:val="single" w:color="000000" w:sz="4" w:space="0"/>
            </w:tcBorders>
            <w:shd w:val="clear" w:color="FFFFFF" w:fill="FFFFFF"/>
            <w:vAlign w:val="center"/>
          </w:tcPr>
          <w:p w14:paraId="153DFF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w:t>
            </w:r>
          </w:p>
        </w:tc>
        <w:tc>
          <w:tcPr>
            <w:tcW w:w="612" w:type="dxa"/>
            <w:tcBorders>
              <w:left w:val="single" w:color="000000" w:sz="4" w:space="0"/>
              <w:bottom w:val="single" w:color="000000" w:sz="4" w:space="0"/>
              <w:right w:val="single" w:color="000000" w:sz="4" w:space="0"/>
            </w:tcBorders>
            <w:shd w:val="clear" w:color="FFFFFF" w:fill="FFFFFF"/>
            <w:vAlign w:val="center"/>
          </w:tcPr>
          <w:p w14:paraId="2B5CEE9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867" w:type="dxa"/>
            <w:tcBorders>
              <w:left w:val="single" w:color="000000" w:sz="4" w:space="0"/>
              <w:bottom w:val="single" w:color="000000" w:sz="4" w:space="0"/>
              <w:right w:val="single" w:color="000000" w:sz="4" w:space="0"/>
            </w:tcBorders>
            <w:shd w:val="clear" w:color="FFFFFF" w:fill="FFFFFF"/>
            <w:vAlign w:val="center"/>
          </w:tcPr>
          <w:p w14:paraId="05DF28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4590</w:t>
            </w:r>
          </w:p>
        </w:tc>
        <w:tc>
          <w:tcPr>
            <w:tcW w:w="612" w:type="dxa"/>
            <w:tcBorders>
              <w:left w:val="single" w:color="000000" w:sz="4" w:space="0"/>
              <w:bottom w:val="single" w:color="000000" w:sz="4" w:space="0"/>
              <w:right w:val="single" w:color="000000" w:sz="4" w:space="0"/>
            </w:tcBorders>
            <w:shd w:val="clear" w:color="FFFFFF" w:fill="FFFFFF"/>
            <w:vAlign w:val="center"/>
          </w:tcPr>
          <w:p w14:paraId="3D4675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7DEF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FFFFFF" w:fill="FFFFFF"/>
            <w:vAlign w:val="center"/>
          </w:tcPr>
          <w:p w14:paraId="1EA3FA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812" w:type="dxa"/>
            <w:tcBorders>
              <w:left w:val="single" w:color="000000" w:sz="4" w:space="0"/>
              <w:bottom w:val="single" w:color="000000" w:sz="4" w:space="0"/>
              <w:right w:val="single" w:color="000000" w:sz="4" w:space="0"/>
            </w:tcBorders>
            <w:shd w:val="clear" w:color="FFFFFF" w:fill="FFFFFF"/>
            <w:vAlign w:val="center"/>
          </w:tcPr>
          <w:p w14:paraId="71F7F389">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人工辅材</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A4912">
            <w:pPr>
              <w:keepNext w:val="0"/>
              <w:keepLines w:val="0"/>
              <w:pageBreakBefore w:val="0"/>
              <w:kinsoku/>
              <w:overflowPunct/>
              <w:topLinePunct w:val="0"/>
              <w:autoSpaceDE/>
              <w:autoSpaceDN/>
              <w:bidi w:val="0"/>
              <w:adjustRightInd/>
              <w:snapToGrid/>
              <w:spacing w:line="460" w:lineRule="exact"/>
              <w:ind w:right="0" w:rightChars="0"/>
              <w:jc w:val="both"/>
              <w:textAlignment w:val="auto"/>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人工4人，高空工时、配件、灯口、辅料等。</w:t>
            </w:r>
          </w:p>
        </w:tc>
        <w:tc>
          <w:tcPr>
            <w:tcW w:w="843" w:type="dxa"/>
            <w:tcBorders>
              <w:left w:val="single" w:color="000000" w:sz="4" w:space="0"/>
              <w:bottom w:val="single" w:color="000000" w:sz="4" w:space="0"/>
              <w:right w:val="single" w:color="000000" w:sz="4" w:space="0"/>
            </w:tcBorders>
            <w:shd w:val="clear" w:color="FFFFFF" w:fill="FFFFFF"/>
            <w:vAlign w:val="center"/>
          </w:tcPr>
          <w:p w14:paraId="2FFA15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67" w:type="dxa"/>
            <w:tcBorders>
              <w:left w:val="single" w:color="000000" w:sz="4" w:space="0"/>
              <w:bottom w:val="single" w:color="000000" w:sz="4" w:space="0"/>
              <w:right w:val="single" w:color="000000" w:sz="4" w:space="0"/>
            </w:tcBorders>
            <w:shd w:val="clear" w:color="FFFFFF" w:fill="FFFFFF"/>
            <w:vAlign w:val="center"/>
          </w:tcPr>
          <w:p w14:paraId="4B32071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1800</w:t>
            </w:r>
          </w:p>
        </w:tc>
        <w:tc>
          <w:tcPr>
            <w:tcW w:w="612" w:type="dxa"/>
            <w:tcBorders>
              <w:left w:val="single" w:color="000000" w:sz="4" w:space="0"/>
              <w:bottom w:val="single" w:color="000000" w:sz="4" w:space="0"/>
              <w:right w:val="single" w:color="000000" w:sz="4" w:space="0"/>
            </w:tcBorders>
            <w:shd w:val="clear" w:color="FFFFFF" w:fill="FFFFFF"/>
            <w:vAlign w:val="center"/>
          </w:tcPr>
          <w:p w14:paraId="055A87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项</w:t>
            </w:r>
          </w:p>
        </w:tc>
        <w:tc>
          <w:tcPr>
            <w:tcW w:w="867" w:type="dxa"/>
            <w:tcBorders>
              <w:left w:val="single" w:color="000000" w:sz="4" w:space="0"/>
              <w:bottom w:val="single" w:color="000000" w:sz="4" w:space="0"/>
              <w:right w:val="single" w:color="000000" w:sz="4" w:space="0"/>
            </w:tcBorders>
            <w:shd w:val="clear" w:color="FFFFFF" w:fill="FFFFFF"/>
            <w:vAlign w:val="center"/>
          </w:tcPr>
          <w:p w14:paraId="4FE30A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1800</w:t>
            </w:r>
          </w:p>
        </w:tc>
        <w:tc>
          <w:tcPr>
            <w:tcW w:w="612" w:type="dxa"/>
            <w:tcBorders>
              <w:left w:val="single" w:color="000000" w:sz="4" w:space="0"/>
              <w:bottom w:val="single" w:color="000000" w:sz="4" w:space="0"/>
              <w:right w:val="single" w:color="000000" w:sz="4" w:space="0"/>
            </w:tcBorders>
            <w:shd w:val="clear" w:color="FFFFFF" w:fill="FFFFFF"/>
            <w:vAlign w:val="center"/>
          </w:tcPr>
          <w:p w14:paraId="0DBFFC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F1E6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FFFFFF" w:fill="FFFFFF"/>
            <w:vAlign w:val="center"/>
          </w:tcPr>
          <w:p w14:paraId="3DCD5C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812" w:type="dxa"/>
            <w:tcBorders>
              <w:left w:val="single" w:color="000000" w:sz="4" w:space="0"/>
              <w:bottom w:val="single" w:color="000000" w:sz="4" w:space="0"/>
              <w:right w:val="single" w:color="000000" w:sz="4" w:space="0"/>
            </w:tcBorders>
            <w:shd w:val="clear" w:color="FFFFFF" w:fill="FFFFFF"/>
            <w:vAlign w:val="center"/>
          </w:tcPr>
          <w:p w14:paraId="1CD04DD6">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高空租云梯车</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2D5B6">
            <w:pPr>
              <w:keepNext w:val="0"/>
              <w:keepLines w:val="0"/>
              <w:pageBreakBefore w:val="0"/>
              <w:kinsoku/>
              <w:overflowPunct/>
              <w:topLinePunct w:val="0"/>
              <w:autoSpaceDE/>
              <w:autoSpaceDN/>
              <w:bidi w:val="0"/>
              <w:adjustRightInd/>
              <w:snapToGrid/>
              <w:spacing w:line="460" w:lineRule="exact"/>
              <w:ind w:right="0" w:rightChars="0"/>
              <w:jc w:val="both"/>
              <w:textAlignment w:val="auto"/>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 xml:space="preserve">租赁设备 </w:t>
            </w:r>
          </w:p>
        </w:tc>
        <w:tc>
          <w:tcPr>
            <w:tcW w:w="843" w:type="dxa"/>
            <w:tcBorders>
              <w:left w:val="single" w:color="000000" w:sz="4" w:space="0"/>
              <w:bottom w:val="single" w:color="000000" w:sz="4" w:space="0"/>
              <w:right w:val="single" w:color="000000" w:sz="4" w:space="0"/>
            </w:tcBorders>
            <w:shd w:val="clear" w:color="FFFFFF" w:fill="FFFFFF"/>
            <w:vAlign w:val="center"/>
          </w:tcPr>
          <w:p w14:paraId="4EB26E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867" w:type="dxa"/>
            <w:tcBorders>
              <w:left w:val="single" w:color="000000" w:sz="4" w:space="0"/>
              <w:bottom w:val="single" w:color="000000" w:sz="4" w:space="0"/>
              <w:right w:val="single" w:color="000000" w:sz="4" w:space="0"/>
            </w:tcBorders>
            <w:shd w:val="clear" w:color="FFFFFF" w:fill="FFFFFF"/>
            <w:vAlign w:val="center"/>
          </w:tcPr>
          <w:p w14:paraId="785F93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800</w:t>
            </w:r>
          </w:p>
        </w:tc>
        <w:tc>
          <w:tcPr>
            <w:tcW w:w="612" w:type="dxa"/>
            <w:tcBorders>
              <w:left w:val="single" w:color="000000" w:sz="4" w:space="0"/>
              <w:bottom w:val="single" w:color="000000" w:sz="4" w:space="0"/>
              <w:right w:val="single" w:color="000000" w:sz="4" w:space="0"/>
            </w:tcBorders>
            <w:shd w:val="clear" w:color="FFFFFF" w:fill="FFFFFF"/>
            <w:vAlign w:val="center"/>
          </w:tcPr>
          <w:p w14:paraId="7EC42E6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天</w:t>
            </w:r>
          </w:p>
        </w:tc>
        <w:tc>
          <w:tcPr>
            <w:tcW w:w="867" w:type="dxa"/>
            <w:tcBorders>
              <w:left w:val="single" w:color="000000" w:sz="4" w:space="0"/>
              <w:bottom w:val="single" w:color="000000" w:sz="4" w:space="0"/>
              <w:right w:val="single" w:color="000000" w:sz="4" w:space="0"/>
            </w:tcBorders>
            <w:shd w:val="clear" w:color="FFFFFF" w:fill="FFFFFF"/>
            <w:vAlign w:val="center"/>
          </w:tcPr>
          <w:p w14:paraId="54E031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1600</w:t>
            </w:r>
          </w:p>
        </w:tc>
        <w:tc>
          <w:tcPr>
            <w:tcW w:w="612" w:type="dxa"/>
            <w:tcBorders>
              <w:left w:val="single" w:color="000000" w:sz="4" w:space="0"/>
              <w:bottom w:val="single" w:color="000000" w:sz="4" w:space="0"/>
              <w:right w:val="single" w:color="000000" w:sz="4" w:space="0"/>
            </w:tcBorders>
            <w:shd w:val="clear" w:color="FFFFFF" w:fill="FFFFFF"/>
            <w:vAlign w:val="center"/>
          </w:tcPr>
          <w:p w14:paraId="35A87B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1F6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F719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合计</w:t>
            </w:r>
          </w:p>
        </w:tc>
        <w:tc>
          <w:tcPr>
            <w:tcW w:w="821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58A72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12402元</w:t>
            </w:r>
          </w:p>
        </w:tc>
      </w:tr>
    </w:tbl>
    <w:p w14:paraId="01A62155">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8"/>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720756C7">
      <w:pPr>
        <w:pStyle w:val="48"/>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2"/>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14:paraId="203B0948">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3"/>
      <w:framePr w:wrap="around" w:vAnchor="text" w:hAnchor="margin" w:xAlign="center" w:y="1"/>
      <w:rPr>
        <w:rStyle w:val="53"/>
      </w:rPr>
    </w:pPr>
    <w:r>
      <w:rPr>
        <w:rStyle w:val="53"/>
      </w:rPr>
      <w:fldChar w:fldCharType="begin"/>
    </w:r>
    <w:r>
      <w:rPr>
        <w:rStyle w:val="53"/>
      </w:rPr>
      <w:instrText xml:space="preserve">PAGE  </w:instrText>
    </w:r>
    <w:r>
      <w:rPr>
        <w:rStyle w:val="53"/>
      </w:rPr>
      <w:fldChar w:fldCharType="end"/>
    </w:r>
  </w:p>
  <w:p w14:paraId="6CC54EBB">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E4C98475"/>
    <w:multiLevelType w:val="singleLevel"/>
    <w:tmpl w:val="E4C98475"/>
    <w:lvl w:ilvl="0" w:tentative="0">
      <w:start w:val="1"/>
      <w:numFmt w:val="decimal"/>
      <w:lvlText w:val="%1."/>
      <w:lvlJc w:val="left"/>
      <w:pPr>
        <w:tabs>
          <w:tab w:val="left" w:pos="312"/>
        </w:tabs>
      </w:pPr>
    </w:lvl>
  </w:abstractNum>
  <w:abstractNum w:abstractNumId="2">
    <w:nsid w:val="0000000B"/>
    <w:multiLevelType w:val="multilevel"/>
    <w:tmpl w:val="0000000B"/>
    <w:lvl w:ilvl="0" w:tentative="0">
      <w:start w:val="1"/>
      <w:numFmt w:val="decimal"/>
      <w:pStyle w:val="15"/>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8"/>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3">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4"/>
    <w:multiLevelType w:val="multilevel"/>
    <w:tmpl w:val="00000014"/>
    <w:lvl w:ilvl="0" w:tentative="0">
      <w:start w:val="1"/>
      <w:numFmt w:val="decimal"/>
      <w:pStyle w:val="14"/>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5">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6">
    <w:nsid w:val="28E90391"/>
    <w:multiLevelType w:val="singleLevel"/>
    <w:tmpl w:val="28E90391"/>
    <w:lvl w:ilvl="0" w:tentative="0">
      <w:start w:val="3"/>
      <w:numFmt w:val="chineseCounting"/>
      <w:suff w:val="nothing"/>
      <w:lvlText w:val="%1、"/>
      <w:lvlJc w:val="left"/>
      <w:rPr>
        <w:rFonts w:hint="eastAsia"/>
      </w:rPr>
    </w:lvl>
  </w:abstractNum>
  <w:num w:numId="1">
    <w:abstractNumId w:val="2"/>
  </w:num>
  <w:num w:numId="2">
    <w:abstractNumId w:val="4"/>
  </w:num>
  <w:num w:numId="3">
    <w:abstractNumId w:val="3"/>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3064D6A"/>
    <w:rsid w:val="05241F07"/>
    <w:rsid w:val="054E7908"/>
    <w:rsid w:val="05677A81"/>
    <w:rsid w:val="05720AA9"/>
    <w:rsid w:val="05C018BB"/>
    <w:rsid w:val="05C55124"/>
    <w:rsid w:val="07B922C3"/>
    <w:rsid w:val="08BF7794"/>
    <w:rsid w:val="09D27438"/>
    <w:rsid w:val="0B7F7B23"/>
    <w:rsid w:val="0B8F435E"/>
    <w:rsid w:val="0BCC3CF0"/>
    <w:rsid w:val="0BD3067C"/>
    <w:rsid w:val="0C5354F9"/>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6E60821"/>
    <w:rsid w:val="17A02EFE"/>
    <w:rsid w:val="17AD719E"/>
    <w:rsid w:val="17C32FC8"/>
    <w:rsid w:val="17F24A8A"/>
    <w:rsid w:val="19094ED0"/>
    <w:rsid w:val="194417AD"/>
    <w:rsid w:val="195D47E2"/>
    <w:rsid w:val="19BF0A8E"/>
    <w:rsid w:val="1A7254D6"/>
    <w:rsid w:val="1BE804D9"/>
    <w:rsid w:val="1BF852E7"/>
    <w:rsid w:val="1BFE4A94"/>
    <w:rsid w:val="1C790F1A"/>
    <w:rsid w:val="1CEB698E"/>
    <w:rsid w:val="1D3E6C48"/>
    <w:rsid w:val="1D4B2E52"/>
    <w:rsid w:val="1DA43F7B"/>
    <w:rsid w:val="1E957931"/>
    <w:rsid w:val="1F971487"/>
    <w:rsid w:val="1FC655DB"/>
    <w:rsid w:val="201725C8"/>
    <w:rsid w:val="224662E0"/>
    <w:rsid w:val="234C3850"/>
    <w:rsid w:val="23994FAD"/>
    <w:rsid w:val="242B68C9"/>
    <w:rsid w:val="248B1517"/>
    <w:rsid w:val="249917FE"/>
    <w:rsid w:val="262B023E"/>
    <w:rsid w:val="26445799"/>
    <w:rsid w:val="273D2914"/>
    <w:rsid w:val="27FC632B"/>
    <w:rsid w:val="291922EB"/>
    <w:rsid w:val="296D55D3"/>
    <w:rsid w:val="29FD282F"/>
    <w:rsid w:val="2A136C9F"/>
    <w:rsid w:val="2BDF5EFC"/>
    <w:rsid w:val="2C0412C3"/>
    <w:rsid w:val="2D391F1B"/>
    <w:rsid w:val="2D8765D2"/>
    <w:rsid w:val="2E9B0DE0"/>
    <w:rsid w:val="2EFC30B5"/>
    <w:rsid w:val="2F042E3F"/>
    <w:rsid w:val="2F1116E8"/>
    <w:rsid w:val="300F0BC6"/>
    <w:rsid w:val="30507EBF"/>
    <w:rsid w:val="31232B7B"/>
    <w:rsid w:val="31D41ACA"/>
    <w:rsid w:val="32BF0762"/>
    <w:rsid w:val="35270CDA"/>
    <w:rsid w:val="35BE2E72"/>
    <w:rsid w:val="35C12962"/>
    <w:rsid w:val="35DB1101"/>
    <w:rsid w:val="3827318B"/>
    <w:rsid w:val="38433B03"/>
    <w:rsid w:val="38482EC7"/>
    <w:rsid w:val="39CE5556"/>
    <w:rsid w:val="3B615E1B"/>
    <w:rsid w:val="3B7B043E"/>
    <w:rsid w:val="3CA8487C"/>
    <w:rsid w:val="3CE85EE2"/>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361719"/>
    <w:rsid w:val="4ACD58D4"/>
    <w:rsid w:val="4B2500E2"/>
    <w:rsid w:val="4B390BF7"/>
    <w:rsid w:val="4C0A7CBD"/>
    <w:rsid w:val="4C376897"/>
    <w:rsid w:val="4C7D56AE"/>
    <w:rsid w:val="4E363F79"/>
    <w:rsid w:val="4F2F6019"/>
    <w:rsid w:val="50273724"/>
    <w:rsid w:val="522310E7"/>
    <w:rsid w:val="5295731E"/>
    <w:rsid w:val="530807FB"/>
    <w:rsid w:val="535C7FA9"/>
    <w:rsid w:val="53F046E7"/>
    <w:rsid w:val="54D87DBE"/>
    <w:rsid w:val="550A27F2"/>
    <w:rsid w:val="569F1AF1"/>
    <w:rsid w:val="56C97471"/>
    <w:rsid w:val="57034731"/>
    <w:rsid w:val="57761E1C"/>
    <w:rsid w:val="579105C6"/>
    <w:rsid w:val="59514339"/>
    <w:rsid w:val="5AB30825"/>
    <w:rsid w:val="5B092532"/>
    <w:rsid w:val="5C9A78E6"/>
    <w:rsid w:val="5CDA6C77"/>
    <w:rsid w:val="5D7A3273"/>
    <w:rsid w:val="5E5166CA"/>
    <w:rsid w:val="5F2711D9"/>
    <w:rsid w:val="5F6B569F"/>
    <w:rsid w:val="611606AF"/>
    <w:rsid w:val="616C351D"/>
    <w:rsid w:val="616E7593"/>
    <w:rsid w:val="61B74AB7"/>
    <w:rsid w:val="63BE468E"/>
    <w:rsid w:val="656071F2"/>
    <w:rsid w:val="65AF4610"/>
    <w:rsid w:val="66980920"/>
    <w:rsid w:val="67F47638"/>
    <w:rsid w:val="68A5389A"/>
    <w:rsid w:val="69BF4B84"/>
    <w:rsid w:val="6A470AE2"/>
    <w:rsid w:val="6D6F4477"/>
    <w:rsid w:val="6E3D15FF"/>
    <w:rsid w:val="6E520E33"/>
    <w:rsid w:val="6E585FED"/>
    <w:rsid w:val="6EF7775D"/>
    <w:rsid w:val="6F6D2C38"/>
    <w:rsid w:val="70B2141E"/>
    <w:rsid w:val="72D7706D"/>
    <w:rsid w:val="72EB0EF9"/>
    <w:rsid w:val="73CB7283"/>
    <w:rsid w:val="74EB4E25"/>
    <w:rsid w:val="75BF7F65"/>
    <w:rsid w:val="76C23869"/>
    <w:rsid w:val="785106F5"/>
    <w:rsid w:val="789C02D6"/>
    <w:rsid w:val="78F876FF"/>
    <w:rsid w:val="7A0E0DD8"/>
    <w:rsid w:val="7AAF3F63"/>
    <w:rsid w:val="7ACD0A2E"/>
    <w:rsid w:val="7B0B6013"/>
    <w:rsid w:val="7B7F5C3B"/>
    <w:rsid w:val="7BE43DE5"/>
    <w:rsid w:val="7BF11DCA"/>
    <w:rsid w:val="7D081463"/>
    <w:rsid w:val="7D117D40"/>
    <w:rsid w:val="7E1746EA"/>
    <w:rsid w:val="7E52614D"/>
    <w:rsid w:val="7EC31904"/>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0"/>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5">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6">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7">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8">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9">
    <w:name w:val="heading 7"/>
    <w:basedOn w:val="1"/>
    <w:next w:val="10"/>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1">
    <w:name w:val="heading 8"/>
    <w:basedOn w:val="1"/>
    <w:next w:val="10"/>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2">
    <w:name w:val="heading 9"/>
    <w:basedOn w:val="1"/>
    <w:next w:val="10"/>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right="-30" w:firstLine="560" w:firstLineChars="200"/>
    </w:pPr>
    <w:rPr>
      <w:sz w:val="24"/>
      <w:szCs w:val="28"/>
    </w:rPr>
  </w:style>
  <w:style w:type="paragraph" w:styleId="10">
    <w:name w:val="Normal Indent"/>
    <w:basedOn w:val="1"/>
    <w:link w:val="125"/>
    <w:qFormat/>
    <w:uiPriority w:val="99"/>
    <w:pPr>
      <w:ind w:firstLine="420" w:firstLineChars="200"/>
    </w:pPr>
    <w:rPr>
      <w:kern w:val="0"/>
      <w:sz w:val="20"/>
    </w:rPr>
  </w:style>
  <w:style w:type="paragraph" w:styleId="13">
    <w:name w:val="toc 7"/>
    <w:basedOn w:val="1"/>
    <w:next w:val="1"/>
    <w:qFormat/>
    <w:uiPriority w:val="99"/>
    <w:pPr>
      <w:spacing w:line="360" w:lineRule="auto"/>
      <w:ind w:left="1440" w:firstLine="200" w:firstLineChars="200"/>
      <w:jc w:val="left"/>
    </w:pPr>
    <w:rPr>
      <w:rFonts w:ascii="Calibri" w:hAnsi="Calibri"/>
      <w:sz w:val="20"/>
    </w:rPr>
  </w:style>
  <w:style w:type="paragraph" w:styleId="14">
    <w:name w:val="List Bullet 4"/>
    <w:basedOn w:val="1"/>
    <w:qFormat/>
    <w:locked/>
    <w:uiPriority w:val="99"/>
    <w:pPr>
      <w:numPr>
        <w:ilvl w:val="0"/>
        <w:numId w:val="2"/>
      </w:numPr>
      <w:tabs>
        <w:tab w:val="left" w:pos="1620"/>
      </w:tabs>
    </w:pPr>
    <w:rPr>
      <w:rFonts w:ascii="Calibri" w:hAnsi="Calibri"/>
      <w:szCs w:val="24"/>
    </w:rPr>
  </w:style>
  <w:style w:type="paragraph" w:styleId="15">
    <w:name w:val="List Number"/>
    <w:basedOn w:val="1"/>
    <w:qFormat/>
    <w:locked/>
    <w:uiPriority w:val="99"/>
    <w:pPr>
      <w:numPr>
        <w:ilvl w:val="0"/>
        <w:numId w:val="1"/>
      </w:numPr>
      <w:tabs>
        <w:tab w:val="left" w:pos="360"/>
      </w:tabs>
    </w:pPr>
    <w:rPr>
      <w:rFonts w:ascii="Calibri" w:hAnsi="Calibri"/>
      <w:szCs w:val="24"/>
    </w:rPr>
  </w:style>
  <w:style w:type="paragraph" w:styleId="16">
    <w:name w:val="caption"/>
    <w:basedOn w:val="1"/>
    <w:next w:val="1"/>
    <w:qFormat/>
    <w:uiPriority w:val="99"/>
    <w:pPr>
      <w:spacing w:line="360" w:lineRule="auto"/>
      <w:ind w:firstLine="200" w:firstLineChars="200"/>
      <w:jc w:val="left"/>
    </w:pPr>
    <w:rPr>
      <w:rFonts w:ascii="Cambria" w:hAnsi="Cambria" w:eastAsia="黑体"/>
      <w:sz w:val="20"/>
    </w:rPr>
  </w:style>
  <w:style w:type="paragraph" w:styleId="17">
    <w:name w:val="Document Map"/>
    <w:basedOn w:val="1"/>
    <w:link w:val="69"/>
    <w:qFormat/>
    <w:locked/>
    <w:uiPriority w:val="99"/>
    <w:pPr>
      <w:shd w:val="clear" w:color="auto" w:fill="000080"/>
    </w:pPr>
    <w:rPr>
      <w:rFonts w:ascii="宋体"/>
      <w:kern w:val="0"/>
      <w:sz w:val="18"/>
      <w:szCs w:val="18"/>
    </w:rPr>
  </w:style>
  <w:style w:type="paragraph" w:styleId="18">
    <w:name w:val="annotation text"/>
    <w:basedOn w:val="1"/>
    <w:link w:val="70"/>
    <w:qFormat/>
    <w:locked/>
    <w:uiPriority w:val="99"/>
    <w:pPr>
      <w:jc w:val="left"/>
    </w:pPr>
    <w:rPr>
      <w:kern w:val="0"/>
      <w:sz w:val="20"/>
    </w:rPr>
  </w:style>
  <w:style w:type="paragraph" w:styleId="19">
    <w:name w:val="Salutation"/>
    <w:basedOn w:val="1"/>
    <w:next w:val="1"/>
    <w:link w:val="71"/>
    <w:qFormat/>
    <w:uiPriority w:val="99"/>
    <w:rPr>
      <w:kern w:val="0"/>
      <w:sz w:val="20"/>
    </w:rPr>
  </w:style>
  <w:style w:type="paragraph" w:styleId="20">
    <w:name w:val="Body Text 3"/>
    <w:basedOn w:val="1"/>
    <w:link w:val="72"/>
    <w:qFormat/>
    <w:locked/>
    <w:uiPriority w:val="99"/>
    <w:pPr>
      <w:spacing w:after="120"/>
    </w:pPr>
    <w:rPr>
      <w:kern w:val="0"/>
      <w:sz w:val="16"/>
      <w:szCs w:val="16"/>
    </w:rPr>
  </w:style>
  <w:style w:type="paragraph" w:styleId="21">
    <w:name w:val="Body Text"/>
    <w:basedOn w:val="1"/>
    <w:link w:val="73"/>
    <w:qFormat/>
    <w:uiPriority w:val="99"/>
    <w:rPr>
      <w:kern w:val="0"/>
      <w:sz w:val="20"/>
    </w:rPr>
  </w:style>
  <w:style w:type="paragraph" w:styleId="22">
    <w:name w:val="Body Text Indent"/>
    <w:basedOn w:val="1"/>
    <w:link w:val="67"/>
    <w:qFormat/>
    <w:uiPriority w:val="99"/>
    <w:pPr>
      <w:ind w:firstLine="570"/>
    </w:pPr>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4"/>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5"/>
    <w:qFormat/>
    <w:uiPriority w:val="99"/>
    <w:pPr>
      <w:ind w:left="100" w:leftChars="2500"/>
    </w:pPr>
    <w:rPr>
      <w:kern w:val="0"/>
      <w:sz w:val="20"/>
    </w:rPr>
  </w:style>
  <w:style w:type="paragraph" w:styleId="30">
    <w:name w:val="Body Text Indent 2"/>
    <w:basedOn w:val="1"/>
    <w:link w:val="76"/>
    <w:qFormat/>
    <w:uiPriority w:val="99"/>
    <w:pPr>
      <w:spacing w:line="440" w:lineRule="exact"/>
      <w:ind w:firstLine="602" w:firstLineChars="200"/>
    </w:pPr>
    <w:rPr>
      <w:kern w:val="0"/>
      <w:sz w:val="20"/>
    </w:rPr>
  </w:style>
  <w:style w:type="paragraph" w:styleId="31">
    <w:name w:val="Balloon Text"/>
    <w:basedOn w:val="1"/>
    <w:link w:val="77"/>
    <w:qFormat/>
    <w:uiPriority w:val="99"/>
    <w:rPr>
      <w:kern w:val="0"/>
      <w:sz w:val="2"/>
    </w:rPr>
  </w:style>
  <w:style w:type="paragraph" w:styleId="32">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1"/>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2"/>
    <w:qFormat/>
    <w:uiPriority w:val="99"/>
    <w:pPr>
      <w:spacing w:line="360" w:lineRule="exact"/>
    </w:pPr>
    <w:rPr>
      <w:kern w:val="0"/>
      <w:sz w:val="20"/>
    </w:rPr>
  </w:style>
  <w:style w:type="paragraph" w:styleId="43">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6">
    <w:name w:val="annotation subject"/>
    <w:basedOn w:val="18"/>
    <w:next w:val="18"/>
    <w:link w:val="85"/>
    <w:qFormat/>
    <w:locked/>
    <w:uiPriority w:val="99"/>
    <w:rPr>
      <w:rFonts w:ascii="Calibri" w:hAnsi="Calibri"/>
      <w:b/>
      <w:bCs/>
    </w:rPr>
  </w:style>
  <w:style w:type="paragraph" w:styleId="47">
    <w:name w:val="Body Text First Indent"/>
    <w:basedOn w:val="21"/>
    <w:link w:val="86"/>
    <w:qFormat/>
    <w:locked/>
    <w:uiPriority w:val="99"/>
    <w:pPr>
      <w:spacing w:after="120"/>
      <w:ind w:firstLine="420" w:firstLineChars="100"/>
    </w:pPr>
    <w:rPr>
      <w:rFonts w:ascii="Calibri" w:hAnsi="Calibri"/>
    </w:rPr>
  </w:style>
  <w:style w:type="paragraph" w:styleId="48">
    <w:name w:val="Body Text First Indent 2"/>
    <w:basedOn w:val="22"/>
    <w:link w:val="68"/>
    <w:semiHidden/>
    <w:qFormat/>
    <w:locked/>
    <w:uiPriority w:val="99"/>
    <w:pPr>
      <w:ind w:firstLine="420" w:firstLineChars="200"/>
    </w:p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99"/>
    <w:rPr>
      <w:rFonts w:cs="Times New Roman"/>
      <w:b/>
    </w:rPr>
  </w:style>
  <w:style w:type="character" w:styleId="53">
    <w:name w:val="page number"/>
    <w:basedOn w:val="51"/>
    <w:qFormat/>
    <w:uiPriority w:val="99"/>
    <w:rPr>
      <w:rFonts w:cs="Times New Roman"/>
    </w:rPr>
  </w:style>
  <w:style w:type="character" w:styleId="54">
    <w:name w:val="FollowedHyperlink"/>
    <w:basedOn w:val="51"/>
    <w:qFormat/>
    <w:uiPriority w:val="99"/>
    <w:rPr>
      <w:rFonts w:cs="Times New Roman"/>
      <w:color w:val="800080"/>
      <w:u w:val="single"/>
    </w:rPr>
  </w:style>
  <w:style w:type="character" w:styleId="55">
    <w:name w:val="Emphasis"/>
    <w:basedOn w:val="51"/>
    <w:qFormat/>
    <w:uiPriority w:val="99"/>
    <w:rPr>
      <w:rFonts w:cs="Times New Roman"/>
      <w:i/>
    </w:rPr>
  </w:style>
  <w:style w:type="character" w:styleId="56">
    <w:name w:val="Hyperlink"/>
    <w:basedOn w:val="51"/>
    <w:qFormat/>
    <w:uiPriority w:val="99"/>
    <w:rPr>
      <w:rFonts w:cs="Times New Roman"/>
      <w:color w:val="0000FF"/>
      <w:u w:val="single"/>
    </w:rPr>
  </w:style>
  <w:style w:type="character" w:styleId="57">
    <w:name w:val="annotation reference"/>
    <w:basedOn w:val="51"/>
    <w:qFormat/>
    <w:locked/>
    <w:uiPriority w:val="99"/>
    <w:rPr>
      <w:rFonts w:cs="Times New Roman"/>
      <w:sz w:val="21"/>
    </w:rPr>
  </w:style>
  <w:style w:type="character" w:customStyle="1" w:styleId="58">
    <w:name w:val="标题 3 Char"/>
    <w:basedOn w:val="51"/>
    <w:link w:val="5"/>
    <w:qFormat/>
    <w:locked/>
    <w:uiPriority w:val="99"/>
    <w:rPr>
      <w:rFonts w:ascii="Calibri" w:hAnsi="Calibri" w:cs="Times New Roman"/>
      <w:b/>
      <w:sz w:val="20"/>
    </w:rPr>
  </w:style>
  <w:style w:type="character" w:customStyle="1" w:styleId="59">
    <w:name w:val="标题 2 Char"/>
    <w:basedOn w:val="51"/>
    <w:link w:val="4"/>
    <w:qFormat/>
    <w:locked/>
    <w:uiPriority w:val="99"/>
    <w:rPr>
      <w:rFonts w:ascii="Cambria" w:hAnsi="Cambria" w:eastAsia="宋体" w:cs="Times New Roman"/>
      <w:b/>
      <w:sz w:val="32"/>
    </w:rPr>
  </w:style>
  <w:style w:type="character" w:customStyle="1" w:styleId="60">
    <w:name w:val="标题 1 Char"/>
    <w:basedOn w:val="51"/>
    <w:link w:val="3"/>
    <w:qFormat/>
    <w:locked/>
    <w:uiPriority w:val="99"/>
    <w:rPr>
      <w:rFonts w:cs="Times New Roman"/>
      <w:b/>
      <w:kern w:val="44"/>
      <w:sz w:val="44"/>
    </w:rPr>
  </w:style>
  <w:style w:type="character" w:customStyle="1" w:styleId="61">
    <w:name w:val="标题 4 Char"/>
    <w:basedOn w:val="51"/>
    <w:link w:val="6"/>
    <w:qFormat/>
    <w:locked/>
    <w:uiPriority w:val="99"/>
    <w:rPr>
      <w:rFonts w:ascii="Arial" w:hAnsi="Arial" w:eastAsia="黑体" w:cs="Times New Roman"/>
      <w:b/>
      <w:sz w:val="20"/>
    </w:rPr>
  </w:style>
  <w:style w:type="character" w:customStyle="1" w:styleId="62">
    <w:name w:val="标题 5 Char"/>
    <w:basedOn w:val="51"/>
    <w:link w:val="7"/>
    <w:qFormat/>
    <w:locked/>
    <w:uiPriority w:val="99"/>
    <w:rPr>
      <w:rFonts w:ascii="Arial" w:hAnsi="Arial" w:eastAsia="华文中宋" w:cs="Times New Roman"/>
      <w:b/>
      <w:kern w:val="0"/>
      <w:sz w:val="28"/>
    </w:rPr>
  </w:style>
  <w:style w:type="character" w:customStyle="1" w:styleId="63">
    <w:name w:val="标题 6 Char"/>
    <w:basedOn w:val="51"/>
    <w:link w:val="8"/>
    <w:qFormat/>
    <w:locked/>
    <w:uiPriority w:val="99"/>
    <w:rPr>
      <w:rFonts w:ascii="Cambria" w:hAnsi="Cambria"/>
      <w:b/>
      <w:kern w:val="0"/>
      <w:sz w:val="24"/>
      <w:szCs w:val="20"/>
    </w:rPr>
  </w:style>
  <w:style w:type="character" w:customStyle="1" w:styleId="64">
    <w:name w:val="标题 7 Char"/>
    <w:basedOn w:val="51"/>
    <w:link w:val="9"/>
    <w:qFormat/>
    <w:locked/>
    <w:uiPriority w:val="99"/>
    <w:rPr>
      <w:rFonts w:ascii="Arial" w:hAnsi="Arial" w:cs="Times New Roman"/>
      <w:b/>
      <w:kern w:val="0"/>
      <w:sz w:val="24"/>
    </w:rPr>
  </w:style>
  <w:style w:type="character" w:customStyle="1" w:styleId="65">
    <w:name w:val="标题 8 Char"/>
    <w:basedOn w:val="51"/>
    <w:link w:val="11"/>
    <w:qFormat/>
    <w:locked/>
    <w:uiPriority w:val="99"/>
    <w:rPr>
      <w:rFonts w:ascii="Cambria" w:hAnsi="Cambria" w:cs="Times New Roman"/>
      <w:kern w:val="0"/>
      <w:sz w:val="24"/>
    </w:rPr>
  </w:style>
  <w:style w:type="character" w:customStyle="1" w:styleId="66">
    <w:name w:val="标题 9 Char"/>
    <w:basedOn w:val="51"/>
    <w:link w:val="12"/>
    <w:qFormat/>
    <w:locked/>
    <w:uiPriority w:val="99"/>
    <w:rPr>
      <w:rFonts w:ascii="Cambria" w:hAnsi="Cambria" w:cs="Times New Roman"/>
      <w:kern w:val="0"/>
      <w:sz w:val="21"/>
    </w:rPr>
  </w:style>
  <w:style w:type="character" w:customStyle="1" w:styleId="67">
    <w:name w:val="正文文本缩进 Char"/>
    <w:basedOn w:val="51"/>
    <w:link w:val="22"/>
    <w:qFormat/>
    <w:locked/>
    <w:uiPriority w:val="99"/>
    <w:rPr>
      <w:rFonts w:cs="Times New Roman"/>
      <w:sz w:val="20"/>
    </w:rPr>
  </w:style>
  <w:style w:type="character" w:customStyle="1" w:styleId="68">
    <w:name w:val="正文首行缩进 2 Char"/>
    <w:basedOn w:val="67"/>
    <w:link w:val="48"/>
    <w:semiHidden/>
    <w:qFormat/>
    <w:locked/>
    <w:uiPriority w:val="99"/>
    <w:rPr>
      <w:rFonts w:cs="Times New Roman"/>
      <w:sz w:val="20"/>
      <w:szCs w:val="20"/>
    </w:rPr>
  </w:style>
  <w:style w:type="character" w:customStyle="1" w:styleId="69">
    <w:name w:val="文档结构图 Char1"/>
    <w:basedOn w:val="51"/>
    <w:link w:val="17"/>
    <w:semiHidden/>
    <w:qFormat/>
    <w:locked/>
    <w:uiPriority w:val="99"/>
    <w:rPr>
      <w:rFonts w:ascii="宋体" w:cs="Times New Roman"/>
      <w:sz w:val="18"/>
    </w:rPr>
  </w:style>
  <w:style w:type="character" w:customStyle="1" w:styleId="70">
    <w:name w:val="批注文字 Char1"/>
    <w:basedOn w:val="51"/>
    <w:link w:val="18"/>
    <w:semiHidden/>
    <w:qFormat/>
    <w:locked/>
    <w:uiPriority w:val="99"/>
    <w:rPr>
      <w:rFonts w:cs="Times New Roman"/>
      <w:sz w:val="20"/>
    </w:rPr>
  </w:style>
  <w:style w:type="character" w:customStyle="1" w:styleId="71">
    <w:name w:val="称呼 Char"/>
    <w:basedOn w:val="51"/>
    <w:link w:val="19"/>
    <w:qFormat/>
    <w:locked/>
    <w:uiPriority w:val="99"/>
    <w:rPr>
      <w:rFonts w:cs="Times New Roman"/>
      <w:sz w:val="20"/>
    </w:rPr>
  </w:style>
  <w:style w:type="character" w:customStyle="1" w:styleId="72">
    <w:name w:val="正文文本 3 Char1"/>
    <w:basedOn w:val="51"/>
    <w:link w:val="20"/>
    <w:semiHidden/>
    <w:qFormat/>
    <w:locked/>
    <w:uiPriority w:val="99"/>
    <w:rPr>
      <w:rFonts w:cs="Times New Roman"/>
      <w:sz w:val="16"/>
    </w:rPr>
  </w:style>
  <w:style w:type="character" w:customStyle="1" w:styleId="73">
    <w:name w:val="正文文本 Char"/>
    <w:basedOn w:val="51"/>
    <w:link w:val="21"/>
    <w:semiHidden/>
    <w:qFormat/>
    <w:locked/>
    <w:uiPriority w:val="99"/>
    <w:rPr>
      <w:rFonts w:cs="Times New Roman"/>
      <w:sz w:val="20"/>
    </w:rPr>
  </w:style>
  <w:style w:type="character" w:customStyle="1" w:styleId="74">
    <w:name w:val="纯文本 Char"/>
    <w:basedOn w:val="51"/>
    <w:link w:val="27"/>
    <w:qFormat/>
    <w:locked/>
    <w:uiPriority w:val="99"/>
    <w:rPr>
      <w:rFonts w:ascii="宋体" w:hAnsi="Courier New" w:cs="Times New Roman"/>
      <w:sz w:val="21"/>
    </w:rPr>
  </w:style>
  <w:style w:type="character" w:customStyle="1" w:styleId="75">
    <w:name w:val="日期 Char"/>
    <w:basedOn w:val="51"/>
    <w:link w:val="29"/>
    <w:qFormat/>
    <w:locked/>
    <w:uiPriority w:val="99"/>
    <w:rPr>
      <w:rFonts w:cs="Times New Roman"/>
      <w:sz w:val="20"/>
    </w:rPr>
  </w:style>
  <w:style w:type="character" w:customStyle="1" w:styleId="76">
    <w:name w:val="正文文本缩进 2 Char"/>
    <w:basedOn w:val="51"/>
    <w:link w:val="30"/>
    <w:semiHidden/>
    <w:qFormat/>
    <w:locked/>
    <w:uiPriority w:val="99"/>
    <w:rPr>
      <w:rFonts w:cs="Times New Roman"/>
      <w:sz w:val="20"/>
    </w:rPr>
  </w:style>
  <w:style w:type="character" w:customStyle="1" w:styleId="77">
    <w:name w:val="批注框文本 Char"/>
    <w:basedOn w:val="51"/>
    <w:link w:val="31"/>
    <w:qFormat/>
    <w:locked/>
    <w:uiPriority w:val="99"/>
    <w:rPr>
      <w:rFonts w:cs="Times New Roman"/>
      <w:sz w:val="2"/>
    </w:rPr>
  </w:style>
  <w:style w:type="character" w:customStyle="1" w:styleId="78">
    <w:name w:val="Footer Char"/>
    <w:basedOn w:val="51"/>
    <w:qFormat/>
    <w:locked/>
    <w:uiPriority w:val="99"/>
    <w:rPr>
      <w:rFonts w:cs="Times New Roman"/>
      <w:kern w:val="2"/>
      <w:sz w:val="18"/>
    </w:rPr>
  </w:style>
  <w:style w:type="character" w:customStyle="1" w:styleId="79">
    <w:name w:val="Header Char"/>
    <w:basedOn w:val="51"/>
    <w:qFormat/>
    <w:locked/>
    <w:uiPriority w:val="99"/>
    <w:rPr>
      <w:rFonts w:cs="Times New Roman"/>
      <w:kern w:val="2"/>
      <w:sz w:val="18"/>
    </w:rPr>
  </w:style>
  <w:style w:type="character" w:customStyle="1" w:styleId="80">
    <w:name w:val="副标题 Char1"/>
    <w:basedOn w:val="51"/>
    <w:link w:val="36"/>
    <w:qFormat/>
    <w:locked/>
    <w:uiPriority w:val="99"/>
    <w:rPr>
      <w:rFonts w:ascii="Cambria" w:hAnsi="Cambria" w:cs="Times New Roman"/>
      <w:b/>
      <w:kern w:val="28"/>
      <w:sz w:val="32"/>
    </w:rPr>
  </w:style>
  <w:style w:type="character" w:customStyle="1" w:styleId="81">
    <w:name w:val="正文文本缩进 3 Char2"/>
    <w:basedOn w:val="51"/>
    <w:link w:val="39"/>
    <w:semiHidden/>
    <w:qFormat/>
    <w:locked/>
    <w:uiPriority w:val="99"/>
    <w:rPr>
      <w:rFonts w:cs="Times New Roman"/>
      <w:sz w:val="16"/>
    </w:rPr>
  </w:style>
  <w:style w:type="character" w:customStyle="1" w:styleId="82">
    <w:name w:val="正文文本 2 Char"/>
    <w:basedOn w:val="51"/>
    <w:link w:val="42"/>
    <w:semiHidden/>
    <w:qFormat/>
    <w:locked/>
    <w:uiPriority w:val="99"/>
    <w:rPr>
      <w:rFonts w:cs="Times New Roman"/>
      <w:sz w:val="20"/>
    </w:rPr>
  </w:style>
  <w:style w:type="character" w:customStyle="1" w:styleId="83">
    <w:name w:val="HTML 预设格式 Char1"/>
    <w:basedOn w:val="51"/>
    <w:link w:val="43"/>
    <w:semiHidden/>
    <w:qFormat/>
    <w:locked/>
    <w:uiPriority w:val="99"/>
    <w:rPr>
      <w:rFonts w:ascii="Courier New" w:hAnsi="Courier New" w:cs="Times New Roman"/>
      <w:sz w:val="20"/>
    </w:rPr>
  </w:style>
  <w:style w:type="character" w:customStyle="1" w:styleId="84">
    <w:name w:val="标题 Char1"/>
    <w:basedOn w:val="51"/>
    <w:link w:val="45"/>
    <w:qFormat/>
    <w:locked/>
    <w:uiPriority w:val="99"/>
    <w:rPr>
      <w:rFonts w:ascii="Cambria" w:hAnsi="Cambria" w:cs="Times New Roman"/>
      <w:b/>
      <w:sz w:val="32"/>
    </w:rPr>
  </w:style>
  <w:style w:type="character" w:customStyle="1" w:styleId="85">
    <w:name w:val="批注主题 Char"/>
    <w:basedOn w:val="70"/>
    <w:link w:val="46"/>
    <w:qFormat/>
    <w:locked/>
    <w:uiPriority w:val="99"/>
    <w:rPr>
      <w:rFonts w:ascii="Calibri" w:hAnsi="Calibri" w:cs="Times New Roman"/>
      <w:b/>
      <w:sz w:val="20"/>
    </w:rPr>
  </w:style>
  <w:style w:type="character" w:customStyle="1" w:styleId="86">
    <w:name w:val="正文首行缩进 Char"/>
    <w:basedOn w:val="73"/>
    <w:link w:val="47"/>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3"/>
    <w:qFormat/>
    <w:locked/>
    <w:uiPriority w:val="99"/>
    <w:rPr>
      <w:sz w:val="18"/>
    </w:rPr>
  </w:style>
  <w:style w:type="character" w:customStyle="1" w:styleId="91">
    <w:name w:val="页脚 Char"/>
    <w:link w:val="32"/>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10"/>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4"/>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9"/>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1"/>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10"/>
    <w:qFormat/>
    <w:uiPriority w:val="99"/>
    <w:pPr>
      <w:widowControl/>
      <w:spacing w:before="50" w:after="50"/>
      <w:ind w:firstLine="0" w:firstLineChars="0"/>
    </w:pPr>
    <w:rPr>
      <w:rFonts w:ascii="Calibri" w:hAnsi="Calibri"/>
      <w:b/>
      <w:sz w:val="24"/>
    </w:rPr>
  </w:style>
  <w:style w:type="paragraph" w:customStyle="1" w:styleId="244">
    <w:name w:val="TOC 标题1"/>
    <w:basedOn w:val="3"/>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7"/>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1"/>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1"/>
    <w:qFormat/>
    <w:uiPriority w:val="0"/>
    <w:rPr>
      <w:rFonts w:hint="eastAsia" w:ascii="宋体" w:hAnsi="宋体" w:eastAsia="宋体" w:cs="宋体"/>
      <w:color w:val="000000"/>
      <w:sz w:val="16"/>
      <w:szCs w:val="16"/>
      <w:u w:val="none"/>
    </w:rPr>
  </w:style>
  <w:style w:type="character" w:customStyle="1" w:styleId="302">
    <w:name w:val="font11"/>
    <w:basedOn w:val="51"/>
    <w:qFormat/>
    <w:uiPriority w:val="0"/>
    <w:rPr>
      <w:rFonts w:hint="eastAsia" w:ascii="宋体" w:hAnsi="宋体" w:eastAsia="宋体" w:cs="宋体"/>
      <w:color w:val="000000"/>
      <w:sz w:val="16"/>
      <w:szCs w:val="16"/>
      <w:u w:val="none"/>
    </w:rPr>
  </w:style>
  <w:style w:type="character" w:customStyle="1" w:styleId="303">
    <w:name w:val="font51"/>
    <w:basedOn w:val="51"/>
    <w:qFormat/>
    <w:uiPriority w:val="0"/>
    <w:rPr>
      <w:rFonts w:hint="eastAsia" w:ascii="宋体" w:hAnsi="宋体" w:eastAsia="宋体" w:cs="宋体"/>
      <w:b/>
      <w:bCs/>
      <w:color w:val="000000"/>
      <w:sz w:val="16"/>
      <w:szCs w:val="16"/>
      <w:u w:val="none"/>
    </w:rPr>
  </w:style>
  <w:style w:type="character" w:customStyle="1" w:styleId="304">
    <w:name w:val="font31"/>
    <w:basedOn w:val="5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2710</Words>
  <Characters>2982</Characters>
  <Lines>17</Lines>
  <Paragraphs>4</Paragraphs>
  <TotalTime>2</TotalTime>
  <ScaleCrop>false</ScaleCrop>
  <LinksUpToDate>false</LinksUpToDate>
  <CharactersWithSpaces>3063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2025-03-17T01:44:00Z</cp:lastPrinted>
  <dcterms:modified xsi:type="dcterms:W3CDTF">2025-09-12T09:53:13Z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AF82F8FFB1D7496FB9C81C384A26D06C_13</vt:lpwstr>
  </property>
  <property fmtid="{D5CDD505-2E9C-101B-9397-08002B2CF9AE}" pid="4" name="KSOTemplateDocerSaveRecord">
    <vt:lpwstr>eyJoZGlkIjoiOWQyYzExZDg3YjA4YWM5NmYxOGZkMDlmMDBlNTU4N2IiLCJ1c2VySWQiOiIzMjk2MjQ3ODIifQ==</vt:lpwstr>
  </property>
</Properties>
</file>