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八）、钢结构安装方案及技术措施</w:t>
      </w:r>
    </w:p>
    <w:p>
      <w:pPr>
        <w:rPr>
          <w:rFonts w:hint="eastAsia"/>
        </w:rPr>
      </w:pPr>
      <w:r>
        <w:rPr>
          <w:rFonts w:hint="eastAsia"/>
        </w:rPr>
        <w:t>1、钢结构安装思路</w:t>
      </w:r>
    </w:p>
    <w:p>
      <w:pPr>
        <w:spacing w:line="50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钢柱重量为3.486t，单根钢梁重量为0.1t～1.15t。根据本工程结构特点和施工总体部署，钢结构安装流程如下：</w:t>
      </w: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05095" cy="3816985"/>
            <wp:effectExtent l="0" t="0" r="1460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5095" cy="3816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rPr>
          <w:rFonts w:hint="eastAsia"/>
        </w:rPr>
        <w:t>钢结构安装流程</w:t>
      </w:r>
    </w:p>
    <w:p>
      <w:pPr>
        <w:rPr>
          <w:rFonts w:hint="eastAsia"/>
        </w:rPr>
      </w:pPr>
      <w:r>
        <w:rPr>
          <w:rFonts w:hint="eastAsia"/>
        </w:rPr>
        <w:t>2、钢结构安装准备</w:t>
      </w:r>
    </w:p>
    <w:p>
      <w:pPr>
        <w:rPr>
          <w:rFonts w:hint="eastAsia"/>
        </w:rPr>
      </w:pPr>
      <w:r>
        <w:rPr>
          <w:rFonts w:hint="eastAsia"/>
        </w:rPr>
        <w:t>2.1、工作面移交</w:t>
      </w:r>
    </w:p>
    <w:p>
      <w:pPr>
        <w:spacing w:line="50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（1）安装进场前，施工场地已经</w:t>
      </w:r>
      <w:r>
        <w:rPr>
          <w:rFonts w:hint="eastAsia" w:ascii="宋体" w:hAnsi="宋体"/>
          <w:color w:val="FF0000"/>
        </w:rPr>
        <w:t>“三通一平</w:t>
      </w:r>
      <w:r>
        <w:rPr>
          <w:rFonts w:hint="eastAsia" w:ascii="宋体" w:hAnsi="宋体"/>
        </w:rPr>
        <w:t>”，建筑物边轴线外9米内的松土应压实。</w:t>
      </w:r>
    </w:p>
    <w:p>
      <w:pPr>
        <w:spacing w:line="50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（2）材料机械进场，明确指定场内路线，以免损坏施工便道。</w:t>
      </w:r>
    </w:p>
    <w:p>
      <w:pPr>
        <w:spacing w:line="50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（3）对本工程的基础及预埋栓进行安装交接验收，地脚螺栓在混凝土浇灌前准确定位，减少偏离误差。</w:t>
      </w:r>
    </w:p>
    <w:p>
      <w:pPr>
        <w:spacing w:line="50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（4）在混凝土表面弹放轴线，放出轴线位置和基准标高，测量基础和地脚螺栓的轴线偏差和标高偏差，以确保基础工程符合钢结构安装的需要，并保证混凝土表面在同一标高上，误差控制在2毫米内。</w:t>
      </w:r>
    </w:p>
    <w:p>
      <w:pPr>
        <w:spacing w:line="50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（5）预埋螺栓埋设前后，要做好保护工作，丝毫无破损、锈蚀、铁渣、毛刺，保持干燥。</w:t>
      </w:r>
    </w:p>
    <w:p>
      <w:pPr>
        <w:spacing w:line="50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（6）基础及地脚螺栓验收，应自查所有地脚栓偏差图及基础偏差。如在偏差范围以外，需及时整改。</w:t>
      </w:r>
    </w:p>
    <w:p>
      <w:pPr>
        <w:rPr>
          <w:rFonts w:hint="eastAsia"/>
        </w:rPr>
      </w:pPr>
      <w:r>
        <w:rPr>
          <w:rFonts w:hint="eastAsia"/>
        </w:rPr>
        <w:t>2.2、材料堆放</w:t>
      </w:r>
    </w:p>
    <w:p>
      <w:pPr>
        <w:spacing w:line="50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（1）场地要求</w:t>
      </w:r>
    </w:p>
    <w:p>
      <w:pPr>
        <w:spacing w:line="50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场地平整，设置有通道网，便于运输。</w:t>
      </w:r>
    </w:p>
    <w:p>
      <w:pPr>
        <w:spacing w:line="50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场址应选择靠近施工现场，给排水、供电较为方便。</w:t>
      </w:r>
    </w:p>
    <w:p>
      <w:pPr>
        <w:spacing w:line="50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堆场内应设置装卸机械开行道路、运输道路、防火设施和器具、零星材料的仓库、办公用房和构件矫正维修用的车间和照明等。</w:t>
      </w:r>
    </w:p>
    <w:p>
      <w:pPr>
        <w:spacing w:line="50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合理选择场面积极为重要，既要保证施工场地吊装进度，又能留一定的储备量，既须考虑构件堆放，又须保证必要的构件配置、预检和拼装场地的空间。</w:t>
      </w:r>
    </w:p>
    <w:p>
      <w:pPr>
        <w:spacing w:line="50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（2）钢构件的堆放</w:t>
      </w:r>
    </w:p>
    <w:p>
      <w:pPr>
        <w:spacing w:line="50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各种构件应按种类、型号和安装顺序分区存放，现场有专人负责，不能混乱，并尽量避免二次倒运。另外，各种钢构件的摆放不能影响行车路线。</w:t>
      </w:r>
    </w:p>
    <w:p>
      <w:pPr>
        <w:spacing w:line="50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钢构件的底部枕垫应有足够的支撑面，相同构件叠放时，各层支点应在同一垂线上，防止钢构件被压坏或构件变形。</w:t>
      </w:r>
    </w:p>
    <w:p>
      <w:pPr>
        <w:spacing w:line="50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每堆构件与构件处，应留一定距离（一般为2m），供构件预检及装卸操作用，每隔一定堆数，还应留出装卸机械翻堆用的空地。</w:t>
      </w:r>
    </w:p>
    <w:p>
      <w:pPr>
        <w:spacing w:line="50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对于构件连接的各种小的连接件，螺栓、螺母等放入专用库房，并配有专人收发、保管，不能混放。</w:t>
      </w:r>
    </w:p>
    <w:p>
      <w:pPr>
        <w:spacing w:line="50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构件编号宜放置在构件两端醒目处。</w:t>
      </w:r>
    </w:p>
    <w:p>
      <w:pPr>
        <w:rPr>
          <w:rFonts w:hint="eastAsia"/>
        </w:rPr>
      </w:pPr>
      <w:r>
        <w:rPr>
          <w:rFonts w:hint="eastAsia"/>
        </w:rPr>
        <w:t>2.3、吊装准备</w:t>
      </w:r>
    </w:p>
    <w:p>
      <w:pPr>
        <w:spacing w:line="50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在各种钢构件吊装前，对所吊钢构件的编号、型号、尺寸、外观、是否有变形等情况进行检查，当确定钢构件符合要求后，再进行现场拼装及吊装。钢结构安装顺序按照从建筑物中间开始，向两边按轴线施工，减少误差累计。</w:t>
      </w:r>
    </w:p>
    <w:p>
      <w:pPr>
        <w:spacing w:line="500" w:lineRule="exact"/>
        <w:ind w:firstLine="480" w:firstLineChars="2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根据本工程钢结构安装思路，确定本工程主要安装机械设备如下：</w:t>
      </w:r>
    </w:p>
    <w:tbl>
      <w:tblPr>
        <w:tblStyle w:val="3"/>
        <w:tblW w:w="8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370"/>
        <w:gridCol w:w="1640"/>
        <w:gridCol w:w="4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Align w:val="top"/>
          </w:tcPr>
          <w:p>
            <w:pPr>
              <w:pStyle w:val="4"/>
            </w:pPr>
            <w:r>
              <w:rPr>
                <w:rFonts w:hint="eastAsia"/>
              </w:rPr>
              <w:t>序号</w:t>
            </w:r>
          </w:p>
        </w:tc>
        <w:tc>
          <w:tcPr>
            <w:tcW w:w="1370" w:type="dxa"/>
            <w:vAlign w:val="top"/>
          </w:tcPr>
          <w:p>
            <w:pPr>
              <w:pStyle w:val="4"/>
            </w:pPr>
            <w:r>
              <w:t>设备名称</w:t>
            </w:r>
          </w:p>
        </w:tc>
        <w:tc>
          <w:tcPr>
            <w:tcW w:w="1640" w:type="dxa"/>
            <w:vAlign w:val="top"/>
          </w:tcPr>
          <w:p>
            <w:pPr>
              <w:pStyle w:val="4"/>
            </w:pPr>
            <w:r>
              <w:t>型号</w:t>
            </w:r>
          </w:p>
        </w:tc>
        <w:tc>
          <w:tcPr>
            <w:tcW w:w="4361" w:type="dxa"/>
            <w:vAlign w:val="top"/>
          </w:tcPr>
          <w:p>
            <w:pPr>
              <w:pStyle w:val="4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Align w:val="top"/>
          </w:tcPr>
          <w:p>
            <w:pPr>
              <w:pStyle w:val="4"/>
            </w:pPr>
            <w:r>
              <w:rPr>
                <w:rFonts w:hint="eastAsia"/>
              </w:rPr>
              <w:t>2</w:t>
            </w:r>
          </w:p>
        </w:tc>
        <w:tc>
          <w:tcPr>
            <w:tcW w:w="1370" w:type="dxa"/>
            <w:vAlign w:val="top"/>
          </w:tcPr>
          <w:p>
            <w:pPr>
              <w:pStyle w:val="4"/>
            </w:pPr>
            <w:r>
              <w:rPr>
                <w:rFonts w:hint="eastAsia"/>
              </w:rPr>
              <w:t>汽车吊</w:t>
            </w:r>
          </w:p>
        </w:tc>
        <w:tc>
          <w:tcPr>
            <w:tcW w:w="1640" w:type="dxa"/>
            <w:vAlign w:val="top"/>
          </w:tcPr>
          <w:p>
            <w:pPr>
              <w:pStyle w:val="4"/>
            </w:pPr>
            <w:r>
              <w:rPr>
                <w:rFonts w:hint="eastAsia"/>
              </w:rPr>
              <w:t>QY-25E</w:t>
            </w:r>
          </w:p>
        </w:tc>
        <w:tc>
          <w:tcPr>
            <w:tcW w:w="4361" w:type="dxa"/>
            <w:vAlign w:val="top"/>
          </w:tcPr>
          <w:p>
            <w:pPr>
              <w:pStyle w:val="4"/>
            </w:pPr>
            <w:r>
              <w:rPr>
                <w:rFonts w:hint="eastAsia"/>
              </w:rPr>
              <w:t>钢柱安装</w:t>
            </w:r>
          </w:p>
        </w:tc>
      </w:tr>
    </w:tbl>
    <w:p>
      <w:pPr>
        <w:spacing w:line="50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）（2）</w:t>
      </w:r>
      <w:r>
        <w:rPr>
          <w:rFonts w:hint="eastAsia" w:ascii="宋体" w:hAnsi="宋体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3213100</wp:posOffset>
            </wp:positionH>
            <wp:positionV relativeFrom="paragraph">
              <wp:posOffset>5715000</wp:posOffset>
            </wp:positionV>
            <wp:extent cx="1485900" cy="215900"/>
            <wp:effectExtent l="0" t="0" r="0" b="12700"/>
            <wp:wrapNone/>
            <wp:docPr id="3" name="Picture 21308" descr="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1308" descr="1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3848100</wp:posOffset>
            </wp:positionV>
            <wp:extent cx="546100" cy="520700"/>
            <wp:effectExtent l="0" t="0" r="6350" b="12700"/>
            <wp:wrapNone/>
            <wp:docPr id="4" name="Picture 21307" descr="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1307" descr="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t>QY-25E型汽车吊（徐工）技术参数</w:t>
      </w:r>
    </w:p>
    <w:p>
      <w:pPr>
        <w:spacing w:line="50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1）主要外形尺寸图</w:t>
      </w:r>
    </w:p>
    <w:p>
      <w:pPr>
        <w:jc w:val="center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drawing>
          <wp:inline distT="0" distB="0" distL="114300" distR="114300">
            <wp:extent cx="5029200" cy="2934970"/>
            <wp:effectExtent l="0" t="0" r="0" b="17780"/>
            <wp:docPr id="6" name="图片 2" descr="image001a副本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age001a副本1"/>
                    <pic:cNvPicPr>
                      <a:picLocks noChangeAspect="1"/>
                    </pic:cNvPicPr>
                  </pic:nvPicPr>
                  <pic:blipFill>
                    <a:blip r:embed="rId7"/>
                    <a:srcRect l="4521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934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ind w:firstLine="480" w:firstLineChars="200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2）QY-2</w:t>
      </w:r>
      <w:r>
        <w:rPr>
          <w:rFonts w:ascii="宋体" w:hAnsi="宋体"/>
          <w:kern w:val="0"/>
        </w:rPr>
        <w:t>5E</w:t>
      </w:r>
      <w:r>
        <w:rPr>
          <w:rFonts w:hint="eastAsia" w:ascii="宋体" w:hAnsi="宋体"/>
          <w:kern w:val="0"/>
        </w:rPr>
        <w:t>型</w:t>
      </w:r>
      <w:r>
        <w:rPr>
          <w:rFonts w:hint="eastAsia" w:ascii="宋体" w:hAnsi="宋体"/>
        </w:rPr>
        <w:t>汽车吊</w:t>
      </w:r>
      <w:r>
        <w:rPr>
          <w:rFonts w:hint="eastAsia" w:ascii="宋体" w:hAnsi="宋体"/>
          <w:kern w:val="0"/>
        </w:rPr>
        <w:t>主要技术参数表</w:t>
      </w:r>
    </w:p>
    <w:tbl>
      <w:tblPr>
        <w:tblStyle w:val="3"/>
        <w:tblW w:w="8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642"/>
        <w:gridCol w:w="2904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83" w:type="dxa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项目</w:t>
            </w:r>
          </w:p>
        </w:tc>
        <w:tc>
          <w:tcPr>
            <w:tcW w:w="1642" w:type="dxa"/>
            <w:tcBorders>
              <w:right w:val="doub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参数</w:t>
            </w:r>
          </w:p>
        </w:tc>
        <w:tc>
          <w:tcPr>
            <w:tcW w:w="2904" w:type="dxa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项目</w:t>
            </w:r>
          </w:p>
        </w:tc>
        <w:tc>
          <w:tcPr>
            <w:tcW w:w="1589" w:type="dxa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型号</w:t>
            </w:r>
          </w:p>
        </w:tc>
        <w:tc>
          <w:tcPr>
            <w:tcW w:w="1642" w:type="dxa"/>
            <w:tcBorders>
              <w:right w:val="doub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QY-25E</w:t>
            </w:r>
          </w:p>
        </w:tc>
        <w:tc>
          <w:tcPr>
            <w:tcW w:w="2904" w:type="dxa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行使性能：</w:t>
            </w:r>
          </w:p>
        </w:tc>
        <w:tc>
          <w:tcPr>
            <w:tcW w:w="1589" w:type="dxa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最大起重量（t）</w:t>
            </w:r>
          </w:p>
        </w:tc>
        <w:tc>
          <w:tcPr>
            <w:tcW w:w="1642" w:type="dxa"/>
            <w:tcBorders>
              <w:right w:val="doub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25</w:t>
            </w:r>
          </w:p>
        </w:tc>
        <w:tc>
          <w:tcPr>
            <w:tcW w:w="2904" w:type="dxa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驱动方式</w:t>
            </w:r>
          </w:p>
        </w:tc>
        <w:tc>
          <w:tcPr>
            <w:tcW w:w="1589" w:type="dxa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8×4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主臂：</w:t>
            </w:r>
          </w:p>
        </w:tc>
        <w:tc>
          <w:tcPr>
            <w:tcW w:w="1642" w:type="dxa"/>
            <w:tcBorders>
              <w:right w:val="doub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8.2</w:t>
            </w:r>
          </w:p>
        </w:tc>
        <w:tc>
          <w:tcPr>
            <w:tcW w:w="2904" w:type="dxa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轮胎</w:t>
            </w:r>
          </w:p>
        </w:tc>
        <w:tc>
          <w:tcPr>
            <w:tcW w:w="1589" w:type="dxa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节数</w:t>
            </w:r>
          </w:p>
        </w:tc>
        <w:tc>
          <w:tcPr>
            <w:tcW w:w="1642" w:type="dxa"/>
            <w:tcBorders>
              <w:right w:val="doub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</w:t>
            </w:r>
          </w:p>
        </w:tc>
        <w:tc>
          <w:tcPr>
            <w:tcW w:w="2904" w:type="dxa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最高速度（km/h）</w:t>
            </w:r>
          </w:p>
        </w:tc>
        <w:tc>
          <w:tcPr>
            <w:tcW w:w="1589" w:type="dxa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全缩/全伸（m）</w:t>
            </w:r>
          </w:p>
        </w:tc>
        <w:tc>
          <w:tcPr>
            <w:tcW w:w="1642" w:type="dxa"/>
            <w:tcBorders>
              <w:right w:val="doub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8.2/31.5</w:t>
            </w:r>
          </w:p>
        </w:tc>
        <w:tc>
          <w:tcPr>
            <w:tcW w:w="2904" w:type="dxa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最大爬坡能力（%）</w:t>
            </w:r>
          </w:p>
        </w:tc>
        <w:tc>
          <w:tcPr>
            <w:tcW w:w="1589" w:type="dxa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最小回转半径（m）</w:t>
            </w:r>
          </w:p>
        </w:tc>
        <w:tc>
          <w:tcPr>
            <w:tcW w:w="1642" w:type="dxa"/>
            <w:tcBorders>
              <w:right w:val="doub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3.56</w:t>
            </w:r>
          </w:p>
        </w:tc>
        <w:tc>
          <w:tcPr>
            <w:tcW w:w="2904" w:type="dxa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最小转弯半径（m）</w:t>
            </w:r>
          </w:p>
        </w:tc>
        <w:tc>
          <w:tcPr>
            <w:tcW w:w="1589" w:type="dxa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最大角度（°）</w:t>
            </w:r>
          </w:p>
        </w:tc>
        <w:tc>
          <w:tcPr>
            <w:tcW w:w="1642" w:type="dxa"/>
            <w:tcBorders>
              <w:right w:val="doub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80</w:t>
            </w:r>
          </w:p>
        </w:tc>
        <w:tc>
          <w:tcPr>
            <w:tcW w:w="2904" w:type="dxa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行使状态外形尺寸：</w:t>
            </w:r>
          </w:p>
        </w:tc>
        <w:tc>
          <w:tcPr>
            <w:tcW w:w="1589" w:type="dxa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最大起升高度（m）</w:t>
            </w:r>
          </w:p>
        </w:tc>
        <w:tc>
          <w:tcPr>
            <w:tcW w:w="1642" w:type="dxa"/>
            <w:tcBorders>
              <w:right w:val="doub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31.8</w:t>
            </w:r>
          </w:p>
        </w:tc>
        <w:tc>
          <w:tcPr>
            <w:tcW w:w="2904" w:type="dxa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长×宽×高（m）</w:t>
            </w:r>
          </w:p>
        </w:tc>
        <w:tc>
          <w:tcPr>
            <w:tcW w:w="1589" w:type="dxa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12.38×2.5×3.5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副臂：</w:t>
            </w:r>
          </w:p>
        </w:tc>
        <w:tc>
          <w:tcPr>
            <w:tcW w:w="1642" w:type="dxa"/>
            <w:tcBorders>
              <w:right w:val="doub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7.5</w:t>
            </w:r>
          </w:p>
        </w:tc>
        <w:tc>
          <w:tcPr>
            <w:tcW w:w="2904" w:type="dxa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支腿间距（纵向×横向。m）</w:t>
            </w:r>
          </w:p>
        </w:tc>
        <w:tc>
          <w:tcPr>
            <w:tcW w:w="1589" w:type="dxa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4.8×6.0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折回/伸长（m）</w:t>
            </w:r>
          </w:p>
        </w:tc>
        <w:tc>
          <w:tcPr>
            <w:tcW w:w="1642" w:type="dxa"/>
            <w:tcBorders>
              <w:right w:val="doub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</w:t>
            </w:r>
          </w:p>
        </w:tc>
        <w:tc>
          <w:tcPr>
            <w:tcW w:w="2904" w:type="dxa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钢丝绳（直径mm×长度m）</w:t>
            </w:r>
          </w:p>
        </w:tc>
        <w:tc>
          <w:tcPr>
            <w:tcW w:w="1589" w:type="dxa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（16）×（145）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偏角（°）</w:t>
            </w:r>
          </w:p>
        </w:tc>
        <w:tc>
          <w:tcPr>
            <w:tcW w:w="1642" w:type="dxa"/>
            <w:tcBorders>
              <w:right w:val="doub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5，30</w:t>
            </w:r>
          </w:p>
        </w:tc>
        <w:tc>
          <w:tcPr>
            <w:tcW w:w="2904" w:type="dxa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全机总重（工作/行使。t）</w:t>
            </w:r>
          </w:p>
        </w:tc>
        <w:tc>
          <w:tcPr>
            <w:tcW w:w="1589" w:type="dxa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24.6/24.6</w:t>
            </w:r>
          </w:p>
        </w:tc>
      </w:tr>
    </w:tbl>
    <w:p>
      <w:pPr>
        <w:spacing w:line="500" w:lineRule="exact"/>
        <w:ind w:firstLine="480" w:firstLineChars="200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3）QY-25E型汽车式起重机额定起重能力表（主臂，支腿全伸，两侧或后方吊）</w:t>
      </w:r>
    </w:p>
    <w:tbl>
      <w:tblPr>
        <w:tblStyle w:val="3"/>
        <w:tblW w:w="8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925"/>
        <w:gridCol w:w="926"/>
        <w:gridCol w:w="926"/>
        <w:gridCol w:w="925"/>
        <w:gridCol w:w="926"/>
        <w:gridCol w:w="926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tblHeader/>
          <w:jc w:val="center"/>
        </w:trPr>
        <w:tc>
          <w:tcPr>
            <w:tcW w:w="2140" w:type="dxa"/>
            <w:tcBorders>
              <w:tl2br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臂长（</w:t>
            </w:r>
            <w:r>
              <w:rPr>
                <w:rFonts w:ascii="宋体" w:hAnsi="宋体"/>
                <w:kern w:val="0"/>
              </w:rPr>
              <w:t>m</w:t>
            </w:r>
            <w:r>
              <w:rPr>
                <w:rFonts w:hint="eastAsia" w:ascii="宋体" w:hAnsi="宋体"/>
                <w:kern w:val="0"/>
              </w:rPr>
              <w:t>）</w:t>
            </w:r>
          </w:p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工作半径（</w:t>
            </w:r>
            <w:r>
              <w:rPr>
                <w:rFonts w:ascii="宋体" w:hAnsi="宋体"/>
                <w:kern w:val="0"/>
              </w:rPr>
              <w:t>m</w:t>
            </w:r>
            <w:r>
              <w:rPr>
                <w:rFonts w:hint="eastAsia" w:ascii="宋体" w:hAnsi="宋体"/>
                <w:kern w:val="0"/>
              </w:rPr>
              <w:t>）</w:t>
            </w:r>
          </w:p>
        </w:tc>
        <w:tc>
          <w:tcPr>
            <w:tcW w:w="925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8.0</w:t>
            </w:r>
          </w:p>
        </w:tc>
        <w:tc>
          <w:tcPr>
            <w:tcW w:w="926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13.75</w:t>
            </w:r>
          </w:p>
        </w:tc>
        <w:tc>
          <w:tcPr>
            <w:tcW w:w="926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17.3</w:t>
            </w:r>
          </w:p>
        </w:tc>
        <w:tc>
          <w:tcPr>
            <w:tcW w:w="925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20.85</w:t>
            </w:r>
          </w:p>
        </w:tc>
        <w:tc>
          <w:tcPr>
            <w:tcW w:w="926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24.4</w:t>
            </w:r>
          </w:p>
        </w:tc>
        <w:tc>
          <w:tcPr>
            <w:tcW w:w="926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27.95</w:t>
            </w:r>
          </w:p>
        </w:tc>
        <w:tc>
          <w:tcPr>
            <w:tcW w:w="926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3.0</w:t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25.0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17.5</w:t>
            </w:r>
          </w:p>
        </w:tc>
        <w:tc>
          <w:tcPr>
            <w:tcW w:w="926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</w:p>
        </w:tc>
        <w:tc>
          <w:tcPr>
            <w:tcW w:w="925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3.5</w:t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20.6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17.5</w:t>
            </w:r>
          </w:p>
        </w:tc>
        <w:tc>
          <w:tcPr>
            <w:tcW w:w="926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12.2</w:t>
            </w:r>
          </w:p>
        </w:tc>
        <w:tc>
          <w:tcPr>
            <w:tcW w:w="925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7.5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4.0</w:t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18.0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17.5</w:t>
            </w:r>
          </w:p>
        </w:tc>
        <w:tc>
          <w:tcPr>
            <w:tcW w:w="926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12.2</w:t>
            </w:r>
          </w:p>
        </w:tc>
        <w:tc>
          <w:tcPr>
            <w:tcW w:w="925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7.5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4.5</w:t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16.3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15.8</w:t>
            </w:r>
          </w:p>
        </w:tc>
        <w:tc>
          <w:tcPr>
            <w:tcW w:w="926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12.2</w:t>
            </w:r>
          </w:p>
        </w:tc>
        <w:tc>
          <w:tcPr>
            <w:tcW w:w="925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7.5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7.5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5.0</w:t>
            </w: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14.</w:t>
            </w:r>
            <w:r>
              <w:rPr>
                <w:rFonts w:hint="eastAsia" w:ascii="宋体" w:hAnsi="宋体"/>
                <w:kern w:val="0"/>
              </w:rPr>
              <w:t>5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14.4</w:t>
            </w:r>
          </w:p>
        </w:tc>
        <w:tc>
          <w:tcPr>
            <w:tcW w:w="926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12.2</w:t>
            </w:r>
          </w:p>
        </w:tc>
        <w:tc>
          <w:tcPr>
            <w:tcW w:w="925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7.5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7.5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5.5</w:t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13.5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13.2</w:t>
            </w:r>
          </w:p>
        </w:tc>
        <w:tc>
          <w:tcPr>
            <w:tcW w:w="926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12.2</w:t>
            </w:r>
          </w:p>
        </w:tc>
        <w:tc>
          <w:tcPr>
            <w:tcW w:w="925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7.5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7.5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7.0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6.0</w:t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12.3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12.2</w:t>
            </w:r>
          </w:p>
        </w:tc>
        <w:tc>
          <w:tcPr>
            <w:tcW w:w="926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11.3</w:t>
            </w:r>
          </w:p>
        </w:tc>
        <w:tc>
          <w:tcPr>
            <w:tcW w:w="925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7.2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7.5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7.0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6.5</w:t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11.2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11.0</w:t>
            </w:r>
          </w:p>
        </w:tc>
        <w:tc>
          <w:tcPr>
            <w:tcW w:w="926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8.5</w:t>
            </w:r>
          </w:p>
        </w:tc>
        <w:tc>
          <w:tcPr>
            <w:tcW w:w="925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8.8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7.5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7.0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7.0</w:t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8.</w:t>
            </w:r>
            <w:r>
              <w:rPr>
                <w:rFonts w:ascii="宋体" w:hAnsi="宋体"/>
                <w:kern w:val="0"/>
              </w:rPr>
              <w:t>2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8.0</w:t>
            </w:r>
          </w:p>
        </w:tc>
        <w:tc>
          <w:tcPr>
            <w:tcW w:w="926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7.8</w:t>
            </w:r>
          </w:p>
        </w:tc>
        <w:tc>
          <w:tcPr>
            <w:tcW w:w="925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8.5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7.2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7.0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7.5</w:t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</w:t>
            </w:r>
            <w:r>
              <w:rPr>
                <w:rFonts w:ascii="宋体" w:hAnsi="宋体"/>
                <w:kern w:val="0"/>
              </w:rPr>
              <w:t>4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7.2</w:t>
            </w:r>
          </w:p>
        </w:tc>
        <w:tc>
          <w:tcPr>
            <w:tcW w:w="926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7.1</w:t>
            </w:r>
          </w:p>
        </w:tc>
        <w:tc>
          <w:tcPr>
            <w:tcW w:w="925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8.1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6.8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6.7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8.0</w:t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8.6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8.4</w:t>
            </w:r>
          </w:p>
        </w:tc>
        <w:tc>
          <w:tcPr>
            <w:tcW w:w="926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8.4</w:t>
            </w:r>
          </w:p>
        </w:tc>
        <w:tc>
          <w:tcPr>
            <w:tcW w:w="925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7.8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6.6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6.4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8.5</w:t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8.25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8.05</w:t>
            </w:r>
          </w:p>
        </w:tc>
        <w:tc>
          <w:tcPr>
            <w:tcW w:w="926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7.95</w:t>
            </w:r>
          </w:p>
        </w:tc>
        <w:tc>
          <w:tcPr>
            <w:tcW w:w="925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7.50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6.75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5.90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7.0</w:t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7.20</w:t>
            </w:r>
          </w:p>
        </w:tc>
        <w:tc>
          <w:tcPr>
            <w:tcW w:w="926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7.0</w:t>
            </w:r>
          </w:p>
        </w:tc>
        <w:tc>
          <w:tcPr>
            <w:tcW w:w="925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6.8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6.0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5.8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8.</w:t>
            </w:r>
            <w:r>
              <w:rPr>
                <w:rFonts w:ascii="宋体" w:hAnsi="宋体"/>
                <w:kern w:val="0"/>
              </w:rPr>
              <w:t>0</w:t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6.00</w:t>
            </w:r>
          </w:p>
        </w:tc>
        <w:tc>
          <w:tcPr>
            <w:tcW w:w="926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5.8</w:t>
            </w:r>
          </w:p>
        </w:tc>
        <w:tc>
          <w:tcPr>
            <w:tcW w:w="925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5.6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5.6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5.3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12.0</w:t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4.0</w:t>
            </w:r>
          </w:p>
        </w:tc>
        <w:tc>
          <w:tcPr>
            <w:tcW w:w="926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4.1</w:t>
            </w:r>
          </w:p>
        </w:tc>
        <w:tc>
          <w:tcPr>
            <w:tcW w:w="925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4.1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4.2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3.9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14.0</w:t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</w:p>
        </w:tc>
        <w:tc>
          <w:tcPr>
            <w:tcW w:w="926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2.9</w:t>
            </w:r>
          </w:p>
        </w:tc>
        <w:tc>
          <w:tcPr>
            <w:tcW w:w="925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3.0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3.1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2.9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16.00</w:t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</w:p>
        </w:tc>
        <w:tc>
          <w:tcPr>
            <w:tcW w:w="926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5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2.40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2.60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2.75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18.0</w:t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6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</w:p>
        </w:tc>
        <w:tc>
          <w:tcPr>
            <w:tcW w:w="925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1.6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1.8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1.7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20.0</w:t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6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5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1.3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1.3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22.0</w:t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6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5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1.0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0.9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24.0</w:t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6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5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0.7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26.0</w:t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6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5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0.5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28.0</w:t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6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5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27.0</w:t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6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5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30.0</w:t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6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5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/>
                <w:kern w:val="0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3、钢梁安装</w:t>
      </w:r>
    </w:p>
    <w:p>
      <w:pPr>
        <w:spacing w:line="50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（1）钢梁吊装前，先确定绑扎吊点，认可后进行试吊，保证其稳定性。吊装时先吊装主梁再吊次梁，先吊装底层再逐步吊装上层钢梁。</w:t>
      </w:r>
    </w:p>
    <w:p>
      <w:pPr>
        <w:spacing w:line="50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梁吊装就位后，安装工人在安全操作台上安装柱与梁连接螺栓。</w:t>
      </w:r>
    </w:p>
    <w:p>
      <w:pPr>
        <w:spacing w:line="50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安装到复杂间，开始进行整体校正，并紧固所有连接螺栓。向后校正，并向前安装，随安装随校正。</w:t>
      </w:r>
    </w:p>
    <w:p>
      <w:pPr>
        <w:spacing w:line="50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（2）为使钢梁吊装后不致发生摇摆和与其它构件碰撞，起吊前在节间附近用麻绳系牢，随调随放松，以保证其正确位置。</w:t>
      </w:r>
    </w:p>
    <w:p>
      <w:pPr>
        <w:spacing w:line="50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（3）框架梁的螺栓，应按规定的方向安装。</w:t>
      </w:r>
    </w:p>
    <w:p>
      <w:pPr>
        <w:spacing w:line="50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（4）钢梁总体随钢柱的安装顺序进行，相临钢柱安装完毕后，及时连接之间的钢梁使安装的构件及时形成稳定的框架，并且每天安装完的钢柱必须用钢梁连接起来，不能及时连接的应拉设缆风绳进行临时稳固。</w:t>
      </w:r>
    </w:p>
    <w:p>
      <w:pPr>
        <w:pStyle w:val="5"/>
        <w:rPr>
          <w:rFonts w:hint="eastAsia"/>
        </w:rPr>
      </w:pPr>
      <w:r>
        <w:drawing>
          <wp:inline distT="0" distB="0" distL="114300" distR="114300">
            <wp:extent cx="2390775" cy="2650490"/>
            <wp:effectExtent l="0" t="0" r="9525" b="16510"/>
            <wp:docPr id="5" name="图片 3" descr="钢梁吊装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钢梁吊装02"/>
                    <pic:cNvPicPr>
                      <a:picLocks noChangeAspect="1"/>
                    </pic:cNvPicPr>
                  </pic:nvPicPr>
                  <pic:blipFill>
                    <a:blip r:embed="rId8"/>
                    <a:srcRect l="16525" r="24632" b="13126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65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eastAsia"/>
        </w:rPr>
      </w:pPr>
      <w:r>
        <w:rPr>
          <w:rFonts w:hint="eastAsia"/>
        </w:rPr>
        <w:t>钢梁吊装示意图</w:t>
      </w:r>
    </w:p>
    <w:p>
      <w:pPr>
        <w:rPr>
          <w:rFonts w:hint="eastAsia"/>
        </w:rPr>
      </w:pPr>
      <w:r>
        <w:rPr>
          <w:rFonts w:hint="eastAsia"/>
        </w:rPr>
        <w:t>4、高强螺栓施工</w:t>
      </w:r>
    </w:p>
    <w:p>
      <w:pPr>
        <w:rPr>
          <w:rFonts w:hint="eastAsia"/>
        </w:rPr>
      </w:pPr>
      <w:bookmarkStart w:id="0" w:name="_Toc387329507"/>
      <w:bookmarkStart w:id="1" w:name="_Toc189300334"/>
      <w:bookmarkStart w:id="2" w:name="_Toc149210734"/>
      <w:bookmarkStart w:id="3" w:name="_Toc188160845"/>
      <w:bookmarkStart w:id="4" w:name="_Toc182219139"/>
      <w:bookmarkStart w:id="5" w:name="_Toc306717910"/>
      <w:r>
        <w:rPr>
          <w:rFonts w:hint="eastAsia"/>
        </w:rPr>
        <w:t>4.1、高强螺栓施工流程</w:t>
      </w:r>
      <w:bookmarkEnd w:id="0"/>
      <w:bookmarkEnd w:id="1"/>
      <w:bookmarkEnd w:id="2"/>
      <w:bookmarkEnd w:id="3"/>
      <w:bookmarkEnd w:id="4"/>
      <w:bookmarkEnd w:id="5"/>
    </w:p>
    <w:p>
      <w:pPr>
        <w:ind w:firstLine="480"/>
        <w:jc w:val="center"/>
        <w:rPr>
          <w:rFonts w:hint="eastAsia"/>
        </w:rPr>
      </w:pPr>
      <w:r>
        <w:drawing>
          <wp:inline distT="0" distB="0" distL="114300" distR="114300">
            <wp:extent cx="4349750" cy="5818505"/>
            <wp:effectExtent l="0" t="0" r="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rcRect l="31215" t="4631" r="30092" b="3864"/>
                    <a:stretch>
                      <a:fillRect/>
                    </a:stretch>
                  </pic:blipFill>
                  <pic:spPr>
                    <a:xfrm>
                      <a:off x="0" y="0"/>
                      <a:ext cx="4349750" cy="5818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6" w:name="_Toc149210736"/>
      <w:bookmarkStart w:id="7" w:name="_Toc96782183"/>
      <w:bookmarkStart w:id="8" w:name="_Toc188160846"/>
      <w:bookmarkStart w:id="9" w:name="_Toc182219141"/>
      <w:bookmarkStart w:id="10" w:name="_Toc189300335"/>
      <w:bookmarkStart w:id="11" w:name="_Toc387329508"/>
      <w:bookmarkStart w:id="12" w:name="_Toc306717911"/>
      <w:r>
        <w:rPr>
          <w:rFonts w:hint="eastAsia"/>
        </w:rPr>
        <w:t>4.2、高强螺栓的验收和保管</w:t>
      </w:r>
      <w:bookmarkEnd w:id="6"/>
      <w:bookmarkEnd w:id="7"/>
      <w:bookmarkEnd w:id="8"/>
      <w:bookmarkEnd w:id="9"/>
      <w:bookmarkEnd w:id="10"/>
      <w:bookmarkEnd w:id="11"/>
      <w:bookmarkEnd w:id="12"/>
    </w:p>
    <w:p>
      <w:pPr>
        <w:spacing w:line="50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⑴高强螺栓连接付</w:t>
      </w:r>
      <w:r>
        <w:rPr>
          <w:rFonts w:ascii="宋体" w:hAnsi="宋体"/>
        </w:rPr>
        <w:t>(</w:t>
      </w:r>
      <w:r>
        <w:rPr>
          <w:rFonts w:hint="eastAsia" w:ascii="宋体" w:hAnsi="宋体"/>
        </w:rPr>
        <w:t>包括螺栓、螺母和垫圈</w:t>
      </w:r>
      <w:r>
        <w:rPr>
          <w:rFonts w:ascii="宋体" w:hAnsi="宋体"/>
        </w:rPr>
        <w:t>)</w:t>
      </w:r>
      <w:r>
        <w:rPr>
          <w:rFonts w:hint="eastAsia" w:ascii="宋体" w:hAnsi="宋体"/>
        </w:rPr>
        <w:t>必须符合设计文件的规定，且有产品合格证，并按国家标准的规定验收。</w:t>
      </w:r>
    </w:p>
    <w:p>
      <w:pPr>
        <w:spacing w:line="50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⑵螺母与螺杆应自由旋入，发现螺丝损伤及连接付锈蚀情况应严禁使用。</w:t>
      </w:r>
    </w:p>
    <w:p>
      <w:pPr>
        <w:spacing w:line="50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⑶对不同批号的螺栓、其连接付不得混用。</w:t>
      </w:r>
    </w:p>
    <w:p>
      <w:pPr>
        <w:spacing w:line="50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⑷高强螺栓连接付在储放和运转中，应防止受潮、生锈、沾污碰伤或互混批号等情况的发生。</w:t>
      </w:r>
    </w:p>
    <w:p>
      <w:bookmarkStart w:id="13" w:name="_Toc188160847"/>
      <w:bookmarkStart w:id="14" w:name="_Toc306717912"/>
      <w:bookmarkStart w:id="15" w:name="_Toc189300336"/>
      <w:bookmarkStart w:id="16" w:name="_Toc149210738"/>
      <w:bookmarkStart w:id="17" w:name="_Toc96782185"/>
      <w:bookmarkStart w:id="18" w:name="_Toc387329509"/>
      <w:r>
        <w:rPr>
          <w:rFonts w:hint="eastAsia"/>
        </w:rPr>
        <w:t>4.3、摩擦面的处理</w:t>
      </w:r>
      <w:bookmarkEnd w:id="13"/>
      <w:bookmarkEnd w:id="14"/>
      <w:bookmarkEnd w:id="15"/>
      <w:bookmarkEnd w:id="16"/>
      <w:bookmarkEnd w:id="17"/>
      <w:bookmarkEnd w:id="18"/>
    </w:p>
    <w:p>
      <w:pPr>
        <w:spacing w:line="50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⑴高强螺栓连接部分的摩擦面的处理，必须达到设计文件所规定的摩擦系</w:t>
      </w:r>
      <w:bookmarkStart w:id="19" w:name="_Toc12148"/>
      <w:r>
        <w:rPr>
          <w:rFonts w:hint="eastAsia"/>
        </w:rPr>
        <w:t>（</w:t>
      </w:r>
      <w:bookmarkEnd w:id="19"/>
      <w:r>
        <w:rPr>
          <w:rFonts w:hint="eastAsia" w:ascii="宋体" w:hAnsi="宋体"/>
        </w:rPr>
        <w:t>数值。</w:t>
      </w:r>
    </w:p>
    <w:p>
      <w:pPr>
        <w:spacing w:line="50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⑵处理摩擦面的方法，可根据设计要求选用喷砂、砂轮打磨后生成赤锈面、酸洗后生成赤锈面等方法，但不管选用那种方法。都必须通过标准试件测试出准确的摩擦系数，以确保选用之方法可靠性。</w:t>
      </w:r>
    </w:p>
    <w:p>
      <w:pPr>
        <w:spacing w:line="50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⑶摩擦面的处理范围应不小于螺栓直径的四倍，表面应无明显不平或飞边毛刺、油污和油漆等脏物。</w:t>
      </w:r>
    </w:p>
    <w:p>
      <w:pPr>
        <w:spacing w:line="50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⑷高强螺栓所连接的型钢或零件，当平面坡度大于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：</w:t>
      </w:r>
      <w:r>
        <w:rPr>
          <w:rFonts w:ascii="宋体" w:hAnsi="宋体"/>
        </w:rPr>
        <w:t>20</w:t>
      </w:r>
      <w:r>
        <w:rPr>
          <w:rFonts w:hint="eastAsia" w:ascii="宋体" w:hAnsi="宋体"/>
        </w:rPr>
        <w:t>时，应放置斜坡垫片调整。</w:t>
      </w:r>
    </w:p>
    <w:p>
      <w:pPr>
        <w:spacing w:line="50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⑸高强度螺栓连接处摩擦面如采用生锈处理方法时，安装前应以细钢丝刷除去摩擦面上的浮锈。</w:t>
      </w:r>
    </w:p>
    <w:p>
      <w:pPr>
        <w:spacing w:line="50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⑹对因板厚公差、制造偏差或安装偏差等产生的接触面间隙，应按下表规定进行处理：</w:t>
      </w:r>
    </w:p>
    <w:tbl>
      <w:tblPr>
        <w:tblStyle w:val="3"/>
        <w:tblW w:w="84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707"/>
        <w:gridCol w:w="3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tcBorders>
              <w:bottom w:val="single" w:color="000000" w:sz="8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3707" w:type="dxa"/>
            <w:tcBorders>
              <w:bottom w:val="single" w:color="000000" w:sz="8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示意图</w:t>
            </w:r>
          </w:p>
        </w:tc>
        <w:tc>
          <w:tcPr>
            <w:tcW w:w="3844" w:type="dxa"/>
            <w:tcBorders>
              <w:bottom w:val="single" w:color="000000" w:sz="8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处理方法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tcBorders>
              <w:top w:val="single" w:color="000000" w:sz="8" w:space="0"/>
            </w:tcBorders>
            <w:vAlign w:val="top"/>
          </w:tcPr>
          <w:p>
            <w:pPr>
              <w:jc w:val="center"/>
            </w:pPr>
            <w:r>
              <w:t>1</w:t>
            </w:r>
          </w:p>
        </w:tc>
        <w:tc>
          <w:tcPr>
            <w:tcW w:w="3707" w:type="dxa"/>
            <w:tcBorders>
              <w:top w:val="single" w:color="000000" w:sz="8" w:space="0"/>
            </w:tcBorders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514475" cy="485775"/>
                  <wp:effectExtent l="0" t="0" r="9525" b="8890"/>
                  <wp:docPr id="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4" w:type="dxa"/>
            <w:tcBorders>
              <w:top w:val="single" w:color="000000" w:sz="8" w:space="0"/>
            </w:tcBorders>
            <w:vAlign w:val="top"/>
          </w:tcPr>
          <w:p>
            <w:pPr>
              <w:ind w:firstLine="480"/>
            </w:pPr>
            <w:r>
              <w:t>t</w:t>
            </w:r>
            <w:r>
              <w:rPr>
                <w:rFonts w:hint="eastAsia"/>
              </w:rPr>
              <w:t>＜</w:t>
            </w:r>
            <w:r>
              <w:t>1.0mm</w:t>
            </w:r>
            <w:r>
              <w:rPr>
                <w:rFonts w:hint="eastAsia"/>
              </w:rPr>
              <w:t>时不予处理。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top"/>
          </w:tcPr>
          <w:p>
            <w:pPr>
              <w:jc w:val="center"/>
            </w:pPr>
            <w:r>
              <w:t>2</w:t>
            </w:r>
          </w:p>
        </w:tc>
        <w:tc>
          <w:tcPr>
            <w:tcW w:w="3707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751965" cy="457200"/>
                  <wp:effectExtent l="0" t="0" r="635" b="0"/>
                  <wp:docPr id="10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96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4" w:type="dxa"/>
            <w:vAlign w:val="top"/>
          </w:tcPr>
          <w:p>
            <w:pPr>
              <w:ind w:firstLine="480"/>
              <w:rPr>
                <w:rFonts w:hint="eastAsia"/>
              </w:rPr>
            </w:pPr>
            <w:r>
              <w:t>t</w:t>
            </w:r>
            <w:r>
              <w:rPr>
                <w:rFonts w:hint="eastAsia"/>
              </w:rPr>
              <w:t>＝</w:t>
            </w:r>
            <w:r>
              <w:t>1.0</w:t>
            </w:r>
            <w:r>
              <w:rPr>
                <w:rFonts w:hint="eastAsia"/>
              </w:rPr>
              <w:t>～</w:t>
            </w:r>
            <w:r>
              <w:t>3.0</w:t>
            </w:r>
            <w:r>
              <w:rPr>
                <w:rFonts w:hint="eastAsia"/>
              </w:rPr>
              <w:t>mm时将厚板一侧磨成</w:t>
            </w:r>
            <w:r>
              <w:t>1:10</w:t>
            </w:r>
            <w:r>
              <w:rPr>
                <w:rFonts w:hint="eastAsia"/>
              </w:rPr>
              <w:t>的缓坡，使间隙小于</w:t>
            </w:r>
            <w:r>
              <w:t>1.0mm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top"/>
          </w:tcPr>
          <w:p>
            <w:pPr>
              <w:jc w:val="center"/>
            </w:pPr>
            <w:r>
              <w:t>3</w:t>
            </w:r>
          </w:p>
        </w:tc>
        <w:tc>
          <w:tcPr>
            <w:tcW w:w="3707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800860" cy="371475"/>
                  <wp:effectExtent l="0" t="0" r="8890" b="8890"/>
                  <wp:docPr id="9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86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4" w:type="dxa"/>
            <w:vAlign w:val="top"/>
          </w:tcPr>
          <w:p>
            <w:pPr>
              <w:ind w:firstLine="480"/>
            </w:pPr>
            <w:r>
              <w:t>t</w:t>
            </w:r>
            <w:r>
              <w:rPr>
                <w:rFonts w:hint="eastAsia"/>
              </w:rPr>
              <w:t>＞</w:t>
            </w:r>
            <w:r>
              <w:t>3.0</w:t>
            </w:r>
            <w:r>
              <w:rPr>
                <w:rFonts w:hint="eastAsia"/>
              </w:rPr>
              <w:t>mm时加垫板，垫板厚度不小于</w:t>
            </w:r>
            <w:r>
              <w:t>3</w:t>
            </w:r>
            <w:r>
              <w:rPr>
                <w:rFonts w:hint="eastAsia"/>
              </w:rPr>
              <w:t>mm，最多不超过三层，垫板材质和摩擦面处理方法应与构件相同。</w:t>
            </w:r>
          </w:p>
        </w:tc>
      </w:tr>
    </w:tbl>
    <w:p>
      <w:bookmarkStart w:id="20" w:name="_Toc96782186"/>
      <w:bookmarkStart w:id="21" w:name="_Toc149210739"/>
      <w:bookmarkStart w:id="22" w:name="_Toc182219142"/>
      <w:bookmarkStart w:id="23" w:name="_Toc188160848"/>
      <w:bookmarkStart w:id="24" w:name="_Toc189300337"/>
      <w:bookmarkStart w:id="25" w:name="_Toc387329510"/>
      <w:bookmarkStart w:id="26" w:name="_Toc306717913"/>
      <w:r>
        <w:rPr>
          <w:rFonts w:hint="eastAsia"/>
        </w:rPr>
        <w:t>4.4、高强螺栓连接副的安装</w:t>
      </w:r>
      <w:bookmarkEnd w:id="20"/>
      <w:bookmarkEnd w:id="21"/>
      <w:bookmarkEnd w:id="22"/>
      <w:bookmarkEnd w:id="23"/>
      <w:bookmarkEnd w:id="24"/>
      <w:bookmarkEnd w:id="25"/>
      <w:bookmarkEnd w:id="26"/>
    </w:p>
    <w:p>
      <w:pPr>
        <w:spacing w:line="500" w:lineRule="exact"/>
        <w:ind w:firstLine="480" w:firstLineChars="200"/>
        <w:rPr>
          <w:rFonts w:ascii="宋体" w:hAnsi="宋体"/>
        </w:rPr>
      </w:pPr>
      <w:bookmarkStart w:id="27" w:name="_Toc96782187"/>
      <w:bookmarkStart w:id="28" w:name="_Toc182219143"/>
      <w:bookmarkStart w:id="29" w:name="_Toc189300338"/>
      <w:bookmarkStart w:id="30" w:name="_Toc188160849"/>
      <w:bookmarkStart w:id="31" w:name="_Toc306717914"/>
      <w:r>
        <w:rPr>
          <w:rFonts w:hint="eastAsia" w:ascii="宋体" w:hAnsi="宋体"/>
        </w:rPr>
        <w:t>⑴摩擦面应保持干燥，不得在雨露天安装高强螺栓。</w:t>
      </w:r>
    </w:p>
    <w:p>
      <w:pPr>
        <w:spacing w:line="50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⑵高强度螺栓的安装应在结构构件校正合格调整后进行，其穿入方向应以施工方便为准，并力求一致。高强度螺栓连接副组装时，螺母带圆台面的一侧应朝向垫圈有倒角的一侧。对于大六角头高强度螺栓连接副组装时，螺栓头下垫圈有倒角的一侧应朝向螺栓头。</w:t>
      </w:r>
    </w:p>
    <w:p>
      <w:pPr>
        <w:spacing w:line="50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⑶安装高强度螺栓时，严禁强行穿入螺栓</w:t>
      </w:r>
      <w:r>
        <w:rPr>
          <w:rFonts w:ascii="宋体" w:hAnsi="宋体"/>
        </w:rPr>
        <w:t>(</w:t>
      </w:r>
      <w:r>
        <w:rPr>
          <w:rFonts w:hint="eastAsia" w:ascii="宋体" w:hAnsi="宋体"/>
        </w:rPr>
        <w:t>如用锤敲打</w:t>
      </w:r>
      <w:r>
        <w:rPr>
          <w:rFonts w:ascii="宋体" w:hAnsi="宋体"/>
        </w:rPr>
        <w:t>)</w:t>
      </w:r>
      <w:r>
        <w:rPr>
          <w:rFonts w:hint="eastAsia" w:ascii="宋体" w:hAnsi="宋体"/>
        </w:rPr>
        <w:t>。如不能自由穿入时，该孔应用铰刀进行修整，修整后孔的最大直径应小于</w:t>
      </w:r>
      <w:r>
        <w:rPr>
          <w:rFonts w:ascii="宋体" w:hAnsi="宋体"/>
        </w:rPr>
        <w:t>1.2</w:t>
      </w:r>
      <w:r>
        <w:rPr>
          <w:rFonts w:hint="eastAsia" w:ascii="宋体" w:hAnsi="宋体"/>
        </w:rPr>
        <w:t>倍螺栓直径。修孔时，为了防止铁屑落入板迭缝中，铰孔前应将四周螺栓全部拧紧，使板迭密贴后再进行。严禁气割扩孔。</w:t>
      </w:r>
    </w:p>
    <w:p>
      <w:pPr>
        <w:spacing w:line="50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⑷安装高强度螺栓时施工前，构件的摩擦面应保持干燥，不得在雨中作业。</w:t>
      </w:r>
    </w:p>
    <w:p>
      <w:pPr>
        <w:spacing w:line="50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⑸大六角头高强度螺栓施工前，应按出厂批复验高强度螺栓连接副的扭矩系数，每批复验</w:t>
      </w:r>
      <w:r>
        <w:rPr>
          <w:rFonts w:ascii="宋体" w:hAnsi="宋体"/>
        </w:rPr>
        <w:t>5</w:t>
      </w:r>
      <w:r>
        <w:rPr>
          <w:rFonts w:hint="eastAsia" w:ascii="宋体" w:hAnsi="宋体"/>
        </w:rPr>
        <w:t>套。</w:t>
      </w:r>
      <w:r>
        <w:rPr>
          <w:rFonts w:ascii="宋体" w:hAnsi="宋体"/>
        </w:rPr>
        <w:t>5</w:t>
      </w:r>
      <w:r>
        <w:rPr>
          <w:rFonts w:hint="eastAsia" w:ascii="宋体" w:hAnsi="宋体"/>
        </w:rPr>
        <w:t>套扭矩系数的平均值应在</w:t>
      </w:r>
      <w:r>
        <w:rPr>
          <w:rFonts w:ascii="宋体" w:hAnsi="宋体"/>
        </w:rPr>
        <w:t>0.110</w:t>
      </w:r>
      <w:r>
        <w:rPr>
          <w:rFonts w:hint="eastAsia" w:ascii="宋体" w:hAnsi="宋体"/>
        </w:rPr>
        <w:t>～</w:t>
      </w:r>
      <w:r>
        <w:rPr>
          <w:rFonts w:ascii="宋体" w:hAnsi="宋体"/>
        </w:rPr>
        <w:t>0.150</w:t>
      </w:r>
      <w:r>
        <w:rPr>
          <w:rFonts w:hint="eastAsia" w:ascii="宋体" w:hAnsi="宋体"/>
        </w:rPr>
        <w:t>范围之内，其标准偏差应小于或等于</w:t>
      </w:r>
      <w:r>
        <w:rPr>
          <w:rFonts w:ascii="宋体" w:hAnsi="宋体"/>
        </w:rPr>
        <w:t>0.010</w:t>
      </w:r>
      <w:r>
        <w:rPr>
          <w:rFonts w:hint="eastAsia" w:ascii="宋体" w:hAnsi="宋体"/>
        </w:rPr>
        <w:t>。</w:t>
      </w:r>
    </w:p>
    <w:p>
      <w:pPr>
        <w:spacing w:line="50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⑹大六角头高强度螺栓的施工扭矩可由下式计算确定：</w:t>
      </w:r>
    </w:p>
    <w:p>
      <w:pPr>
        <w:spacing w:line="500" w:lineRule="exact"/>
        <w:ind w:firstLine="480" w:firstLineChars="200"/>
        <w:rPr>
          <w:rFonts w:ascii="宋体" w:hAnsi="宋体"/>
        </w:rPr>
      </w:pPr>
      <w:r>
        <w:rPr>
          <w:rFonts w:ascii="宋体" w:hAnsi="宋体"/>
        </w:rPr>
        <w:t>Tc</w:t>
      </w:r>
      <w:r>
        <w:rPr>
          <w:rFonts w:hint="eastAsia" w:ascii="宋体" w:hAnsi="宋体"/>
        </w:rPr>
        <w:t>＝</w:t>
      </w:r>
      <w:r>
        <w:rPr>
          <w:rFonts w:ascii="宋体" w:hAnsi="宋体"/>
        </w:rPr>
        <w:t>K</w:t>
      </w:r>
      <w:r>
        <w:rPr>
          <w:rFonts w:hint="eastAsia" w:ascii="宋体" w:hAnsi="宋体"/>
        </w:rPr>
        <w:t>·</w:t>
      </w:r>
      <w:r>
        <w:rPr>
          <w:rFonts w:ascii="宋体" w:hAnsi="宋体"/>
        </w:rPr>
        <w:t>Pc</w:t>
      </w:r>
      <w:r>
        <w:rPr>
          <w:rFonts w:hint="eastAsia" w:ascii="宋体" w:hAnsi="宋体"/>
        </w:rPr>
        <w:t>·</w:t>
      </w:r>
      <w:r>
        <w:rPr>
          <w:rFonts w:ascii="宋体" w:hAnsi="宋体"/>
        </w:rPr>
        <w:t>d</w:t>
      </w:r>
    </w:p>
    <w:p>
      <w:pPr>
        <w:spacing w:line="50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式中：</w:t>
      </w:r>
    </w:p>
    <w:p>
      <w:pPr>
        <w:spacing w:line="500" w:lineRule="exact"/>
        <w:ind w:firstLine="480" w:firstLineChars="200"/>
        <w:rPr>
          <w:rFonts w:ascii="宋体" w:hAnsi="宋体"/>
        </w:rPr>
      </w:pPr>
      <w:r>
        <w:rPr>
          <w:rFonts w:ascii="宋体" w:hAnsi="宋体"/>
        </w:rPr>
        <w:t>Tc</w:t>
      </w:r>
      <w:r>
        <w:rPr>
          <w:rFonts w:hint="eastAsia" w:ascii="宋体" w:hAnsi="宋体"/>
        </w:rPr>
        <w:t>──施工终拧扭矩（</w:t>
      </w:r>
      <w:r>
        <w:rPr>
          <w:rFonts w:ascii="宋体" w:hAnsi="宋体"/>
        </w:rPr>
        <w:t>N</w:t>
      </w:r>
      <w:r>
        <w:rPr>
          <w:rFonts w:hint="eastAsia" w:ascii="宋体" w:hAnsi="宋体"/>
        </w:rPr>
        <w:t>·</w:t>
      </w:r>
      <w:r>
        <w:rPr>
          <w:rFonts w:ascii="宋体" w:hAnsi="宋体"/>
        </w:rPr>
        <w:t>m</w:t>
      </w:r>
      <w:r>
        <w:rPr>
          <w:rFonts w:hint="eastAsia" w:ascii="宋体" w:hAnsi="宋体"/>
        </w:rPr>
        <w:t>）；</w:t>
      </w:r>
    </w:p>
    <w:p>
      <w:pPr>
        <w:spacing w:line="500" w:lineRule="exact"/>
        <w:ind w:firstLine="480" w:firstLineChars="200"/>
        <w:rPr>
          <w:rFonts w:ascii="宋体" w:hAnsi="宋体"/>
        </w:rPr>
      </w:pPr>
      <w:r>
        <w:rPr>
          <w:rFonts w:ascii="宋体" w:hAnsi="宋体"/>
        </w:rPr>
        <w:t>K</w:t>
      </w:r>
      <w:r>
        <w:rPr>
          <w:rFonts w:hint="eastAsia" w:ascii="宋体" w:hAnsi="宋体"/>
        </w:rPr>
        <w:t>──高强度螺栓连接副的扭矩系数平均值，该值由《钢结构高强度螺栓连接技术规程》（JGJ82-2011）第6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3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1条试验测得；</w:t>
      </w:r>
    </w:p>
    <w:p>
      <w:pPr>
        <w:spacing w:line="500" w:lineRule="exact"/>
        <w:ind w:firstLine="480" w:firstLineChars="200"/>
        <w:rPr>
          <w:rFonts w:ascii="宋体" w:hAnsi="宋体"/>
        </w:rPr>
      </w:pPr>
      <w:r>
        <w:rPr>
          <w:rFonts w:ascii="宋体" w:hAnsi="宋体"/>
        </w:rPr>
        <w:t>Pc</w:t>
      </w:r>
      <w:r>
        <w:rPr>
          <w:rFonts w:hint="eastAsia" w:ascii="宋体" w:hAnsi="宋体"/>
        </w:rPr>
        <w:t>──高强度螺栓施工预拉力（</w:t>
      </w:r>
      <w:r>
        <w:rPr>
          <w:rFonts w:ascii="宋体" w:hAnsi="宋体"/>
        </w:rPr>
        <w:t>kN</w:t>
      </w:r>
      <w:r>
        <w:rPr>
          <w:rFonts w:hint="eastAsia" w:ascii="宋体" w:hAnsi="宋体"/>
        </w:rPr>
        <w:t>），按表6.4.13取值；</w:t>
      </w:r>
    </w:p>
    <w:p>
      <w:pPr>
        <w:spacing w:line="500" w:lineRule="exact"/>
        <w:ind w:firstLine="480" w:firstLineChars="200"/>
        <w:rPr>
          <w:rFonts w:ascii="宋体" w:hAnsi="宋体"/>
        </w:rPr>
      </w:pPr>
      <w:r>
        <w:rPr>
          <w:rFonts w:ascii="宋体" w:hAnsi="宋体"/>
        </w:rPr>
        <w:t>d</w:t>
      </w:r>
      <w:r>
        <w:rPr>
          <w:rFonts w:hint="eastAsia" w:ascii="宋体" w:hAnsi="宋体"/>
        </w:rPr>
        <w:t>──高强度螺栓杆公称直径（</w:t>
      </w:r>
      <w:r>
        <w:rPr>
          <w:rFonts w:ascii="宋体" w:hAnsi="宋体"/>
        </w:rPr>
        <w:t>mm</w:t>
      </w:r>
      <w:r>
        <w:rPr>
          <w:rFonts w:hint="eastAsia" w:ascii="宋体" w:hAnsi="宋体"/>
        </w:rPr>
        <w:t>）。</w:t>
      </w:r>
    </w:p>
    <w:p>
      <w:pPr>
        <w:spacing w:line="50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大六角头高强度螺栓施工预拉力</w:t>
      </w:r>
      <w:r>
        <w:rPr>
          <w:rFonts w:ascii="宋体" w:hAnsi="宋体"/>
        </w:rPr>
        <w:t>(kN)</w:t>
      </w:r>
    </w:p>
    <w:tbl>
      <w:tblPr>
        <w:tblStyle w:val="3"/>
        <w:tblW w:w="89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1051"/>
        <w:gridCol w:w="1051"/>
        <w:gridCol w:w="1051"/>
        <w:gridCol w:w="1051"/>
        <w:gridCol w:w="1051"/>
        <w:gridCol w:w="1051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793" w:type="dxa"/>
            <w:vMerge w:val="restart"/>
            <w:shd w:val="clear" w:color="auto" w:fill="CCCCCC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螺栓性能等级</w:t>
            </w:r>
          </w:p>
        </w:tc>
        <w:tc>
          <w:tcPr>
            <w:tcW w:w="7205" w:type="dxa"/>
            <w:gridSpan w:val="7"/>
            <w:shd w:val="clear" w:color="auto" w:fill="CCCCCC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螺栓公称直径</w:t>
            </w:r>
            <w:r>
              <w:t>(mm)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793" w:type="dxa"/>
            <w:vMerge w:val="continue"/>
            <w:shd w:val="clear" w:color="auto" w:fill="CCCCCC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1051" w:type="dxa"/>
            <w:shd w:val="clear" w:color="auto" w:fill="CCCCCC"/>
            <w:vAlign w:val="center"/>
          </w:tcPr>
          <w:p>
            <w:pPr>
              <w:jc w:val="center"/>
            </w:pPr>
            <w:r>
              <w:t>M12</w:t>
            </w:r>
          </w:p>
        </w:tc>
        <w:tc>
          <w:tcPr>
            <w:tcW w:w="1051" w:type="dxa"/>
            <w:shd w:val="clear" w:color="auto" w:fill="CCCCCC"/>
            <w:vAlign w:val="center"/>
          </w:tcPr>
          <w:p>
            <w:pPr>
              <w:jc w:val="center"/>
            </w:pPr>
            <w:r>
              <w:t>M16</w:t>
            </w:r>
          </w:p>
        </w:tc>
        <w:tc>
          <w:tcPr>
            <w:tcW w:w="1051" w:type="dxa"/>
            <w:shd w:val="clear" w:color="auto" w:fill="CCCCCC"/>
            <w:vAlign w:val="center"/>
          </w:tcPr>
          <w:p>
            <w:pPr>
              <w:jc w:val="center"/>
            </w:pPr>
            <w:r>
              <w:t>M20</w:t>
            </w:r>
          </w:p>
        </w:tc>
        <w:tc>
          <w:tcPr>
            <w:tcW w:w="1051" w:type="dxa"/>
            <w:shd w:val="clear" w:color="auto" w:fill="CCCCCC"/>
            <w:vAlign w:val="center"/>
          </w:tcPr>
          <w:p>
            <w:pPr>
              <w:jc w:val="center"/>
            </w:pPr>
            <w:r>
              <w:t>(M22)</w:t>
            </w:r>
          </w:p>
        </w:tc>
        <w:tc>
          <w:tcPr>
            <w:tcW w:w="1051" w:type="dxa"/>
            <w:shd w:val="clear" w:color="auto" w:fill="CCCCCC"/>
            <w:vAlign w:val="center"/>
          </w:tcPr>
          <w:p>
            <w:pPr>
              <w:jc w:val="center"/>
            </w:pPr>
            <w:r>
              <w:t>M24</w:t>
            </w:r>
          </w:p>
        </w:tc>
        <w:tc>
          <w:tcPr>
            <w:tcW w:w="1051" w:type="dxa"/>
            <w:shd w:val="clear" w:color="auto" w:fill="CCCCCC"/>
            <w:vAlign w:val="center"/>
          </w:tcPr>
          <w:p>
            <w:pPr>
              <w:jc w:val="center"/>
            </w:pPr>
            <w:r>
              <w:t>(M27)</w:t>
            </w:r>
          </w:p>
        </w:tc>
        <w:tc>
          <w:tcPr>
            <w:tcW w:w="899" w:type="dxa"/>
            <w:shd w:val="clear" w:color="auto" w:fill="CCCCCC"/>
            <w:vAlign w:val="center"/>
          </w:tcPr>
          <w:p>
            <w:pPr>
              <w:jc w:val="center"/>
            </w:pPr>
            <w:r>
              <w:t>M30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10.9</w:t>
            </w:r>
            <w:r>
              <w:rPr>
                <w:rFonts w:hint="eastAsia"/>
              </w:rPr>
              <w:t>S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</w:pPr>
            <w:r>
              <w:t>60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</w:pPr>
            <w:r>
              <w:t>110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</w:pPr>
            <w:r>
              <w:t>170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</w:pPr>
            <w:r>
              <w:t>210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</w:pPr>
            <w:r>
              <w:t>250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</w:pPr>
            <w:r>
              <w:t>320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</w:pPr>
            <w:r>
              <w:t>390</w:t>
            </w:r>
          </w:p>
        </w:tc>
      </w:tr>
    </w:tbl>
    <w:p>
      <w:pPr>
        <w:spacing w:line="50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⑺大六角头高强度螺栓施工所用的扭矩扳手，班前必须校正，其扭矩误差不得大于±</w:t>
      </w:r>
      <w:r>
        <w:rPr>
          <w:rFonts w:ascii="宋体" w:hAnsi="宋体"/>
        </w:rPr>
        <w:t>5</w:t>
      </w:r>
      <w:r>
        <w:rPr>
          <w:rFonts w:hint="eastAsia" w:ascii="宋体" w:hAnsi="宋体"/>
        </w:rPr>
        <w:t>％，合格后方准使用。校正用的扭矩扳手，其扭矩误差不得大于±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％。</w:t>
      </w:r>
    </w:p>
    <w:p>
      <w:pPr>
        <w:spacing w:line="50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⑻大六角头高强度螺栓的拧紧应分为初拧、终拧。对于大型节点应分为初拧、复拧、终拧。初拧扭矩为施工扭矩的</w:t>
      </w:r>
      <w:r>
        <w:rPr>
          <w:rFonts w:ascii="宋体" w:hAnsi="宋体"/>
        </w:rPr>
        <w:t>50</w:t>
      </w:r>
      <w:r>
        <w:rPr>
          <w:rFonts w:hint="eastAsia" w:ascii="宋体" w:hAnsi="宋体"/>
        </w:rPr>
        <w:t>％左右，复拧矩等于初拧扭矩。初拧或复拧后的高强度螺栓应用颜色在螺母上涂上标记，然后按第（</w:t>
      </w:r>
      <w:r>
        <w:rPr>
          <w:rFonts w:ascii="宋体" w:hAnsi="宋体"/>
        </w:rPr>
        <w:t>6</w:t>
      </w:r>
      <w:r>
        <w:rPr>
          <w:rFonts w:hint="eastAsia" w:ascii="宋体" w:hAnsi="宋体"/>
        </w:rPr>
        <w:t>）条规定的施工扭矩值进行终拧。终拧后的高强度螺栓应用另一种颜色在螺母上涂上标记。</w:t>
      </w:r>
    </w:p>
    <w:p>
      <w:pPr>
        <w:spacing w:line="50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⑼大六角头高强度螺栓拧紧时，只准在螺母上施加扭矩。</w:t>
      </w:r>
    </w:p>
    <w:p>
      <w:pPr>
        <w:spacing w:line="50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⑽高强度螺栓在初拧、复拧和终拧时，连接处的螺栓应按一定顺序施拧，一般应由栓群中央顺序向外拧紧。</w:t>
      </w:r>
    </w:p>
    <w:p>
      <w:pPr>
        <w:spacing w:line="50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⑾高强度螺栓的初拧、复拧、终拧应在同一天完成。</w:t>
      </w:r>
    </w:p>
    <w:p>
      <w:bookmarkStart w:id="32" w:name="_Toc387329511"/>
      <w:r>
        <w:rPr>
          <w:rFonts w:hint="eastAsia"/>
        </w:rPr>
        <w:t>4.5、高强度螺栓连接副的施工质量检查和验收</w:t>
      </w:r>
      <w:bookmarkEnd w:id="27"/>
      <w:bookmarkEnd w:id="28"/>
      <w:bookmarkEnd w:id="29"/>
      <w:bookmarkEnd w:id="30"/>
      <w:bookmarkEnd w:id="31"/>
      <w:bookmarkEnd w:id="32"/>
    </w:p>
    <w:p>
      <w:pPr>
        <w:spacing w:line="50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⑴大六角头高强度螺栓检查</w:t>
      </w:r>
    </w:p>
    <w:p>
      <w:pPr>
        <w:spacing w:line="50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用小锤</w:t>
      </w:r>
      <w:r>
        <w:rPr>
          <w:rFonts w:ascii="宋体" w:hAnsi="宋体"/>
        </w:rPr>
        <w:t>(0.3kg)</w:t>
      </w:r>
      <w:r>
        <w:rPr>
          <w:rFonts w:hint="eastAsia" w:ascii="宋体" w:hAnsi="宋体"/>
        </w:rPr>
        <w:t>敲击法对高强度螺栓进行普查，以防漏拧。</w:t>
      </w:r>
    </w:p>
    <w:p>
      <w:pPr>
        <w:spacing w:line="50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对每个节点螺栓数的</w:t>
      </w:r>
      <w:r>
        <w:rPr>
          <w:rFonts w:ascii="宋体" w:hAnsi="宋体"/>
        </w:rPr>
        <w:t>10</w:t>
      </w:r>
      <w:r>
        <w:rPr>
          <w:rFonts w:hint="eastAsia" w:ascii="宋体" w:hAnsi="宋体"/>
        </w:rPr>
        <w:t>％，但不少于一个进行扭矩检查。检查时先在螺杆端面和螺母上画一直线，然后将螺母拧松约</w:t>
      </w:r>
      <w:r>
        <w:rPr>
          <w:rFonts w:ascii="宋体" w:hAnsi="宋体"/>
        </w:rPr>
        <w:t>60</w:t>
      </w:r>
      <w:r>
        <w:rPr>
          <w:rFonts w:hint="eastAsia" w:ascii="宋体" w:hAnsi="宋体"/>
        </w:rPr>
        <w:t>°，再用扭矩扳手重新拧紧，使两线重合，测得此时的扭矩应在</w:t>
      </w:r>
      <w:r>
        <w:rPr>
          <w:rFonts w:ascii="宋体" w:hAnsi="宋体"/>
        </w:rPr>
        <w:t>0.9Tch</w:t>
      </w:r>
      <w:r>
        <w:rPr>
          <w:rFonts w:hint="eastAsia" w:ascii="宋体" w:hAnsi="宋体"/>
        </w:rPr>
        <w:t>～</w:t>
      </w:r>
      <w:r>
        <w:rPr>
          <w:rFonts w:ascii="宋体" w:hAnsi="宋体"/>
        </w:rPr>
        <w:t>1.1Tch</w:t>
      </w:r>
      <w:r>
        <w:rPr>
          <w:rFonts w:hint="eastAsia" w:ascii="宋体" w:hAnsi="宋体"/>
        </w:rPr>
        <w:t>范围内。</w:t>
      </w:r>
    </w:p>
    <w:p>
      <w:pPr>
        <w:spacing w:line="500" w:lineRule="exact"/>
        <w:ind w:firstLine="480" w:firstLineChars="200"/>
        <w:rPr>
          <w:rFonts w:ascii="宋体" w:hAnsi="宋体"/>
        </w:rPr>
      </w:pPr>
      <w:r>
        <w:rPr>
          <w:rFonts w:ascii="宋体" w:hAnsi="宋体"/>
        </w:rPr>
        <w:t>Tch</w:t>
      </w:r>
      <w:r>
        <w:rPr>
          <w:rFonts w:hint="eastAsia" w:ascii="宋体" w:hAnsi="宋体"/>
        </w:rPr>
        <w:t>按下式计算：</w:t>
      </w:r>
    </w:p>
    <w:p>
      <w:pPr>
        <w:spacing w:line="500" w:lineRule="exact"/>
        <w:ind w:firstLine="480" w:firstLineChars="200"/>
        <w:rPr>
          <w:rFonts w:ascii="宋体" w:hAnsi="宋体"/>
        </w:rPr>
      </w:pPr>
      <w:r>
        <w:rPr>
          <w:rFonts w:ascii="宋体" w:hAnsi="宋体"/>
        </w:rPr>
        <w:t>Tch</w:t>
      </w:r>
      <w:r>
        <w:rPr>
          <w:rFonts w:hint="eastAsia" w:ascii="宋体" w:hAnsi="宋体"/>
        </w:rPr>
        <w:t>＝</w:t>
      </w:r>
      <w:r>
        <w:rPr>
          <w:rFonts w:ascii="宋体" w:hAnsi="宋体"/>
        </w:rPr>
        <w:t>k</w:t>
      </w:r>
      <w:r>
        <w:rPr>
          <w:rFonts w:hint="eastAsia" w:ascii="宋体" w:hAnsi="宋体"/>
        </w:rPr>
        <w:t>×</w:t>
      </w:r>
      <w:r>
        <w:rPr>
          <w:rFonts w:ascii="宋体" w:hAnsi="宋体"/>
        </w:rPr>
        <w:t>P</w:t>
      </w:r>
      <w:r>
        <w:rPr>
          <w:rFonts w:hint="eastAsia" w:ascii="宋体" w:hAnsi="宋体"/>
        </w:rPr>
        <w:t>×</w:t>
      </w:r>
      <w:r>
        <w:rPr>
          <w:rFonts w:ascii="宋体" w:hAnsi="宋体"/>
        </w:rPr>
        <w:t>d</w:t>
      </w:r>
    </w:p>
    <w:p>
      <w:pPr>
        <w:spacing w:line="50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式中</w:t>
      </w:r>
      <w:r>
        <w:rPr>
          <w:rFonts w:ascii="宋体" w:hAnsi="宋体"/>
        </w:rPr>
        <w:t>Tch</w:t>
      </w:r>
      <w:r>
        <w:rPr>
          <w:rFonts w:hint="eastAsia" w:ascii="宋体" w:hAnsi="宋体"/>
        </w:rPr>
        <w:t>──检查扭矩</w:t>
      </w:r>
      <w:r>
        <w:rPr>
          <w:rFonts w:ascii="宋体" w:hAnsi="宋体"/>
        </w:rPr>
        <w:t>(N</w:t>
      </w:r>
      <w:r>
        <w:rPr>
          <w:rFonts w:hint="eastAsia" w:ascii="宋体" w:hAnsi="宋体"/>
        </w:rPr>
        <w:t>·</w:t>
      </w:r>
      <w:r>
        <w:rPr>
          <w:rFonts w:ascii="宋体" w:hAnsi="宋体"/>
        </w:rPr>
        <w:t>m)</w:t>
      </w:r>
      <w:r>
        <w:rPr>
          <w:rFonts w:hint="eastAsia" w:ascii="宋体" w:hAnsi="宋体"/>
        </w:rPr>
        <w:t>；</w:t>
      </w:r>
    </w:p>
    <w:p>
      <w:pPr>
        <w:spacing w:line="500" w:lineRule="exact"/>
        <w:ind w:firstLine="480" w:firstLineChars="200"/>
        <w:rPr>
          <w:rFonts w:ascii="宋体" w:hAnsi="宋体"/>
        </w:rPr>
      </w:pPr>
      <w:r>
        <w:rPr>
          <w:rFonts w:ascii="宋体" w:hAnsi="宋体"/>
        </w:rPr>
        <w:t>P</w:t>
      </w:r>
      <w:r>
        <w:rPr>
          <w:rFonts w:hint="eastAsia" w:ascii="宋体" w:hAnsi="宋体"/>
        </w:rPr>
        <w:t>──高强度螺栓预拉力设计值</w:t>
      </w:r>
      <w:r>
        <w:rPr>
          <w:rFonts w:ascii="宋体" w:hAnsi="宋体"/>
        </w:rPr>
        <w:t>(kN)</w:t>
      </w:r>
      <w:r>
        <w:rPr>
          <w:rFonts w:hint="eastAsia" w:ascii="宋体" w:hAnsi="宋体"/>
        </w:rPr>
        <w:t>。</w:t>
      </w:r>
    </w:p>
    <w:p>
      <w:pPr>
        <w:spacing w:line="50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如发现有不符合规定的，应再扩大检查</w:t>
      </w:r>
      <w:r>
        <w:rPr>
          <w:rFonts w:ascii="宋体" w:hAnsi="宋体"/>
        </w:rPr>
        <w:t>10</w:t>
      </w:r>
      <w:r>
        <w:rPr>
          <w:rFonts w:hint="eastAsia" w:ascii="宋体" w:hAnsi="宋体"/>
        </w:rPr>
        <w:t>％，如仍有不合格者，则整个节点的高强度螺栓应重新拧紧。</w:t>
      </w:r>
    </w:p>
    <w:p>
      <w:pPr>
        <w:spacing w:line="50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扭矩检查应在螺栓终拧</w:t>
      </w:r>
      <w:r>
        <w:rPr>
          <w:rFonts w:ascii="宋体" w:hAnsi="宋体"/>
        </w:rPr>
        <w:t>1h</w:t>
      </w:r>
      <w:r>
        <w:rPr>
          <w:rFonts w:hint="eastAsia" w:ascii="宋体" w:hAnsi="宋体"/>
        </w:rPr>
        <w:t>以后、</w:t>
      </w:r>
      <w:r>
        <w:rPr>
          <w:rFonts w:ascii="宋体" w:hAnsi="宋体"/>
        </w:rPr>
        <w:t>24h</w:t>
      </w:r>
      <w:r>
        <w:rPr>
          <w:rFonts w:hint="eastAsia" w:ascii="宋体" w:hAnsi="宋体"/>
        </w:rPr>
        <w:t>之前完成。</w:t>
      </w:r>
    </w:p>
    <w:p>
      <w:pPr>
        <w:spacing w:line="50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⑵大六角头高强度螺栓施工质量应有下列原始检查验收记录：高强度螺栓连接副复验数据、抗滑移系数试验数据、初拧扭矩、终拧扭矩、扭矩扳手检查数据和施工质量检查验收记录等。</w:t>
      </w:r>
    </w:p>
    <w:p>
      <w:pPr>
        <w:spacing w:line="50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⑶在高强度螺栓拧紧检验验收合格后，连接处板缝应及时用腻子封闭。</w:t>
      </w:r>
    </w:p>
    <w:p>
      <w:pPr>
        <w:spacing w:line="50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⑷经检查合格后的高强度螺栓连接处，应按设计要求涂漆防锈。</w:t>
      </w:r>
    </w:p>
    <w:p>
      <w:pPr>
        <w:rPr>
          <w:rFonts w:hint="eastAsia"/>
        </w:rPr>
      </w:pPr>
      <w:r>
        <w:rPr>
          <w:rFonts w:hint="eastAsia"/>
        </w:rPr>
        <w:t>5、钢结构现场焊接</w:t>
      </w:r>
    </w:p>
    <w:p>
      <w:pPr>
        <w:rPr>
          <w:rFonts w:hint="eastAsia"/>
        </w:rPr>
      </w:pPr>
      <w:r>
        <w:rPr>
          <w:rFonts w:hint="eastAsia"/>
        </w:rPr>
        <w:t>5.1、现场焊接概况</w:t>
      </w:r>
    </w:p>
    <w:p>
      <w:pPr>
        <w:spacing w:line="50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本项目钢结构现场焊接主要为钢柱与钢梁节点的现场焊接，主要形式为板对接、平焊缝，材质均为Q345B。</w:t>
      </w:r>
    </w:p>
    <w:p>
      <w:pPr>
        <w:rPr>
          <w:rFonts w:hint="eastAsia"/>
        </w:rPr>
      </w:pPr>
      <w:r>
        <w:rPr>
          <w:rFonts w:hint="eastAsia"/>
        </w:rPr>
        <w:t>5.2、焊接工艺评定</w:t>
      </w:r>
    </w:p>
    <w:p>
      <w:pPr>
        <w:spacing w:line="50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本工程钢构件材质主要为Q345B。为了能较好地保证工程的焊接质量，技术工艺部门将依据GB50661-2011《钢结构焊接规范》标准的有关规定，做好相关焊接工艺评定，并制定完善、可行的焊接工艺方案和措施，报业主、监理、设计方批准后。作为工程中指导焊接作业的工艺规范。</w:t>
      </w:r>
    </w:p>
    <w:p>
      <w:pPr>
        <w:rPr>
          <w:rFonts w:hint="eastAsia"/>
        </w:rPr>
      </w:pPr>
      <w:r>
        <w:rPr>
          <w:rFonts w:hint="eastAsia"/>
        </w:rPr>
        <w:t>5.3、现场焊接作业流程</w:t>
      </w: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4346575" cy="7466965"/>
            <wp:effectExtent l="0" t="0" r="15875" b="635"/>
            <wp:docPr id="8" name="图片 8" descr="截图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截图0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46575" cy="7466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ind w:firstLine="480" w:firstLineChars="200"/>
        <w:jc w:val="center"/>
      </w:pPr>
      <w:r>
        <w:rPr>
          <w:rFonts w:hint="eastAsia" w:ascii="宋体" w:hAnsi="宋体"/>
        </w:rPr>
        <w:t>现场焊接作业流程</w:t>
      </w:r>
      <w:bookmarkStart w:id="33" w:name="_GoBack"/>
      <w:bookmarkEnd w:id="3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长城楷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Ђ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wis721 Lt BT">
    <w:altName w:val="Microsoft YaHei UI"/>
    <w:panose1 w:val="020B0403020202020204"/>
    <w:charset w:val="00"/>
    <w:family w:val="swiss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SuperFrench">
    <w:altName w:val="Arial Unicode MS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T64E9BFA0tCID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B1B23"/>
    <w:rsid w:val="346B1B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kern w:val="2"/>
      <w:sz w:val="24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居中"/>
    <w:basedOn w:val="1"/>
    <w:qFormat/>
    <w:uiPriority w:val="0"/>
    <w:pPr>
      <w:jc w:val="center"/>
    </w:pPr>
    <w:rPr>
      <w:szCs w:val="24"/>
    </w:rPr>
  </w:style>
  <w:style w:type="paragraph" w:customStyle="1" w:styleId="5">
    <w:name w:val="居中"/>
    <w:qFormat/>
    <w:uiPriority w:val="0"/>
    <w:pPr>
      <w:adjustRightInd w:val="0"/>
      <w:snapToGrid w:val="0"/>
      <w:jc w:val="center"/>
    </w:pPr>
    <w:rPr>
      <w:rFonts w:ascii="楷体_GB2312" w:eastAsia="楷体_GB2312"/>
      <w:snapToGrid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mf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emf"/><Relationship Id="rId11" Type="http://schemas.openxmlformats.org/officeDocument/2006/relationships/image" Target="media/image8.emf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2019-12-28T09:31:00Z</dcterms:created>
  <dc:creator>Administrator</dc:creator>
  <cp:lastModifiedBy>Administrator</cp:lastModifiedBy>
  <dcterms:modified xsi:type="dcterms:W3CDTF">2019-12-28T09:33:00Z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