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2" w:name="_GoBack"/>
      <w:bookmarkEnd w:id="2"/>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聊城市技师学院2024年度学院水电暖维修所需易损配件材料采购项目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编号：JYTP2024-005</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二四年三月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聊城市技师学院2024年度学院水电暖维修所需易损配件材料采购项目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pStyle w:val="2"/>
        <w:ind w:firstLine="0" w:firstLineChars="0"/>
        <w:rPr>
          <w:rFonts w:ascii="宋体" w:hAnsi="宋体"/>
          <w:kern w:val="2"/>
          <w:sz w:val="24"/>
          <w:szCs w:val="24"/>
        </w:rPr>
      </w:pPr>
      <w:r>
        <w:rPr>
          <w:rFonts w:hint="eastAsia" w:ascii="宋体" w:hAnsi="宋体"/>
          <w:sz w:val="24"/>
          <w:szCs w:val="24"/>
        </w:rPr>
        <w:t>二、项目名称：</w:t>
      </w:r>
      <w:r>
        <w:rPr>
          <w:rFonts w:hint="eastAsia" w:ascii="宋体" w:hAnsi="宋体"/>
          <w:kern w:val="2"/>
          <w:sz w:val="24"/>
          <w:szCs w:val="24"/>
        </w:rPr>
        <w:t>聊城市技师学院2024年度学院水电暖维修所需易损配件材料采购项目</w:t>
      </w:r>
    </w:p>
    <w:p>
      <w:pPr>
        <w:adjustRightInd w:val="0"/>
        <w:snapToGrid w:val="0"/>
        <w:spacing w:line="560" w:lineRule="exact"/>
        <w:jc w:val="left"/>
        <w:rPr>
          <w:rFonts w:ascii="宋体"/>
          <w:sz w:val="24"/>
          <w:szCs w:val="24"/>
        </w:rPr>
      </w:pPr>
      <w:r>
        <w:rPr>
          <w:rFonts w:hint="eastAsia" w:ascii="宋体" w:hAnsi="宋体"/>
          <w:sz w:val="24"/>
          <w:szCs w:val="24"/>
        </w:rPr>
        <w:t>三、采购项目概况</w:t>
      </w:r>
    </w:p>
    <w:p>
      <w:pPr>
        <w:pStyle w:val="2"/>
        <w:ind w:firstLine="720" w:firstLineChars="300"/>
        <w:rPr>
          <w:rFonts w:ascii="宋体" w:hAnsi="宋体"/>
          <w:kern w:val="2"/>
          <w:sz w:val="24"/>
          <w:szCs w:val="24"/>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w:t>
      </w:r>
      <w:r>
        <w:rPr>
          <w:rFonts w:hint="eastAsia" w:ascii="宋体" w:hAnsi="宋体"/>
          <w:kern w:val="2"/>
          <w:sz w:val="24"/>
          <w:szCs w:val="24"/>
        </w:rPr>
        <w:t>聊城市技师学院2024年度学院水电暖维修所需易损配件材料采购项目</w:t>
      </w:r>
    </w:p>
    <w:p>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，详见项目说明。</w:t>
      </w:r>
    </w:p>
    <w:p>
      <w:pPr>
        <w:adjustRightInd w:val="0"/>
        <w:snapToGrid w:val="0"/>
        <w:spacing w:line="560" w:lineRule="exact"/>
        <w:jc w:val="left"/>
        <w:rPr>
          <w:rFonts w:ascii="宋体"/>
          <w:sz w:val="24"/>
          <w:szCs w:val="24"/>
        </w:rPr>
      </w:pPr>
      <w:r>
        <w:rPr>
          <w:rFonts w:hint="eastAsia" w:ascii="宋体" w:hAnsi="宋体"/>
          <w:sz w:val="24"/>
          <w:szCs w:val="24"/>
        </w:rPr>
        <w:t>四、供应商资格要求：</w:t>
      </w:r>
    </w:p>
    <w:p>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sz w:val="24"/>
          <w:szCs w:val="24"/>
        </w:rPr>
      </w:pPr>
      <w:r>
        <w:rPr>
          <w:rFonts w:hint="eastAsia" w:ascii="宋体" w:hAnsi="宋体"/>
          <w:sz w:val="24"/>
          <w:szCs w:val="24"/>
        </w:rPr>
        <w:t>获取采购文件时间、地点：2024年3月4日-2024年3月6日（北京时间），每日上午8: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报名方式：邮箱报名，报名邮箱：lcsjsxyzbb@lc.shandong.cn，将营业执照和相关资质发到邮箱，注明联系人及电话。</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六、报价截止日期：2024年3月7日16时00分（北京时间）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七、谈判日期：2024年3月7日16时00分（北京时间）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九、此公告在聊城市技师学院财务处网站及学院汇智楼门厅公告栏中公示</w:t>
      </w:r>
    </w:p>
    <w:p>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4年3月3日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pStyle w:val="2"/>
              <w:ind w:firstLine="0" w:firstLineChars="0"/>
              <w:jc w:val="center"/>
              <w:rPr>
                <w:rFonts w:ascii="宋体"/>
                <w:bCs/>
                <w:szCs w:val="21"/>
              </w:rPr>
            </w:pPr>
            <w:r>
              <w:rPr>
                <w:rFonts w:hint="eastAsia" w:ascii="宋体" w:hAnsi="宋体"/>
                <w:kern w:val="2"/>
                <w:sz w:val="24"/>
                <w:szCs w:val="24"/>
              </w:rPr>
              <w:t>聊城市技师学院2024年度学院水电暖维修所需易损配件材料采购项目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2"/>
              <w:ind w:firstLine="0" w:firstLineChars="0"/>
              <w:jc w:val="left"/>
              <w:rPr>
                <w:rFonts w:ascii="宋体" w:hAnsi="宋体"/>
                <w:sz w:val="24"/>
                <w:szCs w:val="24"/>
              </w:rPr>
            </w:pPr>
            <w:r>
              <w:rPr>
                <w:rFonts w:hint="eastAsia" w:ascii="宋体" w:hAnsi="宋体"/>
                <w:sz w:val="24"/>
                <w:szCs w:val="24"/>
              </w:rPr>
              <w:t>本项目共一个标段，主要内容为</w:t>
            </w:r>
            <w:r>
              <w:rPr>
                <w:rFonts w:hint="eastAsia" w:ascii="宋体" w:hAnsi="宋体"/>
                <w:kern w:val="2"/>
                <w:sz w:val="24"/>
                <w:szCs w:val="24"/>
              </w:rPr>
              <w:t>聊城市技师学院2024年度学院水电暖维修所需易损配件材料采购项目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（1）具备中华人民共和国合法营业执照及相应的经营范围；</w:t>
            </w:r>
          </w:p>
          <w:p>
            <w:pPr>
              <w:spacing w:line="276" w:lineRule="auto"/>
              <w:jc w:val="left"/>
              <w:rPr>
                <w:rFonts w:ascii="宋体"/>
                <w:szCs w:val="21"/>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控制单价总额3356.1元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bCs/>
                <w:color w:val="000000"/>
                <w:sz w:val="24"/>
                <w:szCs w:val="24"/>
              </w:rPr>
              <w:t>采购方式</w:t>
            </w:r>
          </w:p>
        </w:tc>
        <w:tc>
          <w:tcPr>
            <w:tcW w:w="8127" w:type="dxa"/>
            <w:vAlign w:val="center"/>
          </w:tcPr>
          <w:p>
            <w:pPr>
              <w:spacing w:line="276" w:lineRule="auto"/>
              <w:rPr>
                <w:rFonts w:ascii="宋体"/>
                <w:szCs w:val="21"/>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color w:val="000000"/>
                <w:sz w:val="24"/>
                <w:szCs w:val="24"/>
              </w:rPr>
              <w:t>标准，质保期一年。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服务要求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接甲方通知后，1小时之内送达甲方仓库。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结算方式</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hAnsi="宋体"/>
                <w:sz w:val="24"/>
                <w:szCs w:val="24"/>
              </w:rPr>
            </w:pPr>
            <w:r>
              <w:rPr>
                <w:rFonts w:hint="eastAsia" w:ascii="宋体" w:hAnsi="宋体"/>
                <w:sz w:val="24"/>
                <w:szCs w:val="24"/>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每学期验收完毕后，无质量问题，据实结算</w:t>
            </w:r>
            <w:r>
              <w:rPr>
                <w:rFonts w:hint="eastAsia" w:ascii="宋体" w:hAnsi="宋体" w:eastAsia="宋体" w:cs="宋体"/>
                <w:spacing w:val="0"/>
                <w:sz w:val="24"/>
                <w:szCs w:val="24"/>
              </w:rPr>
              <w:t>（</w:t>
            </w:r>
            <w:r>
              <w:rPr>
                <w:rFonts w:hint="eastAsia" w:ascii="宋体" w:hAnsi="宋体" w:eastAsia="宋体"/>
                <w:spacing w:val="0"/>
                <w:sz w:val="21"/>
                <w:szCs w:val="21"/>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2024年3月4日-2024年3月6日（北京时间），每日上午8:30-11:30，下午14:30-17:00（北京时间）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2024年3月7日16时00分（北京时间）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2024年3月7日16时00分（北京时间）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spacing w:line="480" w:lineRule="auto"/>
        <w:rPr>
          <w:b/>
          <w:bCs/>
          <w:sz w:val="32"/>
          <w:szCs w:val="32"/>
        </w:rPr>
      </w:pPr>
    </w:p>
    <w:p>
      <w:pPr>
        <w:spacing w:line="480" w:lineRule="auto"/>
        <w:rPr>
          <w:b/>
          <w:bCs/>
          <w:sz w:val="32"/>
          <w:szCs w:val="32"/>
        </w:rPr>
      </w:pPr>
      <w:r>
        <w:rPr>
          <w:rFonts w:hint="eastAsia"/>
          <w:b/>
          <w:bCs/>
          <w:sz w:val="32"/>
          <w:szCs w:val="32"/>
        </w:rPr>
        <w:t>分项报价表（项目说明中如有则需要提供）</w:t>
      </w:r>
    </w:p>
    <w:tbl>
      <w:tblPr>
        <w:tblStyle w:val="48"/>
        <w:tblW w:w="0" w:type="auto"/>
        <w:tblInd w:w="0" w:type="dxa"/>
        <w:tblLayout w:type="fixed"/>
        <w:tblCellMar>
          <w:top w:w="0" w:type="dxa"/>
          <w:left w:w="108" w:type="dxa"/>
          <w:bottom w:w="0" w:type="dxa"/>
          <w:right w:w="108" w:type="dxa"/>
        </w:tblCellMar>
      </w:tblPr>
      <w:tblGrid>
        <w:gridCol w:w="1588"/>
        <w:gridCol w:w="1588"/>
        <w:gridCol w:w="1588"/>
        <w:gridCol w:w="1588"/>
        <w:gridCol w:w="1588"/>
      </w:tblGrid>
      <w:tr>
        <w:tblPrEx>
          <w:tblCellMar>
            <w:top w:w="0" w:type="dxa"/>
            <w:left w:w="108" w:type="dxa"/>
            <w:bottom w:w="0" w:type="dxa"/>
            <w:right w:w="108" w:type="dxa"/>
          </w:tblCellMar>
        </w:tblPrEx>
        <w:trPr>
          <w:trHeight w:val="397" w:hRule="exac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5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名称</w:t>
            </w:r>
          </w:p>
        </w:tc>
        <w:tc>
          <w:tcPr>
            <w:tcW w:w="15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型号</w:t>
            </w:r>
          </w:p>
        </w:tc>
        <w:tc>
          <w:tcPr>
            <w:tcW w:w="15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w:t>
            </w:r>
          </w:p>
        </w:tc>
        <w:tc>
          <w:tcPr>
            <w:tcW w:w="15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单价（元）</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防水胶带</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盘</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高压胶带</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盘</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水箱</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面盆水龙头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高压软管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根</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下水软管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根</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小水龙头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马桶疏通簧</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套</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角阀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电插头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三脚/两脚</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空开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100A</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交流接触器</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云石胶</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桶</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微电脑定时开关</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燕尾丝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盒</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电线</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1.5/2.5/4</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米</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垫子</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阀门</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20型</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LED灯</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20瓦</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堵漏灵</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袋</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堵口</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75型</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马桶盖</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LED灯管</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T8 120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支</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LED灯管</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T8 20W 6500K</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支</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五孔插座</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暗装10A</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空调插座</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暗明装16A</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单开双控开关</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暗装</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盒</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双开双控开关</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暗装</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盒</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走廊吸顶灯灯罩</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走廊吸顶灯灯芯</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声光控一体18-22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走廊吸顶灯灯座</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PVC胶带</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电气胶带</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卷</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线盒盖板</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86K</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盒</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吸顶扇</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360度摇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台</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调速器</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暗装</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电容</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2.5WF</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不锈钢内丝球阀</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DN15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不锈钢内丝球阀</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DN20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不锈钢内丝球阀</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DN25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不锈钢内丝球阀</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DN32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158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PPR热水管</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DN25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根</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铁对丝</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20×15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铁对丝</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4分</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PVC宽胶带</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盘</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除锈剂</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450ML</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瓶</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玻璃胶</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透明</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支</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钻尾丝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平头3.8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盒</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钻尾丝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平头4.2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盒</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木螺丝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盒</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膨胀螺丝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8×70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膨胀螺丝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10×70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抱卡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DN25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抱卡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DN32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抱卡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DN20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抱卡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DN15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宿舍水龙头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高压软管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60CM</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根</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高压软管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40CM</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根</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马桶水箱洁具</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公用厕所大水箱止水阀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拖布池下水管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φ50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大小便池电子阀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PPR管用双活节球阀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φ25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PPR管用双活节球阀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φ32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PPR管用双活节球阀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φ50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延时阀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φ25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洗水盆立式水嘴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φ15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胀塞</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φ6/8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袋（100个）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自攻丝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φ35/40/50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袋（100个）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线盒修复器</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坐灯口</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暖气片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铁对丝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暖气片堵头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铁丝堵</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铁丝堵</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铁丝堵</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铁对丝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铁对丝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铁对丝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米</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米</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米</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米</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PPR弯头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PPR弯头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PPR弯头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PPR弯头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22"/>
              </w:rPr>
            </w:pPr>
            <w:r>
              <w:rPr>
                <w:rFonts w:hint="eastAsia" w:ascii="宋体" w:hAnsi="宋体" w:cs="宋体"/>
                <w:color w:val="000000"/>
                <w:kern w:val="0"/>
                <w:sz w:val="22"/>
              </w:rPr>
              <w:t>89</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PPR带丝弯头</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PPR带丝弯头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PPR带丝弯头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PPR带丝弯头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内丝三通</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w:t>
            </w:r>
            <w:r>
              <w:rPr>
                <w:rFonts w:hint="eastAsia" w:ascii="宋体" w:hAnsi="宋体" w:cs="宋体"/>
                <w:color w:val="000000"/>
                <w:kern w:val="0"/>
                <w:sz w:val="22"/>
              </w:rPr>
              <w:t>VC管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支</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速节</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直接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三通</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PVC胶</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桶</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PPR内丝三通</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20*15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PVC管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支</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速节</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PVC排水管节</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PPR直接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PPR外丝直接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PPR内丝直接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PPR内丝活节</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PVC速节</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吸顶灯</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LED灯芯</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无齿锯片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PPR直接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PPR内丝弯头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三项漏电开关</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63A</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PPR内丝活接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PPR外丝直接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PPR外丝活接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PPR外丝直接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暖气跑风</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生料带</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盘</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线手套</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副</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锁芯</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温控阀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放气阀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铜球阀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外丝直接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补芯</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闸板阀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镀锌三通</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放气阀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闸板阀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铁三通</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小便池感应器</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台上盆</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全瓷</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膨胀螺丝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划线漆</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20GK</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桶</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22"/>
              </w:rPr>
            </w:pPr>
            <w:r>
              <w:rPr>
                <w:rFonts w:hint="eastAsia" w:ascii="宋体" w:hAnsi="宋体" w:cs="宋体"/>
                <w:color w:val="000000"/>
                <w:kern w:val="0"/>
                <w:sz w:val="22"/>
              </w:rPr>
              <w:t>136</w:t>
            </w:r>
          </w:p>
        </w:tc>
        <w:tc>
          <w:tcPr>
            <w:tcW w:w="1588"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划线滚子</w:t>
            </w:r>
          </w:p>
        </w:tc>
        <w:tc>
          <w:tcPr>
            <w:tcW w:w="1588"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exact"/>
        </w:trPr>
        <w:tc>
          <w:tcPr>
            <w:tcW w:w="1588"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22"/>
              </w:rPr>
            </w:pPr>
            <w:r>
              <w:rPr>
                <w:rFonts w:hint="eastAsia" w:ascii="宋体" w:hAnsi="宋体" w:cs="宋体"/>
                <w:color w:val="000000"/>
                <w:kern w:val="0"/>
                <w:sz w:val="22"/>
              </w:rPr>
              <w:t>控制单价总额</w:t>
            </w:r>
          </w:p>
        </w:tc>
        <w:tc>
          <w:tcPr>
            <w:tcW w:w="6352" w:type="dxa"/>
            <w:gridSpan w:val="4"/>
            <w:tcBorders>
              <w:top w:val="single" w:color="auto" w:sz="4" w:space="0"/>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3556.1元</w:t>
            </w:r>
          </w:p>
        </w:tc>
      </w:tr>
    </w:tbl>
    <w:p>
      <w:pPr>
        <w:pStyle w:val="2"/>
        <w:ind w:firstLine="400"/>
      </w:pPr>
    </w:p>
    <w:p>
      <w:pPr>
        <w:pStyle w:val="2"/>
        <w:ind w:firstLine="0" w:firstLineChars="0"/>
      </w:pPr>
    </w:p>
    <w:p>
      <w:pPr>
        <w:pStyle w:val="2"/>
        <w:ind w:firstLine="0" w:firstLineChars="0"/>
        <w:rPr>
          <w:color w:val="000000" w:themeColor="text1"/>
          <w14:textFill>
            <w14:solidFill>
              <w14:schemeClr w14:val="tx1"/>
            </w14:solidFill>
          </w14:textFill>
        </w:rPr>
      </w:pPr>
    </w:p>
    <w:p>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三、项目要求：</w:t>
      </w:r>
    </w:p>
    <w:p>
      <w:pPr>
        <w:ind w:firstLine="440" w:firstLineChars="200"/>
      </w:pPr>
      <w:r>
        <w:rPr>
          <w:rFonts w:hint="eastAsia" w:ascii="宋体" w:hAnsi="宋体" w:cs="宋体"/>
          <w:color w:val="000000" w:themeColor="text1"/>
          <w:kern w:val="0"/>
          <w:sz w:val="22"/>
          <w:szCs w:val="22"/>
          <w14:textFill>
            <w14:solidFill>
              <w14:schemeClr w14:val="tx1"/>
            </w14:solidFill>
          </w14:textFill>
        </w:rPr>
        <w:t>产品符合国家质量标准，接甲方通知，1小时之内到达现场。</w:t>
      </w:r>
    </w:p>
    <w:p>
      <w:pPr>
        <w:pStyle w:val="258"/>
        <w:tabs>
          <w:tab w:val="left" w:pos="0"/>
          <w:tab w:val="left" w:pos="180"/>
          <w:tab w:val="left" w:pos="360"/>
        </w:tabs>
        <w:spacing w:line="276" w:lineRule="auto"/>
        <w:ind w:firstLine="0" w:firstLineChars="0"/>
        <w:jc w:val="center"/>
        <w:rPr>
          <w:rFonts w:ascii="宋体" w:hAnsi="宋体" w:cs="宋体"/>
          <w:color w:val="000000" w:themeColor="text1"/>
          <w:kern w:val="0"/>
          <w:sz w:val="22"/>
          <w:szCs w:val="22"/>
          <w14:textFill>
            <w14:solidFill>
              <w14:schemeClr w14:val="tx1"/>
            </w14:solidFill>
          </w14:textFill>
        </w:rPr>
      </w:pPr>
    </w:p>
    <w:p>
      <w:pPr>
        <w:pStyle w:val="258"/>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四、用料及工程量清单：</w:t>
      </w:r>
    </w:p>
    <w:tbl>
      <w:tblPr>
        <w:tblStyle w:val="48"/>
        <w:tblW w:w="0" w:type="auto"/>
        <w:tblInd w:w="0" w:type="dxa"/>
        <w:tblLayout w:type="fixed"/>
        <w:tblCellMar>
          <w:top w:w="0" w:type="dxa"/>
          <w:left w:w="108" w:type="dxa"/>
          <w:bottom w:w="0" w:type="dxa"/>
          <w:right w:w="108" w:type="dxa"/>
        </w:tblCellMar>
      </w:tblPr>
      <w:tblGrid>
        <w:gridCol w:w="1588"/>
        <w:gridCol w:w="1588"/>
        <w:gridCol w:w="1588"/>
        <w:gridCol w:w="1588"/>
        <w:gridCol w:w="1588"/>
      </w:tblGrid>
      <w:tr>
        <w:tblPrEx>
          <w:tblCellMar>
            <w:top w:w="0" w:type="dxa"/>
            <w:left w:w="108" w:type="dxa"/>
            <w:bottom w:w="0" w:type="dxa"/>
            <w:right w:w="108" w:type="dxa"/>
          </w:tblCellMar>
        </w:tblPrEx>
        <w:trPr>
          <w:trHeight w:val="397" w:hRule="exac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5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名称</w:t>
            </w:r>
          </w:p>
        </w:tc>
        <w:tc>
          <w:tcPr>
            <w:tcW w:w="15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型号</w:t>
            </w:r>
          </w:p>
        </w:tc>
        <w:tc>
          <w:tcPr>
            <w:tcW w:w="15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w:t>
            </w:r>
          </w:p>
        </w:tc>
        <w:tc>
          <w:tcPr>
            <w:tcW w:w="15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单价（元）</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防水胶带</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盘</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高压胶带</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盘</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6</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水箱</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75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面盆水龙头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高压软管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根</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6</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下水软管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根</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6.5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小水龙头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马桶疏通簧</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套</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角阀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电插头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三脚/两脚</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空开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100A</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135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交流接触器</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280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云石胶</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桶</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微电脑定时开关</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55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燕尾丝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盒</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电线</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1.5/2.5/4</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米</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垫子</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0.5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阀门</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20型</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LED灯</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20瓦</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堵漏灵</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袋</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堵口</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75型</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马桶盖</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LED灯管</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T8 120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支</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LED灯管</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T8 20W 6500K</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支</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五孔插座</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暗装10A</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空调插座</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暗明装16A</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单开双控开关</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暗装</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盒</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双开双控开关</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暗装</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盒</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走廊吸顶灯灯罩</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走廊吸顶灯灯芯</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声光控一体18-22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走廊吸顶灯灯座</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PVC胶带</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电气胶带</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卷</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线盒盖板</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86K</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盒</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吸顶扇</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360度摇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台</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调速器</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暗装</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电容</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2.5WF</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不锈钢内丝球阀</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DN15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不锈钢内丝球阀</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DN20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不锈钢内丝球阀</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DN25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不锈钢内丝球阀</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DN32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158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PPR热水管</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DN25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根</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铁对丝</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20×15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15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铁对丝</w:t>
            </w:r>
          </w:p>
        </w:tc>
        <w:tc>
          <w:tcPr>
            <w:tcW w:w="158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4分</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PVC宽胶带</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盘</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除锈剂</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450ML</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瓶</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玻璃胶</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透明</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支</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钻尾丝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平头3.8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盒</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钻尾丝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平头4.2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盒</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木螺丝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盒</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膨胀螺丝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8×70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膨胀螺丝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10×70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抱卡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DN25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抱卡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DN32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抱卡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DN20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抱卡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DN15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宿舍水龙头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高压软管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60CM</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根</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高压软管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40CM</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根</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马桶水箱洁具</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公用厕所大水箱止水阀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拖布池下水管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φ50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大小便池电子阀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PPR管用双活节球阀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φ25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PPR管用双活节球阀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φ32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PPR管用双活节球阀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φ50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延时阀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φ25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洗水盆立式水嘴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φ15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胀塞</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φ6/8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袋（100个）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自攻丝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φ35/40/50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袋（100个）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线盒修复器</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坐灯口</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暖气片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铁对丝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暖气片堵头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铁丝堵</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铁丝堵</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铁丝堵</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铁对丝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铁对丝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铁对丝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米</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米</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米</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米</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13</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PPR弯头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PPR弯头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PPR弯头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PPR弯头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2.4</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22"/>
              </w:rPr>
            </w:pPr>
            <w:r>
              <w:rPr>
                <w:rFonts w:hint="eastAsia" w:ascii="宋体" w:hAnsi="宋体" w:cs="宋体"/>
                <w:color w:val="000000"/>
                <w:kern w:val="0"/>
                <w:sz w:val="22"/>
              </w:rPr>
              <w:t>89</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PPR带丝弯头</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PPR带丝弯头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PPR带丝弯头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PPR带丝弯头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17</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内丝三通</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w:t>
            </w:r>
            <w:r>
              <w:rPr>
                <w:rFonts w:hint="eastAsia" w:ascii="宋体" w:hAnsi="宋体" w:cs="宋体"/>
                <w:color w:val="000000"/>
                <w:kern w:val="0"/>
                <w:sz w:val="22"/>
              </w:rPr>
              <w:t>VC管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支</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速节</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直接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三通</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PVC胶</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桶</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PPR内丝三通</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20*15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PVC管</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支</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16</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速节</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PVC排水管节</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PPR直接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PPR外丝直接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PPR内丝直接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PPR内丝活节</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PVC速节</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吸顶灯</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LED灯芯</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无齿锯片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片</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PPR直接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PPR内丝弯头</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三项漏电开关</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63A</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PPR内丝活接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PPR外丝直接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PPR外丝活接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PPR外丝直接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暖气跑风</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生料带</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盘</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线手套</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副</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锁芯</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温控阀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放气阀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铜球阀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125</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外丝直接</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126</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补芯</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127</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闸板阀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128</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镀锌三通</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129</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放气阀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闸板阀</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380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131</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铁三通</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25*20</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个</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132</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小便池感应器</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130</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133</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台上盆</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全瓷</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75</w:t>
            </w:r>
          </w:p>
        </w:tc>
      </w:tr>
      <w:tr>
        <w:tblPrEx>
          <w:tblCellMar>
            <w:top w:w="0" w:type="dxa"/>
            <w:left w:w="108" w:type="dxa"/>
            <w:bottom w:w="0" w:type="dxa"/>
            <w:right w:w="108" w:type="dxa"/>
          </w:tblCellMar>
        </w:tblPrEx>
        <w:trPr>
          <w:trHeight w:val="397" w:hRule="exact"/>
        </w:trPr>
        <w:tc>
          <w:tcPr>
            <w:tcW w:w="1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134</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膨胀螺丝</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r>
      <w:tr>
        <w:tblPrEx>
          <w:tblCellMar>
            <w:top w:w="0" w:type="dxa"/>
            <w:left w:w="108" w:type="dxa"/>
            <w:bottom w:w="0" w:type="dxa"/>
            <w:right w:w="108" w:type="dxa"/>
          </w:tblCellMar>
        </w:tblPrEx>
        <w:trPr>
          <w:trHeight w:val="397" w:hRule="exac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w:t>
            </w:r>
          </w:p>
        </w:tc>
        <w:tc>
          <w:tcPr>
            <w:tcW w:w="15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划线漆</w:t>
            </w:r>
          </w:p>
        </w:tc>
        <w:tc>
          <w:tcPr>
            <w:tcW w:w="15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20GK</w:t>
            </w:r>
          </w:p>
        </w:tc>
        <w:tc>
          <w:tcPr>
            <w:tcW w:w="15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桶</w:t>
            </w:r>
          </w:p>
        </w:tc>
        <w:tc>
          <w:tcPr>
            <w:tcW w:w="158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280</w:t>
            </w:r>
          </w:p>
        </w:tc>
      </w:tr>
      <w:tr>
        <w:tblPrEx>
          <w:tblCellMar>
            <w:top w:w="0" w:type="dxa"/>
            <w:left w:w="108" w:type="dxa"/>
            <w:bottom w:w="0" w:type="dxa"/>
            <w:right w:w="108" w:type="dxa"/>
          </w:tblCellMar>
        </w:tblPrEx>
        <w:trPr>
          <w:trHeight w:val="397" w:hRule="exact"/>
        </w:trPr>
        <w:tc>
          <w:tcPr>
            <w:tcW w:w="1588"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22"/>
              </w:rPr>
            </w:pPr>
            <w:r>
              <w:rPr>
                <w:rFonts w:hint="eastAsia" w:ascii="宋体" w:hAnsi="宋体" w:cs="宋体"/>
                <w:color w:val="000000"/>
                <w:kern w:val="0"/>
                <w:sz w:val="22"/>
              </w:rPr>
              <w:t>136</w:t>
            </w:r>
          </w:p>
        </w:tc>
        <w:tc>
          <w:tcPr>
            <w:tcW w:w="1588"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划线滚子</w:t>
            </w:r>
          </w:p>
        </w:tc>
        <w:tc>
          <w:tcPr>
            <w:tcW w:w="1588"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国标</w:t>
            </w:r>
          </w:p>
        </w:tc>
        <w:tc>
          <w:tcPr>
            <w:tcW w:w="1588"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套</w:t>
            </w:r>
          </w:p>
        </w:tc>
        <w:tc>
          <w:tcPr>
            <w:tcW w:w="1588"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w:t>
            </w:r>
          </w:p>
        </w:tc>
      </w:tr>
      <w:tr>
        <w:tblPrEx>
          <w:tblCellMar>
            <w:top w:w="0" w:type="dxa"/>
            <w:left w:w="108" w:type="dxa"/>
            <w:bottom w:w="0" w:type="dxa"/>
            <w:right w:w="108" w:type="dxa"/>
          </w:tblCellMar>
        </w:tblPrEx>
        <w:trPr>
          <w:trHeight w:val="397" w:hRule="exact"/>
        </w:trPr>
        <w:tc>
          <w:tcPr>
            <w:tcW w:w="1588"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22"/>
              </w:rPr>
            </w:pPr>
            <w:r>
              <w:rPr>
                <w:rFonts w:hint="eastAsia" w:ascii="宋体" w:hAnsi="宋体" w:cs="宋体"/>
                <w:color w:val="000000"/>
                <w:kern w:val="0"/>
                <w:sz w:val="22"/>
              </w:rPr>
              <w:t>控制单价总额</w:t>
            </w:r>
          </w:p>
        </w:tc>
        <w:tc>
          <w:tcPr>
            <w:tcW w:w="6352" w:type="dxa"/>
            <w:gridSpan w:val="4"/>
            <w:tcBorders>
              <w:top w:val="single" w:color="auto" w:sz="4" w:space="0"/>
              <w:left w:val="nil"/>
              <w:bottom w:val="single" w:color="auto" w:sz="4" w:space="0"/>
              <w:right w:val="single" w:color="auto" w:sz="4" w:space="0"/>
            </w:tcBorders>
            <w:shd w:val="clear" w:color="auto" w:fill="auto"/>
            <w:noWrap/>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3556.1元</w:t>
            </w: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0" w:firstLine="0" w:firstLineChars="0"/>
        <w:rPr>
          <w:rFonts w:ascii="宋体" w:hAnsi="宋体"/>
          <w:b/>
          <w:kern w:val="2"/>
          <w:sz w:val="24"/>
          <w:szCs w:val="24"/>
        </w:rPr>
      </w:pPr>
      <w:r>
        <w:rPr>
          <w:rFonts w:hint="eastAsia" w:ascii="宋体" w:hAnsi="宋体"/>
          <w:b/>
          <w:kern w:val="2"/>
          <w:sz w:val="24"/>
          <w:szCs w:val="24"/>
        </w:rPr>
        <w:t xml:space="preserve">    </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ODhmZmJiZTgwODU4M2NlYTVkNWQyYjEzYTk2MDcifQ=="/>
  </w:docVars>
  <w:rsids>
    <w:rsidRoot w:val="004B5429"/>
    <w:rsid w:val="000231E0"/>
    <w:rsid w:val="00035B6F"/>
    <w:rsid w:val="00051355"/>
    <w:rsid w:val="000809E5"/>
    <w:rsid w:val="00086C70"/>
    <w:rsid w:val="00092593"/>
    <w:rsid w:val="000D5213"/>
    <w:rsid w:val="000D6C78"/>
    <w:rsid w:val="000E7F76"/>
    <w:rsid w:val="000F6ED2"/>
    <w:rsid w:val="001126C3"/>
    <w:rsid w:val="0011324B"/>
    <w:rsid w:val="001175D0"/>
    <w:rsid w:val="00122CE9"/>
    <w:rsid w:val="00133B85"/>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566EC"/>
    <w:rsid w:val="002641EE"/>
    <w:rsid w:val="00291E95"/>
    <w:rsid w:val="002A7360"/>
    <w:rsid w:val="002B2BCC"/>
    <w:rsid w:val="002C4C18"/>
    <w:rsid w:val="00311EDA"/>
    <w:rsid w:val="00314BE0"/>
    <w:rsid w:val="0031516A"/>
    <w:rsid w:val="0031626C"/>
    <w:rsid w:val="00316FE1"/>
    <w:rsid w:val="00323277"/>
    <w:rsid w:val="00330D9E"/>
    <w:rsid w:val="0033696F"/>
    <w:rsid w:val="0034567C"/>
    <w:rsid w:val="0036563D"/>
    <w:rsid w:val="00372FC7"/>
    <w:rsid w:val="003879D1"/>
    <w:rsid w:val="00396BD7"/>
    <w:rsid w:val="003A4C70"/>
    <w:rsid w:val="003C0E60"/>
    <w:rsid w:val="003D3363"/>
    <w:rsid w:val="00415921"/>
    <w:rsid w:val="0044592F"/>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5E6F0B"/>
    <w:rsid w:val="0060219B"/>
    <w:rsid w:val="0061159B"/>
    <w:rsid w:val="00612CBA"/>
    <w:rsid w:val="006227EE"/>
    <w:rsid w:val="006235C3"/>
    <w:rsid w:val="006379FD"/>
    <w:rsid w:val="00653A91"/>
    <w:rsid w:val="006602FC"/>
    <w:rsid w:val="00660B6B"/>
    <w:rsid w:val="00690D34"/>
    <w:rsid w:val="006911F0"/>
    <w:rsid w:val="006928EA"/>
    <w:rsid w:val="006B02A1"/>
    <w:rsid w:val="006B689F"/>
    <w:rsid w:val="006C4C1D"/>
    <w:rsid w:val="006E4062"/>
    <w:rsid w:val="006E6647"/>
    <w:rsid w:val="00704428"/>
    <w:rsid w:val="0071079C"/>
    <w:rsid w:val="007257AD"/>
    <w:rsid w:val="0074304A"/>
    <w:rsid w:val="007521DF"/>
    <w:rsid w:val="00752485"/>
    <w:rsid w:val="00752631"/>
    <w:rsid w:val="00774E3F"/>
    <w:rsid w:val="00784520"/>
    <w:rsid w:val="007B3DD5"/>
    <w:rsid w:val="007B48E9"/>
    <w:rsid w:val="007C2E43"/>
    <w:rsid w:val="007D7A10"/>
    <w:rsid w:val="007E28CE"/>
    <w:rsid w:val="007E579E"/>
    <w:rsid w:val="007F621E"/>
    <w:rsid w:val="00801CCC"/>
    <w:rsid w:val="00833B87"/>
    <w:rsid w:val="0085681B"/>
    <w:rsid w:val="00860677"/>
    <w:rsid w:val="0087303D"/>
    <w:rsid w:val="0087550B"/>
    <w:rsid w:val="00877A85"/>
    <w:rsid w:val="008E67F6"/>
    <w:rsid w:val="009037F5"/>
    <w:rsid w:val="00913353"/>
    <w:rsid w:val="00963006"/>
    <w:rsid w:val="009716B4"/>
    <w:rsid w:val="009B2331"/>
    <w:rsid w:val="009B5F6C"/>
    <w:rsid w:val="009C0A42"/>
    <w:rsid w:val="009C127D"/>
    <w:rsid w:val="00A00CE3"/>
    <w:rsid w:val="00A177D8"/>
    <w:rsid w:val="00A33856"/>
    <w:rsid w:val="00AA1751"/>
    <w:rsid w:val="00AB4D0F"/>
    <w:rsid w:val="00AB6EB6"/>
    <w:rsid w:val="00AD0C5F"/>
    <w:rsid w:val="00AD7E61"/>
    <w:rsid w:val="00AE61DE"/>
    <w:rsid w:val="00B1759A"/>
    <w:rsid w:val="00B2065B"/>
    <w:rsid w:val="00B468FC"/>
    <w:rsid w:val="00B53824"/>
    <w:rsid w:val="00B8164F"/>
    <w:rsid w:val="00B87E60"/>
    <w:rsid w:val="00BA08CB"/>
    <w:rsid w:val="00BE179A"/>
    <w:rsid w:val="00C25FF0"/>
    <w:rsid w:val="00C307D7"/>
    <w:rsid w:val="00C53DB9"/>
    <w:rsid w:val="00C61B22"/>
    <w:rsid w:val="00CD4943"/>
    <w:rsid w:val="00D4642C"/>
    <w:rsid w:val="00D53E87"/>
    <w:rsid w:val="00D914C4"/>
    <w:rsid w:val="00D96D4E"/>
    <w:rsid w:val="00DA329D"/>
    <w:rsid w:val="00DA7A6E"/>
    <w:rsid w:val="00DA7BDC"/>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768B5"/>
    <w:rsid w:val="00F848D5"/>
    <w:rsid w:val="00F9633E"/>
    <w:rsid w:val="00FB345F"/>
    <w:rsid w:val="00FC3827"/>
    <w:rsid w:val="00FD4606"/>
    <w:rsid w:val="00FF1FEF"/>
    <w:rsid w:val="0255489B"/>
    <w:rsid w:val="05241F07"/>
    <w:rsid w:val="054E7908"/>
    <w:rsid w:val="05C55124"/>
    <w:rsid w:val="08BF7794"/>
    <w:rsid w:val="09D27438"/>
    <w:rsid w:val="0C684167"/>
    <w:rsid w:val="11BC3C7C"/>
    <w:rsid w:val="155013FC"/>
    <w:rsid w:val="16220303"/>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530807FB"/>
    <w:rsid w:val="569F1AF1"/>
    <w:rsid w:val="598124DE"/>
    <w:rsid w:val="5AB30825"/>
    <w:rsid w:val="616C351D"/>
    <w:rsid w:val="72EB0EF9"/>
    <w:rsid w:val="73CB7283"/>
    <w:rsid w:val="76C23869"/>
    <w:rsid w:val="7A0E0DD8"/>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autoRedefine/>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7"/>
    <w:autoRedefine/>
    <w:semiHidden/>
    <w:qFormat/>
    <w:locked/>
    <w:uiPriority w:val="99"/>
    <w:pPr>
      <w:ind w:firstLine="420" w:firstLineChars="200"/>
    </w:pPr>
  </w:style>
  <w:style w:type="paragraph" w:styleId="3">
    <w:name w:val="Body Text Indent"/>
    <w:basedOn w:val="1"/>
    <w:link w:val="66"/>
    <w:autoRedefine/>
    <w:qFormat/>
    <w:uiPriority w:val="99"/>
    <w:pPr>
      <w:ind w:firstLine="570"/>
    </w:pPr>
    <w:rPr>
      <w:kern w:val="0"/>
      <w:sz w:val="20"/>
    </w:rPr>
  </w:style>
  <w:style w:type="paragraph" w:styleId="11">
    <w:name w:val="Normal Indent"/>
    <w:basedOn w:val="1"/>
    <w:link w:val="124"/>
    <w:autoRedefine/>
    <w:qFormat/>
    <w:uiPriority w:val="99"/>
    <w:pPr>
      <w:ind w:firstLine="420" w:firstLineChars="200"/>
    </w:pPr>
    <w:rPr>
      <w:kern w:val="0"/>
      <w:sz w:val="20"/>
    </w:rPr>
  </w:style>
  <w:style w:type="paragraph" w:styleId="14">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5">
    <w:name w:val="List Bullet 4"/>
    <w:basedOn w:val="1"/>
    <w:autoRedefine/>
    <w:qFormat/>
    <w:locked/>
    <w:uiPriority w:val="99"/>
    <w:pPr>
      <w:numPr>
        <w:ilvl w:val="0"/>
        <w:numId w:val="2"/>
      </w:numPr>
      <w:tabs>
        <w:tab w:val="left" w:pos="1620"/>
      </w:tabs>
    </w:pPr>
    <w:rPr>
      <w:rFonts w:ascii="Calibri" w:hAnsi="Calibri"/>
      <w:szCs w:val="24"/>
    </w:rPr>
  </w:style>
  <w:style w:type="paragraph" w:styleId="16">
    <w:name w:val="List Number"/>
    <w:basedOn w:val="1"/>
    <w:autoRedefine/>
    <w:qFormat/>
    <w:locked/>
    <w:uiPriority w:val="99"/>
    <w:pPr>
      <w:numPr>
        <w:ilvl w:val="0"/>
        <w:numId w:val="1"/>
      </w:numPr>
      <w:tabs>
        <w:tab w:val="left" w:pos="360"/>
      </w:tabs>
    </w:pPr>
    <w:rPr>
      <w:rFonts w:ascii="Calibri" w:hAnsi="Calibri"/>
      <w:szCs w:val="24"/>
    </w:rPr>
  </w:style>
  <w:style w:type="paragraph" w:styleId="17">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autoRedefine/>
    <w:qFormat/>
    <w:locked/>
    <w:uiPriority w:val="99"/>
    <w:pPr>
      <w:shd w:val="clear" w:color="auto" w:fill="000080"/>
    </w:pPr>
    <w:rPr>
      <w:rFonts w:ascii="宋体"/>
      <w:kern w:val="0"/>
      <w:sz w:val="18"/>
      <w:szCs w:val="18"/>
    </w:rPr>
  </w:style>
  <w:style w:type="paragraph" w:styleId="19">
    <w:name w:val="annotation text"/>
    <w:basedOn w:val="1"/>
    <w:link w:val="69"/>
    <w:autoRedefine/>
    <w:qFormat/>
    <w:locked/>
    <w:uiPriority w:val="99"/>
    <w:pPr>
      <w:jc w:val="left"/>
    </w:pPr>
    <w:rPr>
      <w:kern w:val="0"/>
      <w:sz w:val="20"/>
    </w:rPr>
  </w:style>
  <w:style w:type="paragraph" w:styleId="20">
    <w:name w:val="Salutation"/>
    <w:basedOn w:val="1"/>
    <w:next w:val="1"/>
    <w:link w:val="70"/>
    <w:autoRedefine/>
    <w:qFormat/>
    <w:uiPriority w:val="99"/>
    <w:rPr>
      <w:kern w:val="0"/>
      <w:sz w:val="20"/>
    </w:rPr>
  </w:style>
  <w:style w:type="paragraph" w:styleId="21">
    <w:name w:val="Body Text 3"/>
    <w:basedOn w:val="1"/>
    <w:link w:val="71"/>
    <w:autoRedefine/>
    <w:qFormat/>
    <w:locked/>
    <w:uiPriority w:val="99"/>
    <w:pPr>
      <w:spacing w:after="120"/>
    </w:pPr>
    <w:rPr>
      <w:kern w:val="0"/>
      <w:sz w:val="16"/>
      <w:szCs w:val="16"/>
    </w:rPr>
  </w:style>
  <w:style w:type="paragraph" w:styleId="22">
    <w:name w:val="Body Text"/>
    <w:basedOn w:val="1"/>
    <w:link w:val="72"/>
    <w:autoRedefine/>
    <w:qFormat/>
    <w:uiPriority w:val="99"/>
    <w:rPr>
      <w:kern w:val="0"/>
      <w:sz w:val="20"/>
    </w:rPr>
  </w:style>
  <w:style w:type="paragraph" w:styleId="23">
    <w:name w:val="index 4"/>
    <w:basedOn w:val="1"/>
    <w:next w:val="1"/>
    <w:autoRedefine/>
    <w:qFormat/>
    <w:locked/>
    <w:uiPriority w:val="99"/>
    <w:pPr>
      <w:ind w:left="600" w:leftChars="600"/>
    </w:pPr>
    <w:rPr>
      <w:rFonts w:ascii="Calibri" w:hAnsi="Calibri"/>
    </w:rPr>
  </w:style>
  <w:style w:type="paragraph" w:styleId="24">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5">
    <w:name w:val="toc 3"/>
    <w:basedOn w:val="26"/>
    <w:next w:val="26"/>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autoRedefine/>
    <w:qFormat/>
    <w:uiPriority w:val="99"/>
    <w:pPr>
      <w:spacing w:line="500" w:lineRule="exact"/>
      <w:ind w:left="1000"/>
    </w:pPr>
    <w:rPr>
      <w:rFonts w:ascii="Calibri" w:hAnsi="Calibri" w:cs="宋体"/>
      <w:sz w:val="24"/>
    </w:rPr>
  </w:style>
  <w:style w:type="paragraph" w:styleId="27">
    <w:name w:val="Plain Text"/>
    <w:basedOn w:val="1"/>
    <w:link w:val="73"/>
    <w:autoRedefine/>
    <w:qFormat/>
    <w:uiPriority w:val="99"/>
    <w:rPr>
      <w:rFonts w:ascii="宋体" w:hAnsi="Courier New"/>
      <w:kern w:val="0"/>
      <w:szCs w:val="21"/>
    </w:rPr>
  </w:style>
  <w:style w:type="paragraph" w:styleId="28">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autoRedefine/>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autoRedefine/>
    <w:qFormat/>
    <w:uiPriority w:val="0"/>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0"/>
    <w:pPr>
      <w:pBdr>
        <w:bottom w:val="single" w:color="auto" w:sz="6" w:space="1"/>
      </w:pBdr>
      <w:tabs>
        <w:tab w:val="center" w:pos="4153"/>
        <w:tab w:val="right" w:pos="8306"/>
      </w:tabs>
      <w:snapToGrid w:val="0"/>
      <w:jc w:val="center"/>
    </w:pPr>
    <w:rPr>
      <w:kern w:val="0"/>
      <w:sz w:val="18"/>
    </w:rPr>
  </w:style>
  <w:style w:type="paragraph" w:styleId="34">
    <w:name w:val="toc 1"/>
    <w:basedOn w:val="1"/>
    <w:next w:val="1"/>
    <w:autoRedefine/>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autoRedefine/>
    <w:qFormat/>
    <w:locked/>
    <w:uiPriority w:val="99"/>
    <w:rPr>
      <w:rFonts w:ascii="Calibri" w:hAnsi="Calibri"/>
      <w:b/>
      <w:bCs/>
    </w:rPr>
  </w:style>
  <w:style w:type="paragraph" w:styleId="47">
    <w:name w:val="Body Text First Indent"/>
    <w:basedOn w:val="22"/>
    <w:link w:val="85"/>
    <w:autoRedefine/>
    <w:qFormat/>
    <w:locked/>
    <w:uiPriority w:val="99"/>
    <w:pPr>
      <w:spacing w:after="120"/>
      <w:ind w:firstLine="420" w:firstLineChars="100"/>
    </w:pPr>
    <w:rPr>
      <w:rFonts w:ascii="Calibri" w:hAnsi="Calibri"/>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autoRedefine/>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autoRedefine/>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autoRedefine/>
    <w:qFormat/>
    <w:locked/>
    <w:uiPriority w:val="99"/>
    <w:rPr>
      <w:rFonts w:ascii="Cambria" w:hAnsi="Cambria" w:cs="Times New Roman"/>
      <w:kern w:val="0"/>
      <w:sz w:val="24"/>
    </w:rPr>
  </w:style>
  <w:style w:type="character" w:customStyle="1" w:styleId="65">
    <w:name w:val="标题 9 Char"/>
    <w:basedOn w:val="50"/>
    <w:link w:val="13"/>
    <w:autoRedefine/>
    <w:qFormat/>
    <w:locked/>
    <w:uiPriority w:val="99"/>
    <w:rPr>
      <w:rFonts w:ascii="Cambria" w:hAnsi="Cambria" w:cs="Times New Roman"/>
      <w:kern w:val="0"/>
      <w:sz w:val="21"/>
    </w:rPr>
  </w:style>
  <w:style w:type="character" w:customStyle="1" w:styleId="66">
    <w:name w:val="正文文本缩进 Char"/>
    <w:basedOn w:val="50"/>
    <w:link w:val="3"/>
    <w:autoRedefine/>
    <w:qFormat/>
    <w:locked/>
    <w:uiPriority w:val="99"/>
    <w:rPr>
      <w:rFonts w:cs="Times New Roman"/>
      <w:sz w:val="20"/>
    </w:rPr>
  </w:style>
  <w:style w:type="character" w:customStyle="1" w:styleId="67">
    <w:name w:val="正文首行缩进 2 Char"/>
    <w:basedOn w:val="66"/>
    <w:link w:val="2"/>
    <w:autoRedefine/>
    <w:semiHidden/>
    <w:qFormat/>
    <w:locked/>
    <w:uiPriority w:val="99"/>
    <w:rPr>
      <w:rFonts w:cs="Times New Roman"/>
      <w:sz w:val="20"/>
      <w:szCs w:val="20"/>
    </w:rPr>
  </w:style>
  <w:style w:type="character" w:customStyle="1" w:styleId="68">
    <w:name w:val="文档结构图 Char1"/>
    <w:basedOn w:val="50"/>
    <w:link w:val="18"/>
    <w:autoRedefine/>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autoRedefine/>
    <w:qFormat/>
    <w:locked/>
    <w:uiPriority w:val="99"/>
    <w:rPr>
      <w:rFonts w:ascii="宋体" w:hAnsi="Courier New" w:cs="Times New Roman"/>
      <w:sz w:val="21"/>
    </w:rPr>
  </w:style>
  <w:style w:type="character" w:customStyle="1" w:styleId="74">
    <w:name w:val="日期 Char"/>
    <w:basedOn w:val="50"/>
    <w:link w:val="29"/>
    <w:autoRedefine/>
    <w:qFormat/>
    <w:locked/>
    <w:uiPriority w:val="99"/>
    <w:rPr>
      <w:rFonts w:cs="Times New Roman"/>
      <w:sz w:val="20"/>
    </w:rPr>
  </w:style>
  <w:style w:type="character" w:customStyle="1" w:styleId="75">
    <w:name w:val="正文文本缩进 2 Char"/>
    <w:basedOn w:val="50"/>
    <w:link w:val="30"/>
    <w:autoRedefine/>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6"/>
    <w:autoRedefine/>
    <w:qFormat/>
    <w:locked/>
    <w:uiPriority w:val="99"/>
    <w:rPr>
      <w:rFonts w:ascii="Cambria" w:hAnsi="Cambria" w:cs="Times New Roman"/>
      <w:b/>
      <w:kern w:val="28"/>
      <w:sz w:val="32"/>
    </w:rPr>
  </w:style>
  <w:style w:type="character" w:customStyle="1" w:styleId="80">
    <w:name w:val="正文文本缩进 3 Char2"/>
    <w:basedOn w:val="50"/>
    <w:link w:val="39"/>
    <w:autoRedefine/>
    <w:semiHidden/>
    <w:qFormat/>
    <w:locked/>
    <w:uiPriority w:val="99"/>
    <w:rPr>
      <w:rFonts w:cs="Times New Roman"/>
      <w:sz w:val="16"/>
    </w:rPr>
  </w:style>
  <w:style w:type="character" w:customStyle="1" w:styleId="81">
    <w:name w:val="正文文本 2 Char"/>
    <w:basedOn w:val="50"/>
    <w:link w:val="42"/>
    <w:autoRedefine/>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autoRedefine/>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3"/>
    <w:qFormat/>
    <w:locked/>
    <w:uiPriority w:val="0"/>
    <w:rPr>
      <w:sz w:val="18"/>
    </w:rPr>
  </w:style>
  <w:style w:type="character" w:customStyle="1" w:styleId="90">
    <w:name w:val="页脚 Char"/>
    <w:link w:val="32"/>
    <w:autoRedefine/>
    <w:qFormat/>
    <w:locked/>
    <w:uiPriority w:val="0"/>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autoRedefine/>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2BCC4-88A8-4EFF-BEAF-494EC61944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1068</Words>
  <Characters>6091</Characters>
  <Lines>50</Lines>
  <Paragraphs>14</Paragraphs>
  <TotalTime>3</TotalTime>
  <ScaleCrop>false</ScaleCrop>
  <LinksUpToDate>false</LinksUpToDate>
  <CharactersWithSpaces>7145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2024-03-03T08:43:00Z</dcterms:created>
  <dc:creator>5idn</dc:creator>
  <cp:lastModifiedBy>听夏</cp:lastModifiedBy>
  <cp:lastPrinted>2019-10-30T14:07:00Z</cp:lastPrinted>
  <dcterms:modified xsi:type="dcterms:W3CDTF">2024-03-04T06:42:01Z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77D1EC5625C84FD3BA06FA182F63F921_13</vt:lpwstr>
  </property>
</Properties>
</file>