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84"/>
          <w:szCs w:val="84"/>
          <w:lang w:eastAsia="zh-CN"/>
        </w:rPr>
      </w:pPr>
      <w:bookmarkStart w:id="0" w:name="_Toc46325342"/>
    </w:p>
    <w:p>
      <w:pPr>
        <w:ind w:left="1687" w:hanging="1687" w:hangingChars="200"/>
        <w:jc w:val="both"/>
        <w:rPr>
          <w:b/>
          <w:bCs/>
          <w:sz w:val="84"/>
          <w:szCs w:val="84"/>
        </w:rPr>
      </w:pPr>
      <w:r>
        <w:rPr>
          <w:rFonts w:hint="eastAsia"/>
          <w:b/>
          <w:bCs/>
          <w:sz w:val="84"/>
          <w:szCs w:val="84"/>
          <w:lang w:eastAsia="zh-CN"/>
        </w:rPr>
        <w:t>《平法钢筋识图算量》</w:t>
      </w:r>
      <w:r>
        <w:rPr>
          <w:rFonts w:hint="eastAsia"/>
          <w:b/>
          <w:bCs/>
          <w:sz w:val="84"/>
          <w:szCs w:val="84"/>
        </w:rPr>
        <w:t>课</w:t>
      </w:r>
      <w:r>
        <w:rPr>
          <w:rFonts w:hint="eastAsia"/>
          <w:b/>
          <w:bCs/>
          <w:sz w:val="84"/>
          <w:szCs w:val="84"/>
          <w:lang w:val="en-US" w:eastAsia="zh-CN"/>
        </w:rPr>
        <w:t xml:space="preserve"> </w:t>
      </w:r>
      <w:r>
        <w:rPr>
          <w:rFonts w:hint="eastAsia"/>
          <w:b/>
          <w:bCs/>
          <w:sz w:val="84"/>
          <w:szCs w:val="84"/>
        </w:rPr>
        <w:t>程</w:t>
      </w:r>
      <w:r>
        <w:rPr>
          <w:rFonts w:hint="eastAsia"/>
          <w:b/>
          <w:bCs/>
          <w:sz w:val="84"/>
          <w:szCs w:val="84"/>
          <w:lang w:val="en-US" w:eastAsia="zh-CN"/>
        </w:rPr>
        <w:t xml:space="preserve"> </w:t>
      </w:r>
      <w:r>
        <w:rPr>
          <w:rFonts w:hint="eastAsia"/>
          <w:b/>
          <w:bCs/>
          <w:sz w:val="84"/>
          <w:szCs w:val="84"/>
        </w:rPr>
        <w:t>标</w:t>
      </w:r>
      <w:r>
        <w:rPr>
          <w:rFonts w:hint="eastAsia"/>
          <w:b/>
          <w:bCs/>
          <w:sz w:val="84"/>
          <w:szCs w:val="84"/>
          <w:lang w:val="en-US" w:eastAsia="zh-CN"/>
        </w:rPr>
        <w:t xml:space="preserve"> </w:t>
      </w:r>
      <w:r>
        <w:rPr>
          <w:rFonts w:hint="eastAsia"/>
          <w:b/>
          <w:bCs/>
          <w:sz w:val="84"/>
          <w:szCs w:val="84"/>
        </w:rPr>
        <w:t>准</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both"/>
        <w:rPr>
          <w:b/>
          <w:bCs/>
          <w:sz w:val="28"/>
          <w:szCs w:val="28"/>
        </w:rPr>
      </w:pPr>
    </w:p>
    <w:p>
      <w:pPr>
        <w:ind w:firstLine="2249" w:firstLineChars="700"/>
        <w:jc w:val="left"/>
        <w:rPr>
          <w:rFonts w:hint="eastAsia"/>
          <w:b/>
          <w:bCs/>
          <w:sz w:val="32"/>
          <w:szCs w:val="32"/>
        </w:rPr>
      </w:pPr>
    </w:p>
    <w:p>
      <w:pPr>
        <w:ind w:firstLine="2249" w:firstLineChars="700"/>
        <w:jc w:val="left"/>
        <w:rPr>
          <w:rFonts w:hint="eastAsia"/>
          <w:b/>
          <w:bCs/>
          <w:sz w:val="32"/>
          <w:szCs w:val="32"/>
        </w:rPr>
      </w:pPr>
    </w:p>
    <w:p>
      <w:pPr>
        <w:ind w:firstLine="2249" w:firstLineChars="700"/>
        <w:jc w:val="left"/>
        <w:rPr>
          <w:b/>
          <w:bCs/>
          <w:sz w:val="32"/>
          <w:szCs w:val="32"/>
        </w:rPr>
      </w:pPr>
      <w:r>
        <w:rPr>
          <w:rFonts w:hint="eastAsia"/>
          <w:b/>
          <w:bCs/>
          <w:sz w:val="32"/>
          <w:szCs w:val="32"/>
        </w:rPr>
        <w:t>参赛组别</w:t>
      </w:r>
      <w:r>
        <w:rPr>
          <w:b/>
          <w:bCs/>
          <w:sz w:val="32"/>
          <w:szCs w:val="32"/>
        </w:rPr>
        <w:t>:</w:t>
      </w:r>
      <w:r>
        <w:rPr>
          <w:rFonts w:hint="eastAsia"/>
          <w:b/>
          <w:bCs/>
          <w:sz w:val="32"/>
          <w:szCs w:val="32"/>
        </w:rPr>
        <w:t>专业技能一组</w:t>
      </w:r>
    </w:p>
    <w:p>
      <w:pPr>
        <w:ind w:firstLine="2249" w:firstLineChars="700"/>
        <w:jc w:val="left"/>
        <w:rPr>
          <w:b/>
          <w:bCs/>
          <w:sz w:val="32"/>
          <w:szCs w:val="32"/>
        </w:rPr>
      </w:pPr>
      <w:r>
        <w:rPr>
          <w:rFonts w:hint="eastAsia"/>
          <w:b/>
          <w:bCs/>
          <w:sz w:val="32"/>
          <w:szCs w:val="32"/>
        </w:rPr>
        <w:t>专业类别：建筑类</w:t>
      </w:r>
    </w:p>
    <w:p>
      <w:pPr>
        <w:ind w:firstLine="2249" w:firstLineChars="700"/>
        <w:jc w:val="left"/>
        <w:rPr>
          <w:b/>
          <w:bCs/>
          <w:sz w:val="32"/>
          <w:szCs w:val="32"/>
        </w:rPr>
      </w:pPr>
      <w:r>
        <w:rPr>
          <w:rFonts w:hint="eastAsia"/>
          <w:b/>
          <w:bCs/>
          <w:sz w:val="32"/>
          <w:szCs w:val="32"/>
        </w:rPr>
        <w:t>专业名称：工程造价</w:t>
      </w:r>
    </w:p>
    <w:p>
      <w:pPr>
        <w:ind w:firstLine="2249" w:firstLineChars="700"/>
        <w:jc w:val="left"/>
        <w:rPr>
          <w:b/>
          <w:bCs/>
          <w:sz w:val="32"/>
          <w:szCs w:val="32"/>
        </w:rPr>
      </w:pPr>
      <w:r>
        <w:rPr>
          <w:rFonts w:hint="eastAsia"/>
          <w:b/>
          <w:bCs/>
          <w:sz w:val="32"/>
          <w:szCs w:val="32"/>
        </w:rPr>
        <w:t>专业代码：</w:t>
      </w:r>
      <w:r>
        <w:rPr>
          <w:b/>
          <w:bCs/>
          <w:sz w:val="32"/>
          <w:szCs w:val="32"/>
        </w:rPr>
        <w:t>040500</w:t>
      </w:r>
    </w:p>
    <w:p>
      <w:pPr>
        <w:ind w:firstLine="2249" w:firstLineChars="700"/>
        <w:jc w:val="left"/>
        <w:rPr>
          <w:rFonts w:hint="eastAsia" w:eastAsia="宋体"/>
          <w:b/>
          <w:bCs/>
          <w:sz w:val="32"/>
          <w:szCs w:val="32"/>
          <w:lang w:eastAsia="zh-CN"/>
        </w:rPr>
      </w:pPr>
      <w:r>
        <w:rPr>
          <w:rFonts w:hint="eastAsia"/>
          <w:b/>
          <w:bCs/>
          <w:sz w:val="32"/>
          <w:szCs w:val="32"/>
        </w:rPr>
        <w:t>课程名称：</w:t>
      </w:r>
      <w:r>
        <w:rPr>
          <w:rFonts w:hint="eastAsia"/>
          <w:b/>
          <w:bCs/>
          <w:sz w:val="32"/>
          <w:szCs w:val="32"/>
          <w:lang w:eastAsia="zh-CN"/>
        </w:rPr>
        <w:t>平法钢筋识图算量</w:t>
      </w:r>
    </w:p>
    <w:p>
      <w:pPr>
        <w:rPr>
          <w:rFonts w:ascii="宋体" w:hAnsi="宋体"/>
          <w:b/>
          <w:sz w:val="72"/>
          <w:szCs w:val="72"/>
        </w:rPr>
      </w:pPr>
    </w:p>
    <w:p>
      <w:pPr>
        <w:widowControl/>
        <w:jc w:val="left"/>
        <w:rPr>
          <w:rFonts w:ascii="宋体" w:hAnsi="宋体"/>
          <w:b/>
          <w:bCs/>
          <w:sz w:val="28"/>
          <w:szCs w:val="28"/>
        </w:rPr>
      </w:pPr>
      <w:r>
        <w:rPr>
          <w:b/>
          <w:bCs/>
          <w:sz w:val="36"/>
          <w:szCs w:val="36"/>
        </w:rPr>
        <w:br w:type="page"/>
      </w:r>
    </w:p>
    <w:p>
      <w:pPr>
        <w:pStyle w:val="2"/>
        <w:snapToGrid w:val="0"/>
        <w:spacing w:before="0" w:after="0" w:line="360" w:lineRule="auto"/>
        <w:jc w:val="center"/>
        <w:rPr>
          <w:rFonts w:ascii="宋体" w:hAnsi="宋体" w:eastAsia="宋体"/>
          <w:sz w:val="44"/>
          <w:szCs w:val="44"/>
        </w:rPr>
      </w:pPr>
      <w:r>
        <w:rPr>
          <w:rFonts w:hint="eastAsia" w:ascii="宋体" w:hAnsi="宋体" w:eastAsia="宋体"/>
          <w:sz w:val="44"/>
          <w:szCs w:val="44"/>
          <w:lang w:eastAsia="zh-CN"/>
        </w:rPr>
        <w:t>《平法钢筋识图算量》</w:t>
      </w:r>
      <w:r>
        <w:rPr>
          <w:rFonts w:hint="eastAsia" w:ascii="宋体" w:hAnsi="宋体" w:eastAsia="宋体"/>
          <w:sz w:val="44"/>
          <w:szCs w:val="44"/>
        </w:rPr>
        <w:t>课程标准</w:t>
      </w:r>
      <w:bookmarkEnd w:id="0"/>
    </w:p>
    <w:p>
      <w:pPr>
        <w:snapToGrid w:val="0"/>
        <w:spacing w:line="360" w:lineRule="auto"/>
        <w:ind w:firstLine="420"/>
        <w:rPr>
          <w:rFonts w:hAnsi="宋体"/>
          <w:b/>
          <w:sz w:val="24"/>
        </w:rPr>
      </w:pPr>
      <w:r>
        <w:rPr>
          <w:rFonts w:hint="eastAsia" w:hAnsi="宋体"/>
          <w:b/>
          <w:sz w:val="24"/>
        </w:rPr>
        <w:t>一、课程性质与任务</w:t>
      </w:r>
    </w:p>
    <w:p>
      <w:pPr>
        <w:snapToGrid w:val="0"/>
        <w:spacing w:line="360" w:lineRule="auto"/>
        <w:ind w:firstLine="420"/>
        <w:rPr>
          <w:rFonts w:hAnsi="宋体"/>
          <w:sz w:val="24"/>
        </w:rPr>
      </w:pPr>
      <w:r>
        <w:rPr>
          <w:rFonts w:hint="eastAsia" w:hAnsi="宋体"/>
          <w:sz w:val="24"/>
        </w:rPr>
        <w:t>本课程是中职工程造价专业的一门专业基础必修课程。其任务是</w:t>
      </w:r>
      <w:r>
        <w:rPr>
          <w:rFonts w:hint="eastAsia" w:ascii="宋体" w:hAnsi="宋体"/>
          <w:color w:val="000000"/>
          <w:sz w:val="24"/>
        </w:rPr>
        <w:t>使学生掌握各种钢筋混凝土构件的平法识图及钢筋工程量的计算规则，</w:t>
      </w:r>
      <w:r>
        <w:rPr>
          <w:rFonts w:hint="eastAsia" w:hAnsi="宋体"/>
          <w:sz w:val="24"/>
        </w:rPr>
        <w:t>为后续课程学习打下坚实基础。</w:t>
      </w:r>
    </w:p>
    <w:p>
      <w:pPr>
        <w:snapToGrid w:val="0"/>
        <w:spacing w:line="360" w:lineRule="auto"/>
        <w:ind w:firstLine="420"/>
        <w:rPr>
          <w:rFonts w:hint="eastAsia" w:hAnsi="宋体" w:eastAsia="宋体"/>
          <w:b/>
          <w:sz w:val="24"/>
          <w:lang w:val="en-US" w:eastAsia="zh-CN"/>
        </w:rPr>
      </w:pPr>
      <w:r>
        <w:rPr>
          <w:rFonts w:hint="eastAsia" w:hAnsi="宋体"/>
          <w:b/>
          <w:sz w:val="24"/>
        </w:rPr>
        <w:t>二、课程教学目标</w:t>
      </w:r>
      <w:r>
        <w:rPr>
          <w:rFonts w:hint="eastAsia" w:hAnsi="宋体"/>
          <w:b/>
          <w:sz w:val="24"/>
          <w:lang w:eastAsia="zh-CN"/>
        </w:rPr>
        <w:t>与要求</w:t>
      </w:r>
    </w:p>
    <w:p>
      <w:pPr>
        <w:adjustRightInd w:val="0"/>
        <w:snapToGrid w:val="0"/>
        <w:spacing w:line="360" w:lineRule="auto"/>
        <w:ind w:firstLine="448" w:firstLineChars="187"/>
        <w:rPr>
          <w:rFonts w:hAnsi="宋体"/>
          <w:sz w:val="24"/>
        </w:rPr>
      </w:pPr>
      <w:r>
        <w:rPr>
          <w:rFonts w:hint="eastAsia" w:hAnsi="宋体"/>
          <w:sz w:val="24"/>
        </w:rPr>
        <w:t>知识目标：</w:t>
      </w:r>
    </w:p>
    <w:p>
      <w:pPr>
        <w:adjustRightInd w:val="0"/>
        <w:snapToGrid w:val="0"/>
        <w:spacing w:line="360" w:lineRule="auto"/>
        <w:ind w:firstLine="448" w:firstLineChars="187"/>
        <w:rPr>
          <w:rFonts w:hAnsi="宋体"/>
          <w:sz w:val="24"/>
        </w:rPr>
      </w:pPr>
      <w:r>
        <w:rPr>
          <w:rFonts w:hint="eastAsia" w:hAnsi="宋体"/>
          <w:sz w:val="24"/>
        </w:rPr>
        <w:t>1）掌握平法识图的基础知识；</w:t>
      </w:r>
    </w:p>
    <w:p>
      <w:pPr>
        <w:adjustRightInd w:val="0"/>
        <w:snapToGrid w:val="0"/>
        <w:spacing w:line="360" w:lineRule="auto"/>
        <w:ind w:firstLine="448" w:firstLineChars="187"/>
        <w:rPr>
          <w:rFonts w:hAnsi="宋体"/>
          <w:sz w:val="24"/>
        </w:rPr>
      </w:pPr>
      <w:r>
        <w:rPr>
          <w:rFonts w:hint="eastAsia" w:hAnsi="宋体"/>
          <w:sz w:val="24"/>
        </w:rPr>
        <w:t>2）熟悉《国家建筑标准设计图集》16G101的内容；</w:t>
      </w:r>
    </w:p>
    <w:p>
      <w:pPr>
        <w:adjustRightInd w:val="0"/>
        <w:snapToGrid w:val="0"/>
        <w:spacing w:line="360" w:lineRule="auto"/>
        <w:ind w:firstLine="448" w:firstLineChars="187"/>
        <w:rPr>
          <w:rFonts w:hAnsi="宋体"/>
          <w:sz w:val="24"/>
        </w:rPr>
      </w:pPr>
      <w:r>
        <w:rPr>
          <w:rFonts w:hint="eastAsia" w:hAnsi="宋体"/>
          <w:sz w:val="24"/>
        </w:rPr>
        <w:t>3）掌握不同类型基础、柱、梁、板、墙中钢筋计算方法；</w:t>
      </w:r>
    </w:p>
    <w:p>
      <w:pPr>
        <w:adjustRightInd w:val="0"/>
        <w:snapToGrid w:val="0"/>
        <w:spacing w:line="360" w:lineRule="auto"/>
        <w:ind w:firstLine="448" w:firstLineChars="187"/>
        <w:rPr>
          <w:rFonts w:hAnsi="宋体"/>
          <w:sz w:val="24"/>
        </w:rPr>
      </w:pPr>
      <w:r>
        <w:rPr>
          <w:rFonts w:hint="eastAsia" w:hAnsi="宋体"/>
          <w:sz w:val="24"/>
        </w:rPr>
        <w:t>4）掌握按照《山东省建筑工程消耗量定额》2016确定钢筋价值计算方法。</w:t>
      </w:r>
    </w:p>
    <w:p>
      <w:pPr>
        <w:adjustRightInd w:val="0"/>
        <w:snapToGrid w:val="0"/>
        <w:spacing w:line="360" w:lineRule="auto"/>
        <w:ind w:firstLine="448" w:firstLineChars="187"/>
        <w:rPr>
          <w:rFonts w:hAnsi="宋体"/>
          <w:sz w:val="24"/>
        </w:rPr>
      </w:pPr>
      <w:r>
        <w:rPr>
          <w:rFonts w:hint="eastAsia" w:hAnsi="宋体"/>
          <w:sz w:val="24"/>
        </w:rPr>
        <w:t xml:space="preserve">能力目标： </w:t>
      </w:r>
    </w:p>
    <w:p>
      <w:pPr>
        <w:snapToGrid w:val="0"/>
        <w:spacing w:line="360" w:lineRule="auto"/>
        <w:ind w:firstLine="420"/>
        <w:rPr>
          <w:rFonts w:hAnsi="宋体"/>
          <w:sz w:val="24"/>
        </w:rPr>
      </w:pPr>
      <w:r>
        <w:rPr>
          <w:rFonts w:hint="eastAsia" w:hAnsi="宋体"/>
          <w:sz w:val="24"/>
        </w:rPr>
        <w:t>1）能够根据《建筑制图标准》GB/T 50104-2010、《房屋建筑制图统一标准》GB/T 50001-2010、《总图制图标准》GB/T 50103-2010、《民用建筑设计通则》GB/T 50352-2005看懂图纸。</w:t>
      </w:r>
    </w:p>
    <w:p>
      <w:pPr>
        <w:snapToGrid w:val="0"/>
        <w:spacing w:line="360" w:lineRule="auto"/>
        <w:ind w:firstLine="420"/>
        <w:rPr>
          <w:rFonts w:hAnsi="宋体"/>
          <w:sz w:val="24"/>
        </w:rPr>
      </w:pPr>
      <w:r>
        <w:rPr>
          <w:rFonts w:hint="eastAsia" w:hAnsi="宋体"/>
          <w:sz w:val="24"/>
        </w:rPr>
        <w:t>2）能够根据《国家建筑标准设计图集》正确计算基础、柱子、梁、板、墙的钢筋用量。</w:t>
      </w:r>
    </w:p>
    <w:p>
      <w:pPr>
        <w:snapToGrid w:val="0"/>
        <w:spacing w:line="360" w:lineRule="auto"/>
        <w:ind w:firstLine="420"/>
        <w:rPr>
          <w:rFonts w:hAnsi="宋体"/>
          <w:sz w:val="24"/>
        </w:rPr>
      </w:pPr>
      <w:r>
        <w:rPr>
          <w:rFonts w:hint="eastAsia" w:hAnsi="宋体"/>
          <w:sz w:val="24"/>
        </w:rPr>
        <w:t>3）能够正确计算整栋建筑物的钢筋用量，按照《山东省建筑工程消耗量定额》2016正确计算出钢筋的材料成本。</w:t>
      </w:r>
    </w:p>
    <w:p>
      <w:pPr>
        <w:snapToGrid w:val="0"/>
        <w:spacing w:line="360" w:lineRule="auto"/>
        <w:ind w:firstLine="420"/>
        <w:rPr>
          <w:rFonts w:hAnsi="宋体"/>
          <w:sz w:val="24"/>
        </w:rPr>
      </w:pPr>
      <w:r>
        <w:rPr>
          <w:rFonts w:hint="eastAsia" w:hAnsi="宋体"/>
          <w:sz w:val="24"/>
        </w:rPr>
        <w:t>素质目标：</w:t>
      </w:r>
    </w:p>
    <w:p>
      <w:pPr>
        <w:snapToGrid w:val="0"/>
        <w:spacing w:line="360" w:lineRule="auto"/>
        <w:ind w:firstLine="420"/>
        <w:rPr>
          <w:rFonts w:hAnsi="宋体"/>
          <w:sz w:val="24"/>
        </w:rPr>
      </w:pPr>
      <w:r>
        <w:rPr>
          <w:rFonts w:hAnsi="宋体"/>
          <w:sz w:val="24"/>
        </w:rPr>
        <w:t>1）《国家建筑标准设计图集》中不同部位构件的相似度高—认真仔细；</w:t>
      </w:r>
    </w:p>
    <w:p>
      <w:pPr>
        <w:snapToGrid w:val="0"/>
        <w:spacing w:line="360" w:lineRule="auto"/>
        <w:ind w:firstLine="420"/>
        <w:rPr>
          <w:rFonts w:hAnsi="宋体"/>
          <w:sz w:val="24"/>
        </w:rPr>
      </w:pPr>
      <w:r>
        <w:rPr>
          <w:rFonts w:hAnsi="宋体"/>
          <w:sz w:val="24"/>
        </w:rPr>
        <w:t>2）钢筋算量可以多人分工合作--需要团队合作意识和强烈的责任心；</w:t>
      </w:r>
    </w:p>
    <w:p>
      <w:pPr>
        <w:snapToGrid w:val="0"/>
        <w:spacing w:line="360" w:lineRule="auto"/>
        <w:ind w:firstLine="420"/>
        <w:rPr>
          <w:rFonts w:hAnsi="宋体"/>
          <w:sz w:val="24"/>
        </w:rPr>
      </w:pPr>
      <w:r>
        <w:rPr>
          <w:rFonts w:hAnsi="宋体"/>
          <w:sz w:val="24"/>
        </w:rPr>
        <w:t>3）《国家建筑标准设计图集》5-10年更新一次--具有自主学习意识；</w:t>
      </w:r>
    </w:p>
    <w:p>
      <w:pPr>
        <w:snapToGrid w:val="0"/>
        <w:spacing w:line="360" w:lineRule="auto"/>
        <w:ind w:firstLine="420"/>
        <w:rPr>
          <w:rFonts w:hAnsi="宋体"/>
          <w:sz w:val="24"/>
        </w:rPr>
      </w:pPr>
      <w:r>
        <w:rPr>
          <w:rFonts w:hAnsi="宋体"/>
          <w:sz w:val="24"/>
        </w:rPr>
        <w:t>4）根据新情况分析问题选择解决方案，善于总结经验和创新。</w:t>
      </w:r>
    </w:p>
    <w:p>
      <w:pPr>
        <w:snapToGrid w:val="0"/>
        <w:spacing w:line="360" w:lineRule="auto"/>
        <w:ind w:firstLine="420"/>
        <w:rPr>
          <w:rFonts w:hAnsi="宋体"/>
          <w:b/>
          <w:sz w:val="24"/>
        </w:rPr>
      </w:pPr>
      <w:r>
        <w:rPr>
          <w:rFonts w:hint="eastAsia" w:hAnsi="宋体"/>
          <w:b/>
          <w:sz w:val="24"/>
        </w:rPr>
        <w:t>三、参考学时</w:t>
      </w:r>
    </w:p>
    <w:p>
      <w:pPr>
        <w:adjustRightInd w:val="0"/>
        <w:snapToGrid w:val="0"/>
        <w:spacing w:line="360" w:lineRule="auto"/>
        <w:ind w:firstLine="448" w:firstLineChars="187"/>
        <w:rPr>
          <w:rFonts w:hAnsi="宋体"/>
          <w:sz w:val="24"/>
        </w:rPr>
      </w:pPr>
      <w:r>
        <w:rPr>
          <w:rFonts w:hint="eastAsia" w:hAnsi="宋体"/>
          <w:sz w:val="24"/>
          <w:lang w:val="en-US" w:eastAsia="zh-CN"/>
        </w:rPr>
        <w:t>72</w:t>
      </w:r>
      <w:r>
        <w:rPr>
          <w:rFonts w:hint="eastAsia" w:hAnsi="宋体"/>
          <w:sz w:val="24"/>
        </w:rPr>
        <w:t>学时。</w:t>
      </w:r>
    </w:p>
    <w:p>
      <w:pPr>
        <w:snapToGrid w:val="0"/>
        <w:spacing w:line="360" w:lineRule="auto"/>
        <w:ind w:firstLine="420"/>
        <w:rPr>
          <w:rFonts w:hAnsi="宋体"/>
          <w:b/>
          <w:sz w:val="24"/>
        </w:rPr>
      </w:pPr>
      <w:r>
        <w:rPr>
          <w:rFonts w:hint="eastAsia" w:hAnsi="宋体"/>
          <w:b/>
          <w:sz w:val="24"/>
        </w:rPr>
        <w:t>四、课程学分</w:t>
      </w:r>
    </w:p>
    <w:p>
      <w:pPr>
        <w:adjustRightInd w:val="0"/>
        <w:snapToGrid w:val="0"/>
        <w:spacing w:line="360" w:lineRule="auto"/>
        <w:ind w:firstLine="448" w:firstLineChars="187"/>
        <w:rPr>
          <w:rFonts w:hAnsi="宋体"/>
          <w:sz w:val="24"/>
        </w:rPr>
      </w:pPr>
      <w:r>
        <w:rPr>
          <w:rFonts w:hint="eastAsia" w:hAnsi="宋体"/>
          <w:sz w:val="24"/>
        </w:rPr>
        <w:t>4学分。</w:t>
      </w:r>
    </w:p>
    <w:p>
      <w:pPr>
        <w:snapToGrid w:val="0"/>
        <w:spacing w:line="360" w:lineRule="auto"/>
        <w:ind w:firstLine="420"/>
        <w:rPr>
          <w:rFonts w:hAnsi="宋体"/>
          <w:b/>
          <w:sz w:val="24"/>
        </w:rPr>
      </w:pPr>
      <w:r>
        <w:rPr>
          <w:rFonts w:hint="eastAsia" w:hAnsi="宋体"/>
          <w:b/>
          <w:sz w:val="24"/>
        </w:rPr>
        <w:t>五、课程内容和要求</w:t>
      </w:r>
    </w:p>
    <w:p>
      <w:pPr>
        <w:snapToGrid w:val="0"/>
        <w:spacing w:line="360" w:lineRule="auto"/>
        <w:ind w:firstLine="420"/>
        <w:rPr>
          <w:rFonts w:hAnsi="宋体"/>
          <w:b/>
          <w:sz w:val="24"/>
        </w:rPr>
      </w:pPr>
    </w:p>
    <w:tbl>
      <w:tblPr>
        <w:tblStyle w:val="4"/>
        <w:tblW w:w="91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25"/>
        <w:gridCol w:w="3184"/>
        <w:gridCol w:w="3234"/>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06"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序号</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教学项目</w:t>
            </w:r>
          </w:p>
        </w:tc>
        <w:tc>
          <w:tcPr>
            <w:tcW w:w="3184"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教学内容与教学要求</w:t>
            </w:r>
          </w:p>
        </w:tc>
        <w:tc>
          <w:tcPr>
            <w:tcW w:w="3234"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活动设计建议</w:t>
            </w:r>
          </w:p>
        </w:tc>
        <w:tc>
          <w:tcPr>
            <w:tcW w:w="720"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参考学时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hint="eastAsia" w:ascii="汉仪书宋一简" w:eastAsia="汉仪书宋一简"/>
                <w:sz w:val="24"/>
                <w:lang w:val="en-US" w:eastAsia="zh-CN"/>
              </w:rPr>
            </w:pPr>
            <w:r>
              <w:rPr>
                <w:rFonts w:hint="eastAsia" w:ascii="汉仪书宋一简" w:eastAsia="汉仪书宋一简"/>
                <w:sz w:val="24"/>
                <w:lang w:val="en-US" w:eastAsia="zh-CN"/>
              </w:rPr>
              <w:t>1</w:t>
            </w:r>
          </w:p>
        </w:tc>
        <w:tc>
          <w:tcPr>
            <w:tcW w:w="1325" w:type="dxa"/>
            <w:vAlign w:val="center"/>
          </w:tcPr>
          <w:p>
            <w:pPr>
              <w:adjustRightInd w:val="0"/>
              <w:snapToGrid w:val="0"/>
              <w:spacing w:line="360" w:lineRule="auto"/>
              <w:jc w:val="center"/>
              <w:rPr>
                <w:rFonts w:hint="default" w:ascii="汉仪书宋一简" w:eastAsia="汉仪书宋一简"/>
                <w:bCs/>
                <w:sz w:val="24"/>
                <w:lang w:val="en-US" w:eastAsia="zh-CN"/>
              </w:rPr>
            </w:pPr>
            <w:r>
              <w:rPr>
                <w:rFonts w:hint="eastAsia" w:ascii="汉仪书宋一简" w:eastAsia="汉仪书宋一简"/>
                <w:bCs/>
                <w:sz w:val="24"/>
                <w:lang w:val="en-US" w:eastAsia="zh-CN"/>
              </w:rPr>
              <w:t>第一次课</w:t>
            </w:r>
          </w:p>
        </w:tc>
        <w:tc>
          <w:tcPr>
            <w:tcW w:w="3184" w:type="dxa"/>
          </w:tcPr>
          <w:p>
            <w:pPr>
              <w:numPr>
                <w:ilvl w:val="0"/>
                <w:numId w:val="1"/>
              </w:numPr>
              <w:adjustRightInd w:val="0"/>
              <w:snapToGrid w:val="0"/>
              <w:spacing w:line="360" w:lineRule="auto"/>
              <w:rPr>
                <w:rFonts w:hint="eastAsia" w:ascii="汉仪书宋一简" w:hAnsi="宋体" w:eastAsia="汉仪书宋一简"/>
                <w:bCs/>
                <w:sz w:val="24"/>
                <w:lang w:val="en-US" w:eastAsia="zh-CN"/>
              </w:rPr>
            </w:pPr>
            <w:r>
              <w:rPr>
                <w:rFonts w:hint="eastAsia" w:ascii="汉仪书宋一简" w:hAnsi="宋体" w:eastAsia="汉仪书宋一简"/>
                <w:bCs/>
                <w:sz w:val="24"/>
                <w:lang w:val="en-US" w:eastAsia="zh-CN"/>
              </w:rPr>
              <w:t>了解本课程整体框架及学习要求；</w:t>
            </w:r>
          </w:p>
          <w:p>
            <w:pPr>
              <w:numPr>
                <w:ilvl w:val="0"/>
                <w:numId w:val="1"/>
              </w:numPr>
              <w:adjustRightInd w:val="0"/>
              <w:snapToGrid w:val="0"/>
              <w:spacing w:line="360" w:lineRule="auto"/>
              <w:rPr>
                <w:rFonts w:hint="default" w:ascii="汉仪书宋一简" w:hAnsi="宋体" w:eastAsia="汉仪书宋一简"/>
                <w:bCs/>
                <w:sz w:val="24"/>
                <w:lang w:val="en-US" w:eastAsia="zh-CN"/>
              </w:rPr>
            </w:pPr>
            <w:r>
              <w:rPr>
                <w:rFonts w:hint="eastAsia" w:ascii="汉仪书宋一简" w:hAnsi="宋体" w:eastAsia="汉仪书宋一简"/>
                <w:bCs/>
                <w:sz w:val="24"/>
                <w:lang w:val="en-US" w:eastAsia="zh-CN"/>
              </w:rPr>
              <w:t>了解建筑实训楼工程项目；</w:t>
            </w:r>
          </w:p>
        </w:tc>
        <w:tc>
          <w:tcPr>
            <w:tcW w:w="3234" w:type="dxa"/>
          </w:tcPr>
          <w:p>
            <w:pPr>
              <w:adjustRightInd w:val="0"/>
              <w:snapToGrid w:val="0"/>
              <w:spacing w:line="360" w:lineRule="auto"/>
              <w:rPr>
                <w:rFonts w:hint="default" w:ascii="汉仪书宋一简" w:eastAsia="汉仪书宋一简"/>
                <w:sz w:val="24"/>
                <w:lang w:val="en-US" w:eastAsia="zh-CN"/>
              </w:rPr>
            </w:pPr>
            <w:r>
              <w:rPr>
                <w:rFonts w:hint="eastAsia" w:ascii="汉仪书宋一简" w:eastAsia="汉仪书宋一简"/>
                <w:sz w:val="24"/>
                <w:lang w:val="en-US" w:eastAsia="zh-CN"/>
              </w:rPr>
              <w:t>通过多媒体展示建筑实训楼的模型，通过思维导图让学生了解本课程框架</w:t>
            </w:r>
          </w:p>
        </w:tc>
        <w:tc>
          <w:tcPr>
            <w:tcW w:w="720" w:type="dxa"/>
            <w:vAlign w:val="center"/>
          </w:tcPr>
          <w:p>
            <w:pPr>
              <w:adjustRightInd w:val="0"/>
              <w:snapToGrid w:val="0"/>
              <w:spacing w:line="360" w:lineRule="auto"/>
              <w:jc w:val="center"/>
              <w:rPr>
                <w:rFonts w:hint="eastAsia" w:ascii="汉仪书宋一简" w:eastAsia="汉仪书宋一简"/>
                <w:sz w:val="24"/>
                <w:lang w:val="en-US" w:eastAsia="zh-CN"/>
              </w:rPr>
            </w:pPr>
            <w:r>
              <w:rPr>
                <w:rFonts w:hint="eastAsia" w:ascii="汉仪书宋一简" w:eastAsia="汉仪书宋一简"/>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ascii="汉仪书宋一简" w:hAnsi="Times New Roman" w:eastAsia="汉仪书宋一简" w:cs="Times New Roman"/>
                <w:kern w:val="2"/>
                <w:sz w:val="24"/>
                <w:szCs w:val="22"/>
                <w:lang w:val="en-US" w:eastAsia="zh-CN" w:bidi="ar-SA"/>
              </w:rPr>
            </w:pPr>
            <w:r>
              <w:rPr>
                <w:rFonts w:hint="eastAsia" w:ascii="汉仪书宋一简" w:eastAsia="汉仪书宋一简"/>
                <w:sz w:val="24"/>
              </w:rPr>
              <w:t>2</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bCs/>
                <w:sz w:val="24"/>
              </w:rPr>
              <w:t>基础的钢筋计算</w:t>
            </w:r>
          </w:p>
        </w:tc>
        <w:tc>
          <w:tcPr>
            <w:tcW w:w="3184" w:type="dxa"/>
          </w:tcPr>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1掌握独立基础平法施工图的制图规则及钢筋工程量的计算；</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2掌握条形基础的平法识图与钢筋计算；</w:t>
            </w:r>
          </w:p>
          <w:p>
            <w:pPr>
              <w:adjustRightInd w:val="0"/>
              <w:snapToGrid w:val="0"/>
              <w:spacing w:line="360" w:lineRule="auto"/>
              <w:rPr>
                <w:rFonts w:ascii="汉仪书宋一简" w:eastAsia="汉仪书宋一简"/>
                <w:bCs/>
                <w:sz w:val="24"/>
              </w:rPr>
            </w:pPr>
            <w:r>
              <w:rPr>
                <w:rFonts w:hint="eastAsia" w:ascii="汉仪书宋一简" w:hAnsi="宋体" w:eastAsia="汉仪书宋一简"/>
                <w:bCs/>
                <w:sz w:val="24"/>
              </w:rPr>
              <w:t>3掌握筏基的平法识图及钢筋工程量计算。</w:t>
            </w:r>
          </w:p>
        </w:tc>
        <w:tc>
          <w:tcPr>
            <w:tcW w:w="3234" w:type="dxa"/>
          </w:tcPr>
          <w:p>
            <w:pPr>
              <w:adjustRightInd w:val="0"/>
              <w:snapToGrid w:val="0"/>
              <w:spacing w:line="360" w:lineRule="auto"/>
              <w:rPr>
                <w:rFonts w:ascii="汉仪书宋一简" w:eastAsia="汉仪书宋一简"/>
                <w:sz w:val="24"/>
              </w:rPr>
            </w:pPr>
            <w:r>
              <w:rPr>
                <w:rFonts w:hint="eastAsia" w:ascii="汉仪书宋一简" w:eastAsia="汉仪书宋一简"/>
                <w:sz w:val="24"/>
              </w:rPr>
              <w:t>通过多媒体展示基础的形式及钢筋构造要求；通过模型推导基础钢筋的计算公式。</w:t>
            </w:r>
          </w:p>
        </w:tc>
        <w:tc>
          <w:tcPr>
            <w:tcW w:w="720" w:type="dxa"/>
            <w:vAlign w:val="center"/>
          </w:tcPr>
          <w:p>
            <w:pPr>
              <w:adjustRightInd w:val="0"/>
              <w:snapToGrid w:val="0"/>
              <w:spacing w:line="360" w:lineRule="auto"/>
              <w:jc w:val="center"/>
              <w:rPr>
                <w:rFonts w:hint="eastAsia" w:ascii="汉仪书宋一简" w:eastAsia="汉仪书宋一简"/>
                <w:sz w:val="24"/>
                <w:lang w:eastAsia="zh-CN"/>
              </w:rPr>
            </w:pPr>
            <w:r>
              <w:rPr>
                <w:rFonts w:hint="eastAsia" w:ascii="汉仪书宋一简" w:eastAsia="汉仪书宋一简"/>
                <w:sz w:val="24"/>
              </w:rPr>
              <w:t>2</w:t>
            </w:r>
            <w:r>
              <w:rPr>
                <w:rFonts w:hint="eastAsia" w:ascii="汉仪书宋一简" w:eastAsia="汉仪书宋一简"/>
                <w:sz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ascii="汉仪书宋一简" w:hAnsi="Times New Roman" w:eastAsia="汉仪书宋一简" w:cs="Times New Roman"/>
                <w:kern w:val="2"/>
                <w:sz w:val="24"/>
                <w:szCs w:val="22"/>
                <w:lang w:val="en-US" w:eastAsia="zh-CN" w:bidi="ar-SA"/>
              </w:rPr>
            </w:pPr>
            <w:r>
              <w:rPr>
                <w:rFonts w:hint="eastAsia" w:ascii="汉仪书宋一简" w:eastAsia="汉仪书宋一简"/>
                <w:sz w:val="24"/>
              </w:rPr>
              <w:t>3</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框架柱的钢筋计算</w:t>
            </w:r>
          </w:p>
        </w:tc>
        <w:tc>
          <w:tcPr>
            <w:tcW w:w="3184" w:type="dxa"/>
          </w:tcPr>
          <w:p>
            <w:pPr>
              <w:adjustRightInd w:val="0"/>
              <w:snapToGrid w:val="0"/>
              <w:spacing w:line="360" w:lineRule="auto"/>
              <w:rPr>
                <w:rFonts w:ascii="汉仪书宋一简" w:eastAsia="汉仪书宋一简"/>
                <w:bCs/>
                <w:sz w:val="24"/>
              </w:rPr>
            </w:pPr>
            <w:r>
              <w:rPr>
                <w:rFonts w:hint="eastAsia" w:ascii="汉仪书宋一简" w:eastAsia="汉仪书宋一简"/>
                <w:bCs/>
                <w:sz w:val="24"/>
              </w:rPr>
              <w:t>1掌握框架柱平法施工图的制图规则；</w:t>
            </w:r>
          </w:p>
          <w:p>
            <w:pPr>
              <w:adjustRightInd w:val="0"/>
              <w:snapToGrid w:val="0"/>
              <w:spacing w:line="360" w:lineRule="auto"/>
              <w:rPr>
                <w:rFonts w:ascii="汉仪书宋一简" w:eastAsia="汉仪书宋一简"/>
                <w:bCs/>
                <w:sz w:val="24"/>
              </w:rPr>
            </w:pPr>
            <w:r>
              <w:rPr>
                <w:rFonts w:hint="eastAsia" w:ascii="汉仪书宋一简" w:eastAsia="汉仪书宋一简"/>
                <w:bCs/>
                <w:sz w:val="24"/>
              </w:rPr>
              <w:t>2掌握框架柱的钢筋构造要求及长度计算；</w:t>
            </w:r>
          </w:p>
          <w:p>
            <w:pPr>
              <w:adjustRightInd w:val="0"/>
              <w:snapToGrid w:val="0"/>
              <w:spacing w:line="360" w:lineRule="auto"/>
              <w:rPr>
                <w:rFonts w:ascii="汉仪书宋一简" w:eastAsia="汉仪书宋一简"/>
                <w:sz w:val="24"/>
              </w:rPr>
            </w:pPr>
            <w:r>
              <w:rPr>
                <w:rFonts w:hint="eastAsia" w:ascii="汉仪书宋一简" w:eastAsia="汉仪书宋一简"/>
                <w:bCs/>
                <w:sz w:val="24"/>
              </w:rPr>
              <w:t>3掌握框架柱箍筋的长度及根数的计算。</w:t>
            </w:r>
          </w:p>
        </w:tc>
        <w:tc>
          <w:tcPr>
            <w:tcW w:w="3234" w:type="dxa"/>
          </w:tcPr>
          <w:p>
            <w:pPr>
              <w:adjustRightInd w:val="0"/>
              <w:snapToGrid w:val="0"/>
              <w:spacing w:line="360" w:lineRule="auto"/>
              <w:rPr>
                <w:rFonts w:ascii="汉仪书宋一简" w:eastAsia="汉仪书宋一简"/>
                <w:sz w:val="24"/>
              </w:rPr>
            </w:pPr>
            <w:r>
              <w:rPr>
                <w:rFonts w:hint="eastAsia" w:ascii="汉仪书宋一简" w:eastAsia="汉仪书宋一简"/>
                <w:sz w:val="24"/>
              </w:rPr>
              <w:t>通过框架模型展示框架结构的组成部分及格结构之间的连接要求。用钢筋软件三维立体的展示框架柱钢筋的节点构造。</w:t>
            </w:r>
          </w:p>
        </w:tc>
        <w:tc>
          <w:tcPr>
            <w:tcW w:w="720" w:type="dxa"/>
            <w:vAlign w:val="center"/>
          </w:tcPr>
          <w:p>
            <w:pPr>
              <w:adjustRightInd w:val="0"/>
              <w:snapToGrid w:val="0"/>
              <w:spacing w:line="360" w:lineRule="auto"/>
              <w:jc w:val="center"/>
              <w:rPr>
                <w:rFonts w:hint="default" w:ascii="汉仪书宋一简" w:eastAsia="汉仪书宋一简"/>
                <w:sz w:val="24"/>
                <w:lang w:val="en-US" w:eastAsia="zh-CN"/>
              </w:rPr>
            </w:pPr>
            <w:r>
              <w:rPr>
                <w:rFonts w:hint="eastAsia" w:ascii="汉仪书宋一简" w:eastAsia="汉仪书宋一简"/>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ascii="汉仪书宋一简" w:hAnsi="Times New Roman" w:eastAsia="汉仪书宋一简" w:cs="Times New Roman"/>
                <w:kern w:val="2"/>
                <w:sz w:val="24"/>
                <w:szCs w:val="22"/>
                <w:lang w:val="en-US" w:eastAsia="zh-CN" w:bidi="ar-SA"/>
              </w:rPr>
            </w:pPr>
            <w:r>
              <w:rPr>
                <w:rFonts w:hint="eastAsia" w:ascii="汉仪书宋一简" w:eastAsia="汉仪书宋一简"/>
                <w:sz w:val="24"/>
              </w:rPr>
              <w:t>4</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框架梁的钢筋计算</w:t>
            </w:r>
          </w:p>
        </w:tc>
        <w:tc>
          <w:tcPr>
            <w:tcW w:w="3184" w:type="dxa"/>
          </w:tcPr>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1掌握框架梁的平法制图规则及钢筋构造；</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2掌握框架梁的钢筋构造要求及钢筋长度计算；</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3掌握框架梁箍筋长度计算及根数计算。</w:t>
            </w:r>
          </w:p>
        </w:tc>
        <w:tc>
          <w:tcPr>
            <w:tcW w:w="3234" w:type="dxa"/>
          </w:tcPr>
          <w:p>
            <w:pPr>
              <w:adjustRightInd w:val="0"/>
              <w:snapToGrid w:val="0"/>
              <w:spacing w:line="360" w:lineRule="auto"/>
              <w:rPr>
                <w:rFonts w:ascii="汉仪书宋一简" w:eastAsia="汉仪书宋一简"/>
                <w:sz w:val="24"/>
              </w:rPr>
            </w:pPr>
            <w:r>
              <w:rPr>
                <w:rFonts w:hint="eastAsia" w:ascii="汉仪书宋一简" w:eastAsia="汉仪书宋一简"/>
                <w:sz w:val="24"/>
              </w:rPr>
              <w:t>通过多媒体讲解框架梁的形式及构造要求；推导钢筋的计算公式，进行框架梁的钢筋工程量计算。</w:t>
            </w:r>
          </w:p>
          <w:p>
            <w:pPr>
              <w:adjustRightInd w:val="0"/>
              <w:snapToGrid w:val="0"/>
              <w:spacing w:line="360" w:lineRule="auto"/>
              <w:rPr>
                <w:rFonts w:ascii="汉仪书宋一简" w:eastAsia="汉仪书宋一简"/>
                <w:sz w:val="24"/>
              </w:rPr>
            </w:pPr>
            <w:r>
              <w:rPr>
                <w:rFonts w:hint="eastAsia" w:ascii="汉仪书宋一简" w:eastAsia="汉仪书宋一简"/>
                <w:sz w:val="24"/>
              </w:rPr>
              <w:t>课内实践项目：</w:t>
            </w:r>
          </w:p>
          <w:p>
            <w:pPr>
              <w:adjustRightInd w:val="0"/>
              <w:snapToGrid w:val="0"/>
              <w:spacing w:line="360" w:lineRule="auto"/>
              <w:rPr>
                <w:rFonts w:ascii="汉仪书宋一简" w:eastAsia="汉仪书宋一简"/>
                <w:sz w:val="24"/>
              </w:rPr>
            </w:pPr>
          </w:p>
        </w:tc>
        <w:tc>
          <w:tcPr>
            <w:tcW w:w="720" w:type="dxa"/>
            <w:vAlign w:val="center"/>
          </w:tcPr>
          <w:p>
            <w:pPr>
              <w:adjustRightInd w:val="0"/>
              <w:snapToGrid w:val="0"/>
              <w:spacing w:line="360" w:lineRule="auto"/>
              <w:jc w:val="center"/>
              <w:rPr>
                <w:rFonts w:hint="default" w:ascii="汉仪书宋一简" w:eastAsia="汉仪书宋一简"/>
                <w:sz w:val="24"/>
                <w:lang w:val="en-US" w:eastAsia="zh-CN"/>
              </w:rPr>
            </w:pPr>
            <w:r>
              <w:rPr>
                <w:rFonts w:hint="eastAsia" w:ascii="汉仪书宋一简" w:eastAsia="汉仪书宋一简"/>
                <w:sz w:val="24"/>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hint="default" w:ascii="汉仪书宋一简" w:hAnsi="Times New Roman" w:eastAsia="汉仪书宋一简" w:cs="Times New Roman"/>
                <w:kern w:val="2"/>
                <w:sz w:val="24"/>
                <w:szCs w:val="22"/>
                <w:lang w:val="en-US" w:eastAsia="zh-CN" w:bidi="ar-SA"/>
              </w:rPr>
            </w:pPr>
            <w:r>
              <w:rPr>
                <w:rFonts w:hint="eastAsia" w:ascii="汉仪书宋一简" w:eastAsia="汉仪书宋一简" w:cs="Times New Roman"/>
                <w:kern w:val="2"/>
                <w:sz w:val="24"/>
                <w:szCs w:val="22"/>
                <w:lang w:val="en-US" w:eastAsia="zh-CN" w:bidi="ar-SA"/>
              </w:rPr>
              <w:t>5</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板的钢筋计算</w:t>
            </w:r>
          </w:p>
        </w:tc>
        <w:tc>
          <w:tcPr>
            <w:tcW w:w="3184" w:type="dxa"/>
          </w:tcPr>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1掌握板的平法制图规则；</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2熟悉板的钢筋构造</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3掌握板的钢筋工程量计算。</w:t>
            </w:r>
          </w:p>
        </w:tc>
        <w:tc>
          <w:tcPr>
            <w:tcW w:w="3234" w:type="dxa"/>
          </w:tcPr>
          <w:p>
            <w:pPr>
              <w:adjustRightInd w:val="0"/>
              <w:snapToGrid w:val="0"/>
              <w:spacing w:line="360" w:lineRule="auto"/>
              <w:rPr>
                <w:rFonts w:ascii="汉仪书宋一简" w:eastAsia="汉仪书宋一简"/>
                <w:sz w:val="24"/>
              </w:rPr>
            </w:pPr>
            <w:r>
              <w:rPr>
                <w:rFonts w:hint="eastAsia" w:ascii="汉仪书宋一简" w:eastAsia="汉仪书宋一简"/>
                <w:sz w:val="24"/>
              </w:rPr>
              <w:t>通过多媒体展示板的形式及钢筋构造要求；推导板钢筋的计算公式，布置板钢筋工程量计算。</w:t>
            </w:r>
          </w:p>
        </w:tc>
        <w:tc>
          <w:tcPr>
            <w:tcW w:w="720" w:type="dxa"/>
            <w:vAlign w:val="center"/>
          </w:tcPr>
          <w:p>
            <w:pPr>
              <w:adjustRightInd w:val="0"/>
              <w:snapToGrid w:val="0"/>
              <w:spacing w:line="360" w:lineRule="auto"/>
              <w:jc w:val="center"/>
              <w:rPr>
                <w:rFonts w:hint="default" w:ascii="汉仪书宋一简" w:eastAsia="汉仪书宋一简"/>
                <w:sz w:val="24"/>
                <w:lang w:val="en-US" w:eastAsia="zh-CN"/>
              </w:rPr>
            </w:pPr>
            <w:r>
              <w:rPr>
                <w:rFonts w:hint="eastAsia" w:ascii="汉仪书宋一简" w:eastAsia="汉仪书宋一简"/>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sz w:val="24"/>
              </w:rPr>
              <w:t>6</w:t>
            </w:r>
          </w:p>
        </w:tc>
        <w:tc>
          <w:tcPr>
            <w:tcW w:w="1325" w:type="dxa"/>
            <w:vAlign w:val="center"/>
          </w:tcPr>
          <w:p>
            <w:pPr>
              <w:adjustRightInd w:val="0"/>
              <w:snapToGrid w:val="0"/>
              <w:spacing w:line="360" w:lineRule="auto"/>
              <w:jc w:val="center"/>
              <w:rPr>
                <w:rFonts w:ascii="汉仪书宋一简" w:eastAsia="汉仪书宋一简"/>
                <w:sz w:val="24"/>
              </w:rPr>
            </w:pPr>
            <w:r>
              <w:rPr>
                <w:rFonts w:hint="eastAsia" w:ascii="汉仪书宋一简" w:eastAsia="汉仪书宋一简"/>
                <w:bCs/>
                <w:sz w:val="24"/>
              </w:rPr>
              <w:t>剪力墙的钢筋计算</w:t>
            </w:r>
          </w:p>
        </w:tc>
        <w:tc>
          <w:tcPr>
            <w:tcW w:w="3184" w:type="dxa"/>
          </w:tcPr>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1掌握剪力墙的组成及平法制图规则；</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2熟悉剪力墙各构件的钢筋构造要求；</w:t>
            </w:r>
          </w:p>
          <w:p>
            <w:pPr>
              <w:adjustRightInd w:val="0"/>
              <w:snapToGrid w:val="0"/>
              <w:spacing w:line="360" w:lineRule="auto"/>
              <w:rPr>
                <w:rFonts w:ascii="汉仪书宋一简" w:hAnsi="宋体" w:eastAsia="汉仪书宋一简"/>
                <w:bCs/>
                <w:sz w:val="24"/>
              </w:rPr>
            </w:pPr>
            <w:r>
              <w:rPr>
                <w:rFonts w:hint="eastAsia" w:ascii="汉仪书宋一简" w:hAnsi="宋体" w:eastAsia="汉仪书宋一简"/>
                <w:bCs/>
                <w:sz w:val="24"/>
              </w:rPr>
              <w:t>3掌握剪力墙各构件钢筋工程量计算。</w:t>
            </w:r>
          </w:p>
        </w:tc>
        <w:tc>
          <w:tcPr>
            <w:tcW w:w="3234" w:type="dxa"/>
          </w:tcPr>
          <w:p>
            <w:pPr>
              <w:adjustRightInd w:val="0"/>
              <w:snapToGrid w:val="0"/>
              <w:spacing w:line="360" w:lineRule="auto"/>
              <w:rPr>
                <w:rFonts w:ascii="汉仪书宋一简" w:eastAsia="汉仪书宋一简"/>
                <w:sz w:val="24"/>
              </w:rPr>
            </w:pPr>
            <w:r>
              <w:rPr>
                <w:rFonts w:hint="eastAsia" w:ascii="汉仪书宋一简" w:eastAsia="汉仪书宋一简"/>
                <w:sz w:val="24"/>
              </w:rPr>
              <w:t>通过多媒体展示剪力墙梁、墙柱、墙身的钢筋构造要求；推导剪力墙梁、墙柱、墙身钢筋的计算公式，布置剪力墙钢筋工程量计算作业。</w:t>
            </w:r>
          </w:p>
          <w:p>
            <w:pPr>
              <w:adjustRightInd w:val="0"/>
              <w:snapToGrid w:val="0"/>
              <w:spacing w:line="360" w:lineRule="auto"/>
              <w:rPr>
                <w:rFonts w:ascii="汉仪书宋一简" w:eastAsia="汉仪书宋一简"/>
                <w:sz w:val="24"/>
              </w:rPr>
            </w:pPr>
          </w:p>
        </w:tc>
        <w:tc>
          <w:tcPr>
            <w:tcW w:w="720" w:type="dxa"/>
            <w:vAlign w:val="center"/>
          </w:tcPr>
          <w:p>
            <w:pPr>
              <w:adjustRightInd w:val="0"/>
              <w:snapToGrid w:val="0"/>
              <w:spacing w:line="360" w:lineRule="auto"/>
              <w:jc w:val="center"/>
              <w:rPr>
                <w:rFonts w:hint="eastAsia" w:ascii="汉仪书宋一简" w:eastAsia="汉仪书宋一简"/>
                <w:sz w:val="24"/>
                <w:lang w:eastAsia="zh-CN"/>
              </w:rPr>
            </w:pPr>
            <w:r>
              <w:rPr>
                <w:rFonts w:hint="eastAsia" w:ascii="汉仪书宋一简" w:eastAsia="汉仪书宋一简"/>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hint="eastAsia" w:ascii="汉仪书宋一简" w:eastAsia="汉仪书宋一简"/>
                <w:sz w:val="24"/>
                <w:lang w:val="en-US" w:eastAsia="zh-CN"/>
              </w:rPr>
            </w:pPr>
            <w:r>
              <w:rPr>
                <w:rFonts w:hint="eastAsia" w:ascii="汉仪书宋一简" w:eastAsia="汉仪书宋一简"/>
                <w:sz w:val="24"/>
                <w:lang w:val="en-US" w:eastAsia="zh-CN"/>
              </w:rPr>
              <w:t>7</w:t>
            </w:r>
          </w:p>
        </w:tc>
        <w:tc>
          <w:tcPr>
            <w:tcW w:w="1325" w:type="dxa"/>
            <w:vAlign w:val="center"/>
          </w:tcPr>
          <w:p>
            <w:pPr>
              <w:adjustRightInd w:val="0"/>
              <w:snapToGrid w:val="0"/>
              <w:jc w:val="left"/>
              <w:rPr>
                <w:rFonts w:hint="eastAsia" w:ascii="汉仪书宋一简" w:eastAsia="汉仪书宋一简"/>
                <w:bCs/>
                <w:sz w:val="24"/>
                <w:lang w:eastAsia="zh-CN"/>
              </w:rPr>
            </w:pPr>
            <w:r>
              <w:rPr>
                <w:rFonts w:hint="eastAsia"/>
                <w:kern w:val="0"/>
                <w:sz w:val="24"/>
                <w:szCs w:val="24"/>
              </w:rPr>
              <w:t>钢筋量价计算</w:t>
            </w:r>
          </w:p>
        </w:tc>
        <w:tc>
          <w:tcPr>
            <w:tcW w:w="3184" w:type="dxa"/>
            <w:vAlign w:val="top"/>
          </w:tcPr>
          <w:p>
            <w:pPr>
              <w:adjustRightInd w:val="0"/>
              <w:snapToGrid w:val="0"/>
              <w:rPr>
                <w:rFonts w:hint="eastAsia"/>
                <w:kern w:val="0"/>
                <w:sz w:val="24"/>
                <w:szCs w:val="24"/>
              </w:rPr>
            </w:pPr>
          </w:p>
          <w:p>
            <w:pPr>
              <w:adjustRightInd w:val="0"/>
              <w:snapToGrid w:val="0"/>
              <w:rPr>
                <w:rFonts w:hint="eastAsia"/>
                <w:kern w:val="0"/>
                <w:sz w:val="24"/>
                <w:szCs w:val="24"/>
              </w:rPr>
            </w:pPr>
            <w:r>
              <w:rPr>
                <w:rFonts w:hint="eastAsia"/>
                <w:kern w:val="0"/>
                <w:sz w:val="24"/>
                <w:szCs w:val="24"/>
              </w:rPr>
              <w:t>1.汇总钢筋总</w:t>
            </w:r>
            <w:r>
              <w:rPr>
                <w:rFonts w:hint="eastAsia"/>
                <w:kern w:val="0"/>
                <w:sz w:val="24"/>
                <w:szCs w:val="24"/>
                <w:lang w:eastAsia="zh-CN"/>
              </w:rPr>
              <w:t>量</w:t>
            </w:r>
            <w:r>
              <w:rPr>
                <w:rFonts w:hint="eastAsia"/>
                <w:kern w:val="0"/>
                <w:sz w:val="24"/>
                <w:szCs w:val="24"/>
              </w:rPr>
              <w:t>；</w:t>
            </w:r>
          </w:p>
          <w:p>
            <w:pPr>
              <w:adjustRightInd w:val="0"/>
              <w:snapToGrid w:val="0"/>
              <w:rPr>
                <w:rFonts w:hint="eastAsia" w:ascii="汉仪书宋一简" w:hAnsi="宋体" w:eastAsia="汉仪书宋一简"/>
                <w:bCs/>
                <w:sz w:val="24"/>
              </w:rPr>
            </w:pPr>
            <w:r>
              <w:rPr>
                <w:rFonts w:hint="eastAsia"/>
                <w:kern w:val="0"/>
                <w:sz w:val="24"/>
                <w:szCs w:val="24"/>
              </w:rPr>
              <w:t>2.掌握计算钢筋成本的方法。</w:t>
            </w:r>
          </w:p>
        </w:tc>
        <w:tc>
          <w:tcPr>
            <w:tcW w:w="3234" w:type="dxa"/>
            <w:vAlign w:val="top"/>
          </w:tcPr>
          <w:p>
            <w:pPr>
              <w:adjustRightInd w:val="0"/>
              <w:snapToGrid w:val="0"/>
              <w:rPr>
                <w:rFonts w:hint="eastAsia"/>
                <w:kern w:val="0"/>
                <w:sz w:val="24"/>
                <w:szCs w:val="24"/>
              </w:rPr>
            </w:pPr>
          </w:p>
          <w:p>
            <w:pPr>
              <w:adjustRightInd w:val="0"/>
              <w:snapToGrid w:val="0"/>
              <w:rPr>
                <w:rFonts w:ascii="汉仪书宋一简" w:eastAsia="汉仪书宋一简"/>
                <w:sz w:val="24"/>
              </w:rPr>
            </w:pPr>
            <w:r>
              <w:rPr>
                <w:rFonts w:hint="eastAsia"/>
                <w:kern w:val="0"/>
                <w:sz w:val="24"/>
                <w:szCs w:val="24"/>
              </w:rPr>
              <w:t>能正确</w:t>
            </w:r>
            <w:r>
              <w:rPr>
                <w:rFonts w:hint="eastAsia"/>
                <w:kern w:val="0"/>
                <w:sz w:val="24"/>
                <w:szCs w:val="24"/>
                <w:lang w:eastAsia="zh-CN"/>
              </w:rPr>
              <w:t>汇总建筑实训楼</w:t>
            </w:r>
            <w:r>
              <w:rPr>
                <w:rFonts w:hint="eastAsia"/>
                <w:kern w:val="0"/>
                <w:sz w:val="24"/>
                <w:szCs w:val="24"/>
              </w:rPr>
              <w:t>所用钢筋的“量”</w:t>
            </w:r>
            <w:r>
              <w:rPr>
                <w:rFonts w:hint="eastAsia"/>
                <w:kern w:val="0"/>
                <w:sz w:val="24"/>
                <w:szCs w:val="24"/>
                <w:lang w:eastAsia="zh-CN"/>
              </w:rPr>
              <w:t>，计算钢筋单价和总价</w:t>
            </w:r>
            <w:r>
              <w:rPr>
                <w:rFonts w:hint="eastAsia"/>
                <w:kern w:val="0"/>
                <w:sz w:val="24"/>
                <w:szCs w:val="24"/>
              </w:rPr>
              <w:t>。</w:t>
            </w:r>
          </w:p>
        </w:tc>
        <w:tc>
          <w:tcPr>
            <w:tcW w:w="720" w:type="dxa"/>
            <w:vAlign w:val="center"/>
          </w:tcPr>
          <w:p>
            <w:pPr>
              <w:adjustRightInd w:val="0"/>
              <w:snapToGrid w:val="0"/>
              <w:jc w:val="center"/>
              <w:rPr>
                <w:rFonts w:hint="eastAsia" w:ascii="汉仪书宋一简" w:eastAsia="汉仪书宋一简"/>
                <w:sz w:val="24"/>
                <w:lang w:val="en-US" w:eastAsia="zh-CN"/>
              </w:rPr>
            </w:pPr>
            <w:r>
              <w:rPr>
                <w:rFonts w:hint="eastAsia" w:eastAsia="汉仪书宋一简"/>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6" w:type="dxa"/>
            <w:vAlign w:val="center"/>
          </w:tcPr>
          <w:p>
            <w:pPr>
              <w:adjustRightInd w:val="0"/>
              <w:snapToGrid w:val="0"/>
              <w:spacing w:line="360" w:lineRule="auto"/>
              <w:jc w:val="center"/>
              <w:rPr>
                <w:rFonts w:hint="eastAsia" w:ascii="汉仪书宋一简" w:eastAsia="汉仪书宋一简"/>
                <w:sz w:val="24"/>
                <w:lang w:val="en-US" w:eastAsia="zh-CN"/>
              </w:rPr>
            </w:pPr>
            <w:r>
              <w:rPr>
                <w:rFonts w:hint="eastAsia" w:ascii="汉仪书宋一简" w:eastAsia="汉仪书宋一简"/>
                <w:sz w:val="24"/>
                <w:lang w:val="en-US" w:eastAsia="zh-CN"/>
              </w:rPr>
              <w:t>8</w:t>
            </w:r>
          </w:p>
        </w:tc>
        <w:tc>
          <w:tcPr>
            <w:tcW w:w="1325" w:type="dxa"/>
            <w:vAlign w:val="center"/>
          </w:tcPr>
          <w:p>
            <w:pPr>
              <w:adjustRightInd w:val="0"/>
              <w:snapToGrid w:val="0"/>
              <w:spacing w:line="360" w:lineRule="auto"/>
              <w:jc w:val="center"/>
              <w:rPr>
                <w:rFonts w:hint="default" w:ascii="汉仪书宋一简" w:eastAsia="汉仪书宋一简"/>
                <w:bCs/>
                <w:sz w:val="24"/>
                <w:lang w:val="en-US" w:eastAsia="zh-CN"/>
              </w:rPr>
            </w:pPr>
            <w:r>
              <w:rPr>
                <w:rFonts w:hint="eastAsia" w:ascii="汉仪书宋一简" w:eastAsia="汉仪书宋一简"/>
                <w:bCs/>
                <w:sz w:val="24"/>
                <w:lang w:val="en-US" w:eastAsia="zh-CN"/>
              </w:rPr>
              <w:t>最后一次课</w:t>
            </w:r>
          </w:p>
        </w:tc>
        <w:tc>
          <w:tcPr>
            <w:tcW w:w="3184" w:type="dxa"/>
          </w:tcPr>
          <w:p>
            <w:pPr>
              <w:numPr>
                <w:ilvl w:val="0"/>
                <w:numId w:val="2"/>
              </w:numPr>
              <w:adjustRightInd w:val="0"/>
              <w:snapToGrid w:val="0"/>
              <w:spacing w:line="360" w:lineRule="auto"/>
              <w:rPr>
                <w:rFonts w:hint="eastAsia" w:ascii="汉仪书宋一简" w:hAnsi="宋体" w:eastAsia="汉仪书宋一简"/>
                <w:bCs/>
                <w:sz w:val="24"/>
                <w:lang w:val="en-US" w:eastAsia="zh-CN"/>
              </w:rPr>
            </w:pPr>
            <w:r>
              <w:rPr>
                <w:rFonts w:hint="eastAsia" w:ascii="汉仪书宋一简" w:hAnsi="宋体" w:eastAsia="汉仪书宋一简"/>
                <w:bCs/>
                <w:sz w:val="24"/>
                <w:lang w:val="en-US" w:eastAsia="zh-CN"/>
              </w:rPr>
              <w:t>总结本课程的知识内容；</w:t>
            </w:r>
          </w:p>
          <w:p>
            <w:pPr>
              <w:numPr>
                <w:ilvl w:val="0"/>
                <w:numId w:val="2"/>
              </w:numPr>
              <w:adjustRightInd w:val="0"/>
              <w:snapToGrid w:val="0"/>
              <w:spacing w:line="360" w:lineRule="auto"/>
              <w:rPr>
                <w:rFonts w:hint="default" w:ascii="汉仪书宋一简" w:hAnsi="宋体" w:eastAsia="汉仪书宋一简"/>
                <w:bCs/>
                <w:sz w:val="24"/>
                <w:lang w:val="en-US" w:eastAsia="zh-CN"/>
              </w:rPr>
            </w:pPr>
            <w:r>
              <w:rPr>
                <w:rFonts w:hint="eastAsia" w:ascii="汉仪书宋一简" w:hAnsi="宋体" w:eastAsia="汉仪书宋一简"/>
                <w:bCs/>
                <w:sz w:val="24"/>
                <w:lang w:val="en-US" w:eastAsia="zh-CN"/>
              </w:rPr>
              <w:t>展示评价同学的最终成果</w:t>
            </w:r>
          </w:p>
        </w:tc>
        <w:tc>
          <w:tcPr>
            <w:tcW w:w="3234" w:type="dxa"/>
          </w:tcPr>
          <w:p>
            <w:pPr>
              <w:adjustRightInd w:val="0"/>
              <w:snapToGrid w:val="0"/>
              <w:spacing w:line="360" w:lineRule="auto"/>
              <w:rPr>
                <w:rFonts w:hint="default" w:ascii="汉仪书宋一简" w:eastAsia="汉仪书宋一简"/>
                <w:sz w:val="24"/>
                <w:lang w:val="en-US" w:eastAsia="zh-CN"/>
              </w:rPr>
            </w:pPr>
            <w:r>
              <w:rPr>
                <w:rFonts w:hint="eastAsia" w:ascii="汉仪书宋一简" w:eastAsia="汉仪书宋一简"/>
                <w:sz w:val="24"/>
                <w:lang w:val="en-US" w:eastAsia="zh-CN"/>
              </w:rPr>
              <w:t>通过思维导图总结本课程的知识，通过教学平台展示学生的最终成果。</w:t>
            </w:r>
          </w:p>
        </w:tc>
        <w:tc>
          <w:tcPr>
            <w:tcW w:w="720" w:type="dxa"/>
            <w:vAlign w:val="center"/>
          </w:tcPr>
          <w:p>
            <w:pPr>
              <w:adjustRightInd w:val="0"/>
              <w:snapToGrid w:val="0"/>
              <w:spacing w:line="360" w:lineRule="auto"/>
              <w:jc w:val="center"/>
              <w:rPr>
                <w:rFonts w:hint="default" w:ascii="汉仪书宋一简" w:eastAsia="汉仪书宋一简"/>
                <w:sz w:val="24"/>
                <w:lang w:val="en-US" w:eastAsia="zh-CN"/>
              </w:rPr>
            </w:pPr>
            <w:r>
              <w:rPr>
                <w:rFonts w:hint="eastAsia" w:ascii="汉仪书宋一简" w:eastAsia="汉仪书宋一简"/>
                <w:sz w:val="24"/>
                <w:lang w:val="en-US" w:eastAsia="zh-CN"/>
              </w:rPr>
              <w:t>2</w:t>
            </w:r>
          </w:p>
        </w:tc>
      </w:tr>
    </w:tbl>
    <w:p>
      <w:pPr>
        <w:snapToGrid w:val="0"/>
        <w:spacing w:line="360" w:lineRule="auto"/>
        <w:ind w:firstLine="420"/>
        <w:rPr>
          <w:rFonts w:hAnsi="宋体"/>
          <w:b/>
          <w:sz w:val="24"/>
        </w:rPr>
      </w:pPr>
    </w:p>
    <w:p>
      <w:pPr>
        <w:snapToGrid w:val="0"/>
        <w:spacing w:line="360" w:lineRule="auto"/>
        <w:ind w:firstLine="420"/>
        <w:rPr>
          <w:rFonts w:hint="eastAsia" w:hAnsi="宋体" w:eastAsia="宋体"/>
          <w:b/>
          <w:sz w:val="24"/>
          <w:lang w:eastAsia="zh-CN"/>
        </w:rPr>
      </w:pPr>
      <w:r>
        <w:rPr>
          <w:rFonts w:hint="eastAsia" w:hAnsi="宋体"/>
          <w:b/>
          <w:sz w:val="24"/>
        </w:rPr>
        <w:t>六、</w:t>
      </w:r>
      <w:r>
        <w:rPr>
          <w:rFonts w:hint="eastAsia" w:hAnsi="宋体"/>
          <w:b/>
          <w:sz w:val="24"/>
          <w:lang w:eastAsia="zh-CN"/>
        </w:rPr>
        <w:t>课程实施与保障</w:t>
      </w:r>
    </w:p>
    <w:p>
      <w:pPr>
        <w:adjustRightInd w:val="0"/>
        <w:snapToGrid w:val="0"/>
        <w:spacing w:line="360" w:lineRule="auto"/>
        <w:ind w:firstLine="451" w:firstLineChars="187"/>
        <w:rPr>
          <w:rFonts w:hAnsi="宋体"/>
          <w:b/>
          <w:sz w:val="24"/>
        </w:rPr>
      </w:pPr>
      <w:r>
        <w:rPr>
          <w:rFonts w:hint="eastAsia" w:hAnsi="宋体"/>
          <w:b/>
          <w:sz w:val="24"/>
        </w:rPr>
        <w:t>（一）教学方法</w:t>
      </w:r>
    </w:p>
    <w:p>
      <w:pPr>
        <w:adjustRightInd w:val="0"/>
        <w:snapToGrid w:val="0"/>
        <w:spacing w:line="360" w:lineRule="auto"/>
        <w:ind w:firstLine="448" w:firstLineChars="187"/>
        <w:rPr>
          <w:rFonts w:hAnsi="宋体"/>
          <w:sz w:val="24"/>
        </w:rPr>
      </w:pPr>
      <w:r>
        <w:rPr>
          <w:rFonts w:hint="eastAsia" w:hAnsi="宋体"/>
          <w:sz w:val="24"/>
        </w:rPr>
        <w:t>主要采用项目教学法、任务驱动法、讨论教学法、引导式教学法、案例法、现场观摩教学法、图片教学法、视频教学法等方法。在课堂上采用项目任务引导学生自主学习，减少了讲授</w:t>
      </w:r>
      <w:bookmarkStart w:id="1" w:name="_GoBack"/>
      <w:bookmarkEnd w:id="1"/>
      <w:r>
        <w:rPr>
          <w:rFonts w:hint="eastAsia" w:hAnsi="宋体"/>
          <w:sz w:val="24"/>
        </w:rPr>
        <w:t>时间，更多的时间用于理论和实践相结合的项目任务完成的指导和监督落实，对个人实践经验的要求更高。同时在教学过程中加强工匠精神的教育，使学生养成实事求是的科学态度和严谨细致的工作习惯。</w:t>
      </w:r>
    </w:p>
    <w:p>
      <w:pPr>
        <w:adjustRightInd w:val="0"/>
        <w:snapToGrid w:val="0"/>
        <w:spacing w:line="360" w:lineRule="auto"/>
        <w:ind w:firstLine="451" w:firstLineChars="187"/>
        <w:rPr>
          <w:rFonts w:hint="eastAsia" w:hAnsi="宋体" w:eastAsia="宋体"/>
          <w:b/>
          <w:sz w:val="24"/>
          <w:lang w:eastAsia="zh-CN"/>
        </w:rPr>
      </w:pPr>
      <w:r>
        <w:rPr>
          <w:rFonts w:hint="eastAsia" w:hAnsi="宋体"/>
          <w:b/>
          <w:sz w:val="24"/>
        </w:rPr>
        <w:t>（二）</w:t>
      </w:r>
      <w:r>
        <w:rPr>
          <w:rFonts w:hint="eastAsia" w:hAnsi="宋体"/>
          <w:b/>
          <w:sz w:val="24"/>
          <w:lang w:eastAsia="zh-CN"/>
        </w:rPr>
        <w:t>考核评价</w:t>
      </w:r>
    </w:p>
    <w:p>
      <w:pPr>
        <w:adjustRightInd w:val="0"/>
        <w:snapToGrid w:val="0"/>
        <w:spacing w:line="360" w:lineRule="auto"/>
        <w:ind w:firstLine="448" w:firstLineChars="187"/>
        <w:rPr>
          <w:rFonts w:hAnsi="宋体"/>
          <w:sz w:val="24"/>
        </w:rPr>
      </w:pPr>
      <w:r>
        <w:rPr>
          <w:rFonts w:hint="eastAsia" w:hAnsi="宋体"/>
          <w:sz w:val="24"/>
        </w:rPr>
        <w:t>将学生的成绩分为过程考核、技能考核和期末成绩三部分，并划分一定的权重。过程考核成绩采用小组自评，互评和教师评价相结合，占总成绩的60%；理论考核和技能考核各占20%。</w:t>
      </w:r>
    </w:p>
    <w:p>
      <w:pPr>
        <w:adjustRightInd w:val="0"/>
        <w:snapToGrid w:val="0"/>
        <w:spacing w:line="360" w:lineRule="auto"/>
        <w:ind w:firstLine="451" w:firstLineChars="187"/>
        <w:rPr>
          <w:rFonts w:hAnsi="宋体"/>
          <w:b/>
          <w:sz w:val="24"/>
        </w:rPr>
      </w:pPr>
      <w:r>
        <w:rPr>
          <w:rFonts w:hint="eastAsia" w:hAnsi="宋体"/>
          <w:b/>
          <w:sz w:val="24"/>
        </w:rPr>
        <w:t>（三）教学条件</w:t>
      </w:r>
    </w:p>
    <w:p>
      <w:pPr>
        <w:adjustRightInd w:val="0"/>
        <w:snapToGrid w:val="0"/>
        <w:spacing w:line="360" w:lineRule="auto"/>
        <w:ind w:firstLine="448" w:firstLineChars="187"/>
        <w:rPr>
          <w:rFonts w:hAnsi="宋体"/>
          <w:sz w:val="24"/>
        </w:rPr>
      </w:pPr>
      <w:r>
        <w:rPr>
          <w:rFonts w:hint="eastAsia" w:hAnsi="宋体"/>
          <w:sz w:val="24"/>
        </w:rPr>
        <w:t>一体化教室、多媒体教室、软件实训室等。</w:t>
      </w:r>
    </w:p>
    <w:p>
      <w:pPr>
        <w:adjustRightInd w:val="0"/>
        <w:snapToGrid w:val="0"/>
        <w:spacing w:line="360" w:lineRule="auto"/>
        <w:ind w:firstLine="451" w:firstLineChars="187"/>
        <w:rPr>
          <w:rFonts w:hAnsi="宋体"/>
          <w:b/>
          <w:sz w:val="24"/>
        </w:rPr>
      </w:pPr>
      <w:r>
        <w:rPr>
          <w:rFonts w:hint="eastAsia" w:hAnsi="宋体"/>
          <w:b/>
          <w:sz w:val="24"/>
        </w:rPr>
        <w:t>（四）教材编写</w:t>
      </w:r>
    </w:p>
    <w:p>
      <w:pPr>
        <w:adjustRightInd w:val="0"/>
        <w:snapToGrid w:val="0"/>
        <w:spacing w:line="360" w:lineRule="auto"/>
        <w:ind w:firstLine="448" w:firstLineChars="187"/>
        <w:rPr>
          <w:rFonts w:hAnsi="宋体"/>
          <w:sz w:val="24"/>
        </w:rPr>
      </w:pPr>
      <w:r>
        <w:rPr>
          <w:rFonts w:hint="eastAsia" w:hAnsi="宋体"/>
          <w:sz w:val="24"/>
        </w:rPr>
        <w:t>1. 教材编写应以本课程标准为依据，以本省经济发展为基础，体现职业教育的特点，并适应不同教学模式的需求。</w:t>
      </w:r>
    </w:p>
    <w:p>
      <w:pPr>
        <w:adjustRightInd w:val="0"/>
        <w:snapToGrid w:val="0"/>
        <w:spacing w:line="360" w:lineRule="auto"/>
        <w:ind w:firstLine="448" w:firstLineChars="187"/>
        <w:rPr>
          <w:rFonts w:hAnsi="宋体"/>
          <w:sz w:val="24"/>
        </w:rPr>
      </w:pPr>
      <w:r>
        <w:rPr>
          <w:rFonts w:hint="eastAsia" w:hAnsi="宋体"/>
          <w:sz w:val="24"/>
        </w:rPr>
        <w:t>2. 教材内容表达必须精炼、准确、科学，体现先进性、通用性、实用性；合理吸收本专业新技术、新工艺、新设备；介绍行业热点问题、最新发展动态，介绍专业技能大赛。</w:t>
      </w:r>
    </w:p>
    <w:p>
      <w:pPr>
        <w:adjustRightInd w:val="0"/>
        <w:snapToGrid w:val="0"/>
        <w:spacing w:line="360" w:lineRule="auto"/>
        <w:ind w:firstLine="448" w:firstLineChars="187"/>
        <w:rPr>
          <w:rFonts w:hAnsi="宋体"/>
          <w:sz w:val="24"/>
        </w:rPr>
      </w:pPr>
      <w:r>
        <w:rPr>
          <w:rFonts w:hint="eastAsia" w:hAnsi="宋体"/>
          <w:sz w:val="24"/>
        </w:rPr>
        <w:t>3. 教材呈现形式上应图文并茂，符合五年制高等职业学校学生的阅读心理与阅读习惯；名词术语、文字、符号、数字、公式、计量单位等运用要准确、规范、统一，符合我国相关标准与规范。</w:t>
      </w:r>
    </w:p>
    <w:p>
      <w:pPr>
        <w:adjustRightInd w:val="0"/>
        <w:snapToGrid w:val="0"/>
        <w:spacing w:line="360" w:lineRule="auto"/>
        <w:ind w:firstLine="451" w:firstLineChars="187"/>
        <w:rPr>
          <w:rFonts w:hAnsi="宋体"/>
          <w:b/>
          <w:sz w:val="24"/>
        </w:rPr>
      </w:pPr>
      <w:r>
        <w:rPr>
          <w:rFonts w:hint="eastAsia" w:hAnsi="宋体"/>
          <w:b/>
          <w:sz w:val="24"/>
        </w:rPr>
        <w:t>（五）数字化教学资源开发</w:t>
      </w:r>
    </w:p>
    <w:p>
      <w:pPr>
        <w:adjustRightInd w:val="0"/>
        <w:snapToGrid w:val="0"/>
        <w:spacing w:line="360" w:lineRule="auto"/>
        <w:ind w:firstLine="448" w:firstLineChars="187"/>
        <w:rPr>
          <w:rFonts w:hint="eastAsia"/>
          <w:sz w:val="24"/>
        </w:rPr>
      </w:pPr>
      <w:r>
        <w:rPr>
          <w:rFonts w:hint="eastAsia"/>
          <w:sz w:val="24"/>
        </w:rPr>
        <w:t>为激发学生学习本课程的兴趣，应创设形象生动的教学情境，按照中职学生的认知规律，结合实训教材，采用现代化教学手段。积极探索信息技术条件下教学模式和教学方法的改革，充分运用现代信息技术，检索或自主研发与教学内容相配套的多媒体课件、挂图、幻灯片、视频素材等，提供满足不同教学需求的数字化教学资源，为教师教学与学生学习提供较为全面的支持。</w:t>
      </w:r>
    </w:p>
    <w:p>
      <w:pPr>
        <w:adjustRightInd w:val="0"/>
        <w:snapToGrid w:val="0"/>
        <w:spacing w:line="360" w:lineRule="auto"/>
        <w:ind w:firstLine="448" w:firstLineChars="187"/>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一简">
    <w:altName w:val="宋体"/>
    <w:panose1 w:val="00000000000000000000"/>
    <w:charset w:val="86"/>
    <w:family w:val="swiss"/>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1DA4"/>
    <w:multiLevelType w:val="singleLevel"/>
    <w:tmpl w:val="BC9D1DA4"/>
    <w:lvl w:ilvl="0" w:tentative="0">
      <w:start w:val="1"/>
      <w:numFmt w:val="decimal"/>
      <w:lvlText w:val="%1."/>
      <w:lvlJc w:val="left"/>
      <w:pPr>
        <w:tabs>
          <w:tab w:val="left" w:pos="312"/>
        </w:tabs>
      </w:pPr>
    </w:lvl>
  </w:abstractNum>
  <w:abstractNum w:abstractNumId="1">
    <w:nsid w:val="6128655B"/>
    <w:multiLevelType w:val="singleLevel"/>
    <w:tmpl w:val="6128655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6712C"/>
    <w:rsid w:val="00116EB4"/>
    <w:rsid w:val="00CE05C2"/>
    <w:rsid w:val="124D7F5E"/>
    <w:rsid w:val="1346712C"/>
    <w:rsid w:val="163E456A"/>
    <w:rsid w:val="1ECA25A8"/>
    <w:rsid w:val="267C7231"/>
    <w:rsid w:val="2BD96B47"/>
    <w:rsid w:val="34971B34"/>
    <w:rsid w:val="375259D5"/>
    <w:rsid w:val="3A6F2CCD"/>
    <w:rsid w:val="3E06241D"/>
    <w:rsid w:val="42085C3B"/>
    <w:rsid w:val="428B3D28"/>
    <w:rsid w:val="4E091840"/>
    <w:rsid w:val="59BC44EC"/>
    <w:rsid w:val="5C401671"/>
    <w:rsid w:val="72382494"/>
    <w:rsid w:val="7254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1971</Words>
  <Characters>2052</Characters>
  <Lines>15</Lines>
  <Paragraphs>4</Paragraphs>
  <TotalTime>42</TotalTime>
  <ScaleCrop>false</ScaleCrop>
  <LinksUpToDate>false</LinksUpToDate>
  <CharactersWithSpaces>2063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2020-12-18T05:27:00Z</dcterms:created>
  <dc:creator>新</dc:creator>
  <cp:lastModifiedBy>Administrator</cp:lastModifiedBy>
  <cp:lastPrinted>2020-12-18T07:15:00Z</cp:lastPrinted>
  <dcterms:modified xsi:type="dcterms:W3CDTF">2021-07-05T07:59:18Z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952DE5FD00AA44769233F7027BEC6D26</vt:lpwstr>
  </property>
</Properties>
</file>