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聊城市技师学院机房用电专线铺设项目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二一年五月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pPr>
      <w:r>
        <w:rPr>
          <w:rFonts w:hint="eastAsia" w:ascii="黑体" w:hAnsi="黑体" w:eastAsia="黑体"/>
          <w:b/>
          <w:bCs/>
          <w:color w:val="000000"/>
          <w:sz w:val="31"/>
          <w:szCs w:val="31"/>
          <w:shd w:val="clear" w:color="auto" w:fill="FFFFFF"/>
        </w:rPr>
        <w:t>聊城市技师学院机房用电专线铺设项目</w:t>
      </w:r>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二、项目名称：聊城市技师学院机房用电专线铺设项目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共一个包：聊城市技师学院机房用电专线铺设项目，详见项目说明。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日（北京时间</w:t>
      </w:r>
      <w:r>
        <w:rPr>
          <w:rFonts w:hint="eastAsia" w:ascii="宋体" w:hAnsi="宋体"/>
          <w:sz w:val="24"/>
          <w:szCs w:val="24"/>
          <w:lang w:eastAsia="zh-CN"/>
        </w:rPr>
        <w:t>，节假日除外</w:t>
      </w:r>
      <w:r>
        <w:rPr>
          <w:rFonts w:hint="eastAsia" w:ascii="宋体" w:hAnsi="宋体"/>
          <w:sz w:val="24"/>
          <w:szCs w:val="24"/>
        </w:rPr>
        <w:t>），每日上午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w:t>
      </w:r>
      <w:r>
        <w:rPr>
          <w:rFonts w:hint="eastAsia" w:ascii="宋体" w:hAnsi="宋体"/>
          <w:sz w:val="24"/>
          <w:szCs w:val="24"/>
          <w:lang w:eastAsia="zh-CN"/>
        </w:rPr>
        <w:t>价</w:t>
      </w:r>
      <w:r>
        <w:rPr>
          <w:rFonts w:hint="eastAsia" w:ascii="宋体" w:hAnsi="宋体"/>
          <w:sz w:val="24"/>
          <w:szCs w:val="24"/>
        </w:rPr>
        <w:t>截止日期：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r>
        <w:rPr>
          <w:rFonts w:hint="eastAsia" w:ascii="宋体" w:hAnsi="宋体"/>
          <w:sz w:val="24"/>
          <w:szCs w:val="24"/>
          <w:lang w:val="en-US" w:eastAsia="zh-CN"/>
        </w:rPr>
        <w:t>15</w:t>
      </w:r>
      <w:bookmarkStart w:id="2" w:name="_GoBack"/>
      <w:bookmarkEnd w:id="2"/>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 xml:space="preserve"> 月</w:t>
      </w:r>
      <w:r>
        <w:rPr>
          <w:rFonts w:hint="eastAsia" w:ascii="宋体" w:hAnsi="宋体"/>
          <w:sz w:val="24"/>
          <w:szCs w:val="24"/>
          <w:lang w:val="en-US" w:eastAsia="zh-CN"/>
        </w:rPr>
        <w:t>27</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聊城市技师学院机房用电专线铺设项目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sz w:val="24"/>
                <w:szCs w:val="24"/>
              </w:rPr>
              <w:t>聊城市技师学院机房用电专线铺设项目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Cs w:val="21"/>
              </w:rPr>
            </w:pPr>
            <w:r>
              <w:rPr>
                <w:rFonts w:hint="eastAsia" w:ascii="宋体" w:hAnsi="宋体"/>
                <w:szCs w:val="21"/>
              </w:rPr>
              <w:t>1）具备中华人民共和国合法营业执照及相应的经营范围；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Cs w:val="21"/>
              </w:rPr>
            </w:pPr>
            <w:r>
              <w:rPr>
                <w:rFonts w:hint="eastAsia" w:ascii="宋体" w:hAnsi="宋体"/>
                <w:szCs w:val="21"/>
              </w:rPr>
              <w:t>（2）具有建筑机电安装工程专业承包三级（含）以上资质或机电工程施工总承包三级（含）以上资质。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szCs w:val="21"/>
              </w:rPr>
            </w:pPr>
            <w:r>
              <w:rPr>
                <w:rFonts w:hint="eastAsia" w:ascii="宋体" w:hAnsi="宋体"/>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color w:val="000000" w:themeColor="text1"/>
                <w:szCs w:val="21"/>
              </w:rPr>
            </w:pPr>
            <w:r>
              <w:rPr>
                <w:rFonts w:hint="eastAsia" w:ascii="宋体"/>
                <w:color w:val="000000" w:themeColor="text1"/>
                <w:szCs w:val="21"/>
              </w:rPr>
              <w:t>7个日历天内完成。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jc w:val="left"/>
              <w:rPr>
                <w:rFonts w:ascii="宋体"/>
                <w:color w:val="000000" w:themeColor="text1"/>
                <w:szCs w:val="21"/>
              </w:rPr>
            </w:pPr>
            <w:r>
              <w:rPr>
                <w:rFonts w:hint="eastAsia"/>
                <w:color w:val="000000" w:themeColor="text1"/>
              </w:rPr>
              <w:t>自完工验收合格之日起 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color w:val="000000" w:themeColor="text1"/>
              </w:rPr>
            </w:pPr>
            <w:r>
              <w:rPr>
                <w:rFonts w:hint="eastAsia"/>
                <w:b/>
                <w:bCs/>
              </w:rPr>
              <w:t>综合单价，据实结算。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rPr>
            </w:pPr>
            <w:r>
              <w:rPr>
                <w:rFonts w:hint="eastAsia" w:ascii="宋体" w:hAnsi="宋体" w:eastAsia="宋体"/>
                <w:color w:val="000000" w:themeColor="text1"/>
                <w:spacing w:val="0"/>
                <w:sz w:val="21"/>
                <w:szCs w:val="21"/>
              </w:rPr>
              <w:t>完工验收合格后付全款的 95%，质保期满无质量问题付清余款。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2021</w:t>
            </w:r>
            <w:r>
              <w:rPr>
                <w:rFonts w:hint="eastAsia" w:ascii="宋体" w:hAnsi="宋体"/>
                <w:color w:val="000000" w:themeColor="text1"/>
                <w:szCs w:val="21"/>
              </w:rPr>
              <w:t>年月日</w:t>
            </w:r>
            <w:r>
              <w:rPr>
                <w:rFonts w:ascii="宋体" w:hAnsi="宋体"/>
                <w:color w:val="000000" w:themeColor="text1"/>
                <w:szCs w:val="21"/>
              </w:rPr>
              <w:t>-2021</w:t>
            </w:r>
            <w:r>
              <w:rPr>
                <w:rFonts w:hint="eastAsia" w:ascii="宋体" w:hAnsi="宋体"/>
                <w:color w:val="000000" w:themeColor="text1"/>
                <w:szCs w:val="21"/>
              </w:rPr>
              <w:t>年月日（北京时间），每日上午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财政性资金，控制价：2.1749万元，报价超过控制价为无效报价。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color w:val="000000"/>
        </w:rPr>
      </w:pPr>
      <w:r>
        <w:rPr>
          <w:rFonts w:hint="eastAsia"/>
          <w:b/>
          <w:color w:val="000000"/>
          <w:sz w:val="44"/>
          <w:highlight w:val="yellow"/>
        </w:rPr>
        <w:t>三、项目说明</w:t>
      </w:r>
    </w:p>
    <w:p>
      <w:pPr>
        <w:spacing w:line="480" w:lineRule="exact"/>
        <w:ind w:firstLine="562" w:firstLineChars="200"/>
        <w:rPr>
          <w:rFonts w:ascii="宋体" w:hAnsi="宋体" w:cs="宋体"/>
          <w:b/>
          <w:bCs/>
          <w:sz w:val="28"/>
          <w:szCs w:val="36"/>
        </w:rPr>
      </w:pPr>
      <w:r>
        <w:rPr>
          <w:rFonts w:hint="eastAsia" w:ascii="宋体" w:hAnsi="宋体" w:cs="宋体"/>
          <w:b/>
          <w:bCs/>
          <w:sz w:val="28"/>
          <w:szCs w:val="36"/>
        </w:rPr>
        <w:t>一、机房功能</w:t>
      </w:r>
    </w:p>
    <w:p>
      <w:pPr>
        <w:spacing w:line="480" w:lineRule="exact"/>
        <w:ind w:firstLine="560" w:firstLineChars="200"/>
        <w:rPr>
          <w:rFonts w:ascii="宋体" w:hAnsi="宋体" w:cs="宋体"/>
          <w:sz w:val="28"/>
          <w:szCs w:val="36"/>
        </w:rPr>
      </w:pPr>
      <w:r>
        <w:rPr>
          <w:rFonts w:hint="eastAsia" w:ascii="宋体" w:hAnsi="宋体" w:cs="宋体"/>
          <w:sz w:val="28"/>
          <w:szCs w:val="36"/>
        </w:rPr>
        <w:t>共安装四个机房线路，每个机房安装空调2台，每台空调功率约为5kw；安装电脑主线路3路，每路电脑约20台，共计40台电脑。</w:t>
      </w:r>
    </w:p>
    <w:p>
      <w:pPr>
        <w:numPr>
          <w:ilvl w:val="0"/>
          <w:numId w:val="5"/>
        </w:numPr>
        <w:spacing w:line="480" w:lineRule="exact"/>
        <w:ind w:firstLine="562" w:firstLineChars="200"/>
        <w:rPr>
          <w:rFonts w:ascii="宋体" w:hAnsi="宋体" w:cs="宋体"/>
          <w:b/>
          <w:bCs/>
          <w:sz w:val="28"/>
          <w:szCs w:val="36"/>
        </w:rPr>
      </w:pPr>
      <w:r>
        <w:rPr>
          <w:rFonts w:hint="eastAsia" w:ascii="宋体" w:hAnsi="宋体" w:cs="宋体"/>
          <w:b/>
          <w:bCs/>
          <w:sz w:val="28"/>
          <w:szCs w:val="36"/>
        </w:rPr>
        <w:t>施工方案</w:t>
      </w:r>
    </w:p>
    <w:p>
      <w:pPr>
        <w:spacing w:line="480" w:lineRule="exact"/>
        <w:ind w:firstLine="560" w:firstLineChars="200"/>
        <w:rPr>
          <w:rFonts w:ascii="宋体" w:hAnsi="宋体" w:cs="宋体"/>
          <w:sz w:val="28"/>
          <w:szCs w:val="36"/>
        </w:rPr>
      </w:pPr>
      <w:r>
        <w:rPr>
          <w:rFonts w:hint="eastAsia" w:ascii="宋体" w:hAnsi="宋体" w:cs="宋体"/>
          <w:sz w:val="28"/>
          <w:szCs w:val="36"/>
        </w:rPr>
        <w:t>1、在实训楼A座1层北区数控实训车间配电箱内引4*10+1电缆至210教室。</w:t>
      </w:r>
    </w:p>
    <w:p>
      <w:pPr>
        <w:spacing w:line="480" w:lineRule="exact"/>
        <w:ind w:firstLine="560" w:firstLineChars="200"/>
        <w:rPr>
          <w:rFonts w:ascii="宋体" w:hAnsi="宋体" w:cs="宋体"/>
          <w:sz w:val="28"/>
          <w:szCs w:val="36"/>
        </w:rPr>
      </w:pPr>
      <w:r>
        <w:rPr>
          <w:rFonts w:hint="eastAsia" w:ascii="宋体" w:hAnsi="宋体" w:cs="宋体"/>
          <w:sz w:val="28"/>
          <w:szCs w:val="36"/>
        </w:rPr>
        <w:t>2、在实训楼A座3层南区实训车间配电箱内引4*10+1电缆至313教室。</w:t>
      </w:r>
    </w:p>
    <w:p>
      <w:pPr>
        <w:spacing w:line="480" w:lineRule="exact"/>
        <w:ind w:firstLine="560" w:firstLineChars="200"/>
        <w:rPr>
          <w:rFonts w:ascii="宋体" w:hAnsi="宋体" w:cs="宋体"/>
          <w:sz w:val="28"/>
          <w:szCs w:val="36"/>
        </w:rPr>
      </w:pPr>
      <w:r>
        <w:rPr>
          <w:rFonts w:hint="eastAsia" w:ascii="宋体" w:hAnsi="宋体" w:cs="宋体"/>
          <w:sz w:val="28"/>
          <w:szCs w:val="36"/>
        </w:rPr>
        <w:t>3、在实训楼A楼4层北区机房中分别引4*10+1电缆至401、413教室。</w:t>
      </w:r>
    </w:p>
    <w:p>
      <w:pPr>
        <w:spacing w:line="480" w:lineRule="exact"/>
        <w:ind w:firstLine="560" w:firstLineChars="200"/>
        <w:rPr>
          <w:rFonts w:ascii="宋体" w:hAnsi="宋体" w:cs="宋体"/>
          <w:sz w:val="28"/>
          <w:szCs w:val="36"/>
        </w:rPr>
      </w:pPr>
      <w:r>
        <w:rPr>
          <w:rFonts w:hint="eastAsia" w:ascii="宋体" w:hAnsi="宋体" w:cs="宋体"/>
          <w:sz w:val="28"/>
          <w:szCs w:val="36"/>
        </w:rPr>
        <w:t>4、210、313、401、413教室中均安装控制箱和空调电源保护盒，配电箱中含三相四线漏电空气开关（100A）1个，定时控制器1个，交流接触器1个，电脑专用线路两相漏电开关（63A）3个，三相四线漏电开关（63A、空调用）1个；控制箱出1路空调专用电缆，型号为4*6+1，末端处安装电源保护盒，内含三相四线出漏电开关（63A）1个。</w:t>
      </w:r>
    </w:p>
    <w:p>
      <w:pPr>
        <w:spacing w:line="480" w:lineRule="exact"/>
        <w:ind w:firstLine="562" w:firstLineChars="200"/>
        <w:rPr>
          <w:rFonts w:ascii="宋体" w:hAnsi="宋体" w:cs="宋体"/>
          <w:b/>
          <w:bCs/>
          <w:sz w:val="28"/>
          <w:szCs w:val="36"/>
        </w:rPr>
      </w:pPr>
      <w:r>
        <w:rPr>
          <w:rFonts w:hint="eastAsia" w:ascii="宋体" w:hAnsi="宋体" w:cs="宋体"/>
          <w:b/>
          <w:bCs/>
          <w:sz w:val="28"/>
          <w:szCs w:val="36"/>
        </w:rPr>
        <w:t>三、技术要求</w:t>
      </w:r>
    </w:p>
    <w:p>
      <w:pPr>
        <w:spacing w:line="480" w:lineRule="exact"/>
        <w:ind w:firstLine="560" w:firstLineChars="200"/>
        <w:rPr>
          <w:rFonts w:ascii="宋体" w:hAnsi="宋体" w:cs="宋体"/>
          <w:sz w:val="28"/>
          <w:szCs w:val="36"/>
        </w:rPr>
      </w:pPr>
      <w:r>
        <w:rPr>
          <w:rFonts w:hint="eastAsia" w:ascii="宋体" w:hAnsi="宋体" w:cs="宋体"/>
          <w:sz w:val="28"/>
          <w:szCs w:val="36"/>
        </w:rPr>
        <w:t>1、所有电缆均为国标电缆，施工符合安全用电规范。</w:t>
      </w:r>
    </w:p>
    <w:p>
      <w:pPr>
        <w:spacing w:line="480" w:lineRule="exact"/>
        <w:ind w:firstLine="560" w:firstLineChars="200"/>
        <w:rPr>
          <w:rFonts w:ascii="宋体" w:hAnsi="宋体" w:cs="宋体"/>
          <w:sz w:val="28"/>
          <w:szCs w:val="36"/>
        </w:rPr>
      </w:pPr>
      <w:r>
        <w:rPr>
          <w:rFonts w:hint="eastAsia" w:ascii="宋体" w:hAnsi="宋体" w:cs="宋体"/>
          <w:sz w:val="28"/>
          <w:szCs w:val="36"/>
        </w:rPr>
        <w:t>2、施工队伍中标后3天内进入学院施工，7天内全面完成该项目。</w:t>
      </w:r>
    </w:p>
    <w:p>
      <w:pPr>
        <w:spacing w:line="480" w:lineRule="exact"/>
        <w:ind w:firstLine="560" w:firstLineChars="200"/>
        <w:rPr>
          <w:rFonts w:ascii="宋体" w:hAnsi="宋体" w:cs="宋体"/>
          <w:sz w:val="28"/>
          <w:szCs w:val="36"/>
        </w:rPr>
      </w:pPr>
      <w:r>
        <w:rPr>
          <w:rFonts w:hint="eastAsia" w:ascii="宋体" w:hAnsi="宋体" w:cs="宋体"/>
          <w:sz w:val="28"/>
          <w:szCs w:val="36"/>
        </w:rPr>
        <w:t>3、室内控制箱安装及箱内线路应整齐规范、安全、美观。</w:t>
      </w:r>
    </w:p>
    <w:p>
      <w:pPr>
        <w:spacing w:line="480" w:lineRule="exact"/>
        <w:ind w:firstLine="560" w:firstLineChars="200"/>
        <w:rPr>
          <w:rFonts w:ascii="宋体" w:hAnsi="宋体" w:cs="宋体"/>
          <w:sz w:val="28"/>
          <w:szCs w:val="36"/>
        </w:rPr>
      </w:pPr>
      <w:r>
        <w:rPr>
          <w:rFonts w:hint="eastAsia" w:ascii="宋体" w:hAnsi="宋体" w:cs="宋体"/>
          <w:sz w:val="28"/>
          <w:szCs w:val="36"/>
        </w:rPr>
        <w:t>4、所有电缆必须走桥架，无桥架部分则应安装桥架，固定在墙面，走线平整、安全、美观、牢固。</w:t>
      </w:r>
    </w:p>
    <w:p>
      <w:pPr>
        <w:spacing w:line="480" w:lineRule="exact"/>
        <w:ind w:firstLine="560" w:firstLineChars="200"/>
        <w:rPr>
          <w:rFonts w:ascii="宋体" w:hAnsi="宋体" w:cs="宋体"/>
          <w:sz w:val="28"/>
          <w:szCs w:val="36"/>
        </w:rPr>
      </w:pPr>
      <w:r>
        <w:rPr>
          <w:rFonts w:hint="eastAsia" w:ascii="宋体" w:hAnsi="宋体" w:cs="宋体"/>
          <w:sz w:val="28"/>
          <w:szCs w:val="36"/>
        </w:rPr>
        <w:t>5、施工方在施工作业过程中，保证工作人员安全，出现安全问题由施工方负全部责任。</w:t>
      </w:r>
    </w:p>
    <w:p>
      <w:pPr>
        <w:spacing w:line="480" w:lineRule="exact"/>
        <w:ind w:firstLine="560" w:firstLineChars="200"/>
        <w:rPr>
          <w:rFonts w:ascii="宋体" w:hAnsi="宋体" w:cs="宋体"/>
          <w:sz w:val="28"/>
          <w:szCs w:val="36"/>
        </w:rPr>
      </w:pPr>
      <w:r>
        <w:rPr>
          <w:rFonts w:hint="eastAsia" w:ascii="宋体" w:hAnsi="宋体" w:cs="宋体"/>
          <w:sz w:val="28"/>
          <w:szCs w:val="36"/>
        </w:rPr>
        <w:t>6、施工方应做好因墙壁钻孔等施工导致的卫生清理工作。</w:t>
      </w:r>
    </w:p>
    <w:p>
      <w:pPr>
        <w:spacing w:line="480" w:lineRule="exact"/>
        <w:ind w:firstLine="560" w:firstLineChars="200"/>
        <w:rPr>
          <w:rFonts w:ascii="宋体" w:hAnsi="宋体" w:cs="宋体"/>
          <w:sz w:val="28"/>
          <w:szCs w:val="36"/>
        </w:rPr>
      </w:pPr>
    </w:p>
    <w:p>
      <w:pPr>
        <w:pStyle w:val="2"/>
        <w:ind w:firstLine="400"/>
      </w:pPr>
    </w:p>
    <w:p>
      <w:pPr>
        <w:pStyle w:val="2"/>
        <w:ind w:firstLine="400"/>
      </w:pPr>
    </w:p>
    <w:p>
      <w:pPr>
        <w:pStyle w:val="2"/>
        <w:ind w:firstLine="400"/>
      </w:pPr>
    </w:p>
    <w:p>
      <w:pPr>
        <w:pStyle w:val="2"/>
        <w:ind w:firstLine="400"/>
      </w:pPr>
    </w:p>
    <w:p>
      <w:pPr>
        <w:ind w:firstLine="562" w:firstLineChars="200"/>
        <w:rPr>
          <w:rFonts w:ascii="宋体" w:hAnsi="宋体" w:cs="宋体"/>
          <w:b/>
          <w:bCs/>
          <w:sz w:val="28"/>
          <w:szCs w:val="36"/>
        </w:rPr>
      </w:pPr>
      <w:r>
        <w:rPr>
          <w:rFonts w:hint="eastAsia" w:ascii="宋体" w:hAnsi="宋体" w:cs="宋体"/>
          <w:b/>
          <w:bCs/>
          <w:sz w:val="28"/>
          <w:szCs w:val="36"/>
        </w:rPr>
        <w:t>四、线路铺设用料清单</w:t>
      </w:r>
    </w:p>
    <w:tbl>
      <w:tblPr>
        <w:tblStyle w:val="47"/>
        <w:tblW w:w="9371" w:type="dxa"/>
        <w:tblInd w:w="93" w:type="dxa"/>
        <w:tblLayout w:type="fixed"/>
        <w:tblCellMar>
          <w:top w:w="0" w:type="dxa"/>
          <w:left w:w="108" w:type="dxa"/>
          <w:bottom w:w="0" w:type="dxa"/>
          <w:right w:w="108" w:type="dxa"/>
        </w:tblCellMar>
      </w:tblPr>
      <w:tblGrid>
        <w:gridCol w:w="676"/>
        <w:gridCol w:w="1303"/>
        <w:gridCol w:w="2712"/>
        <w:gridCol w:w="742"/>
        <w:gridCol w:w="773"/>
        <w:gridCol w:w="897"/>
        <w:gridCol w:w="850"/>
        <w:gridCol w:w="1418"/>
      </w:tblGrid>
      <w:tr>
        <w:tblPrEx>
          <w:tblCellMar>
            <w:top w:w="0" w:type="dxa"/>
            <w:left w:w="108" w:type="dxa"/>
            <w:bottom w:w="0" w:type="dxa"/>
            <w:right w:w="108" w:type="dxa"/>
          </w:tblCellMar>
        </w:tblPrEx>
        <w:trPr>
          <w:trHeight w:val="76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序号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名称</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技术参数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计量单位</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数量</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单价（元）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金额（元）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备注</w:t>
            </w:r>
            <w:r>
              <w:rPr>
                <w:rFonts w:ascii="宋体" w:hAnsi="宋体" w:cs="宋体"/>
                <w:color w:val="000000"/>
                <w:kern w:val="0"/>
                <w:sz w:val="24"/>
                <w:szCs w:val="24"/>
              </w:rPr>
              <w:br w:type="textWrapping"/>
            </w:r>
            <w:r>
              <w:rPr>
                <w:rFonts w:hint="eastAsia" w:ascii="宋体" w:hAnsi="宋体" w:cs="宋体"/>
                <w:color w:val="000000"/>
                <w:kern w:val="0"/>
                <w:sz w:val="24"/>
                <w:szCs w:val="24"/>
              </w:rPr>
              <w:t>(所投品牌)</w:t>
            </w:r>
          </w:p>
        </w:tc>
      </w:tr>
      <w:tr>
        <w:tblPrEx>
          <w:tblCellMar>
            <w:top w:w="0" w:type="dxa"/>
            <w:left w:w="108" w:type="dxa"/>
            <w:bottom w:w="0" w:type="dxa"/>
            <w:right w:w="108" w:type="dxa"/>
          </w:tblCellMar>
        </w:tblPrEx>
        <w:trPr>
          <w:trHeight w:val="67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控制箱</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600*500*200、国标、钢板厚度1mm、含锁</w:t>
            </w:r>
          </w:p>
        </w:tc>
        <w:tc>
          <w:tcPr>
            <w:tcW w:w="74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空调电源盒</w:t>
            </w:r>
          </w:p>
        </w:tc>
        <w:tc>
          <w:tcPr>
            <w:tcW w:w="27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国标、绝缘防水</w:t>
            </w:r>
          </w:p>
        </w:tc>
        <w:tc>
          <w:tcPr>
            <w:tcW w:w="74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8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3</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电缆线</w:t>
            </w:r>
          </w:p>
        </w:tc>
        <w:tc>
          <w:tcPr>
            <w:tcW w:w="27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4*10+1、铜芯、国标</w:t>
            </w:r>
          </w:p>
        </w:tc>
        <w:tc>
          <w:tcPr>
            <w:tcW w:w="74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180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18" w:hRule="atLeast"/>
        </w:trPr>
        <w:tc>
          <w:tcPr>
            <w:tcW w:w="676"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4</w:t>
            </w:r>
          </w:p>
        </w:tc>
        <w:tc>
          <w:tcPr>
            <w:tcW w:w="1303" w:type="dxa"/>
            <w:tcBorders>
              <w:top w:val="single" w:color="000000" w:sz="4" w:space="0"/>
              <w:left w:val="single" w:color="000000" w:sz="4" w:space="0"/>
              <w:bottom w:val="nil"/>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电缆线</w:t>
            </w:r>
          </w:p>
        </w:tc>
        <w:tc>
          <w:tcPr>
            <w:tcW w:w="27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4*6+1、铜芯、国标</w:t>
            </w:r>
          </w:p>
        </w:tc>
        <w:tc>
          <w:tcPr>
            <w:tcW w:w="742" w:type="dxa"/>
            <w:tcBorders>
              <w:top w:val="single" w:color="000000" w:sz="4" w:space="0"/>
              <w:left w:val="single" w:color="auto"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米</w:t>
            </w:r>
          </w:p>
        </w:tc>
        <w:tc>
          <w:tcPr>
            <w:tcW w:w="77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60</w:t>
            </w:r>
          </w:p>
        </w:tc>
        <w:tc>
          <w:tcPr>
            <w:tcW w:w="89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63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5</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桥架</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100*100mm、镀锌钢板、厚度1mm</w:t>
            </w:r>
          </w:p>
        </w:tc>
        <w:tc>
          <w:tcPr>
            <w:tcW w:w="74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18</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66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6</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桥架</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50*50mm、镀锌钢板、厚度1mm</w:t>
            </w:r>
          </w:p>
        </w:tc>
        <w:tc>
          <w:tcPr>
            <w:tcW w:w="74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米</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5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7</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三相四线开关</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100A、漏电保护</w:t>
            </w:r>
          </w:p>
        </w:tc>
        <w:tc>
          <w:tcPr>
            <w:tcW w:w="74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5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8</w:t>
            </w:r>
          </w:p>
        </w:tc>
        <w:tc>
          <w:tcPr>
            <w:tcW w:w="130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三相四线开关</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63A、漏电保护</w:t>
            </w:r>
          </w:p>
        </w:tc>
        <w:tc>
          <w:tcPr>
            <w:tcW w:w="74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8</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5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交流接触器</w:t>
            </w:r>
          </w:p>
        </w:tc>
        <w:tc>
          <w:tcPr>
            <w:tcW w:w="27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szCs w:val="24"/>
              </w:rPr>
              <w:t>100A、220V</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定时器</w:t>
            </w:r>
          </w:p>
        </w:tc>
        <w:tc>
          <w:tcPr>
            <w:tcW w:w="27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szCs w:val="24"/>
              </w:rPr>
              <w:t>10A、220V</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57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11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两相开关</w:t>
            </w:r>
          </w:p>
        </w:tc>
        <w:tc>
          <w:tcPr>
            <w:tcW w:w="27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63A、漏电保护</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12</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szCs w:val="24"/>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耗材</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软管、线槽、膨胀螺丝、铜线卡、胶布等</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676" w:type="dxa"/>
            <w:tcBorders>
              <w:top w:val="nil"/>
              <w:left w:val="single" w:color="000000" w:sz="4" w:space="0"/>
              <w:bottom w:val="single" w:color="auto" w:sz="4" w:space="0"/>
              <w:right w:val="single" w:color="000000" w:sz="4" w:space="0"/>
            </w:tcBorders>
            <w:shd w:val="clear" w:color="auto" w:fill="auto"/>
            <w:noWrap/>
            <w:vAlign w:val="bottom"/>
          </w:tcPr>
          <w:p>
            <w:pPr>
              <w:widowControl/>
              <w:jc w:val="center"/>
              <w:textAlignment w:val="bottom"/>
              <w:rPr>
                <w:rFonts w:ascii="宋体" w:hAnsi="宋体" w:cs="宋体"/>
                <w:color w:val="000000"/>
                <w:kern w:val="0"/>
                <w:sz w:val="24"/>
              </w:rPr>
            </w:pPr>
          </w:p>
        </w:tc>
        <w:tc>
          <w:tcPr>
            <w:tcW w:w="1303" w:type="dxa"/>
            <w:tcBorders>
              <w:top w:val="nil"/>
              <w:left w:val="single" w:color="000000" w:sz="4" w:space="0"/>
              <w:bottom w:val="single" w:color="auto" w:sz="4" w:space="0"/>
              <w:right w:val="single" w:color="000000" w:sz="4" w:space="0"/>
            </w:tcBorders>
            <w:shd w:val="clear" w:color="auto" w:fill="auto"/>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szCs w:val="24"/>
              </w:rPr>
              <w:t>合计</w:t>
            </w:r>
          </w:p>
        </w:tc>
        <w:tc>
          <w:tcPr>
            <w:tcW w:w="2712"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ascii="宋体" w:hAnsi="宋体" w:cs="宋体"/>
                <w:color w:val="000000"/>
                <w:sz w:val="24"/>
              </w:rPr>
            </w:pPr>
          </w:p>
        </w:tc>
        <w:tc>
          <w:tcPr>
            <w:tcW w:w="742" w:type="dxa"/>
            <w:tcBorders>
              <w:top w:val="nil"/>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4"/>
              </w:rPr>
            </w:pPr>
          </w:p>
        </w:tc>
        <w:tc>
          <w:tcPr>
            <w:tcW w:w="773" w:type="dxa"/>
            <w:tcBorders>
              <w:top w:val="nil"/>
              <w:left w:val="single" w:color="000000" w:sz="4" w:space="0"/>
              <w:bottom w:val="single" w:color="auto" w:sz="4" w:space="0"/>
              <w:right w:val="single" w:color="000000" w:sz="4" w:space="0"/>
            </w:tcBorders>
            <w:shd w:val="clear" w:color="auto" w:fill="auto"/>
            <w:noWrap/>
            <w:vAlign w:val="bottom"/>
          </w:tcPr>
          <w:p>
            <w:pPr>
              <w:jc w:val="center"/>
              <w:rPr>
                <w:rFonts w:ascii="宋体" w:hAnsi="宋体" w:cs="宋体"/>
                <w:color w:val="000000"/>
                <w:sz w:val="24"/>
              </w:rPr>
            </w:pPr>
          </w:p>
        </w:tc>
        <w:tc>
          <w:tcPr>
            <w:tcW w:w="897" w:type="dxa"/>
            <w:tcBorders>
              <w:top w:val="nil"/>
              <w:left w:val="single" w:color="000000" w:sz="4" w:space="0"/>
              <w:bottom w:val="single" w:color="auto" w:sz="4" w:space="0"/>
              <w:right w:val="single" w:color="000000" w:sz="4" w:space="0"/>
            </w:tcBorders>
            <w:shd w:val="clear" w:color="auto" w:fill="auto"/>
            <w:noWrap/>
            <w:vAlign w:val="bottom"/>
          </w:tcPr>
          <w:p>
            <w:pPr>
              <w:jc w:val="center"/>
              <w:rPr>
                <w:rFonts w:ascii="宋体" w:hAnsi="宋体" w:cs="宋体"/>
                <w:color w:val="000000"/>
                <w:sz w:val="24"/>
              </w:rPr>
            </w:pPr>
          </w:p>
        </w:tc>
        <w:tc>
          <w:tcPr>
            <w:tcW w:w="850" w:type="dxa"/>
            <w:tcBorders>
              <w:top w:val="nil"/>
              <w:left w:val="single" w:color="000000" w:sz="4" w:space="0"/>
              <w:bottom w:val="single" w:color="auto" w:sz="4" w:space="0"/>
              <w:right w:val="single" w:color="000000" w:sz="4" w:space="0"/>
            </w:tcBorders>
            <w:shd w:val="clear" w:color="auto" w:fill="auto"/>
            <w:noWrap/>
            <w:vAlign w:val="bottom"/>
          </w:tcPr>
          <w:p>
            <w:pPr>
              <w:widowControl/>
              <w:jc w:val="center"/>
              <w:textAlignment w:val="bottom"/>
              <w:rPr>
                <w:rFonts w:ascii="宋体" w:hAnsi="宋体" w:cs="宋体"/>
                <w:color w:val="000000"/>
                <w:sz w:val="24"/>
              </w:rPr>
            </w:pPr>
          </w:p>
        </w:tc>
        <w:tc>
          <w:tcPr>
            <w:tcW w:w="1418" w:type="dxa"/>
            <w:tcBorders>
              <w:top w:val="nil"/>
              <w:left w:val="single" w:color="000000" w:sz="4" w:space="0"/>
              <w:bottom w:val="single" w:color="auto" w:sz="4" w:space="0"/>
              <w:right w:val="single" w:color="000000" w:sz="4" w:space="0"/>
            </w:tcBorders>
          </w:tcPr>
          <w:p>
            <w:pPr>
              <w:widowControl/>
              <w:jc w:val="center"/>
              <w:textAlignment w:val="bottom"/>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7953"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szCs w:val="24"/>
              </w:rPr>
              <w:t>1、所有开关均带漏电保护，使用名牌产品；电缆、控制箱均为国标。</w:t>
            </w:r>
          </w:p>
          <w:p>
            <w:pPr>
              <w:widowControl/>
              <w:jc w:val="left"/>
              <w:textAlignment w:val="bottom"/>
              <w:rPr>
                <w:rFonts w:ascii="宋体" w:hAnsi="宋体"/>
                <w:sz w:val="24"/>
              </w:rPr>
            </w:pPr>
            <w:r>
              <w:rPr>
                <w:rFonts w:hint="eastAsia" w:ascii="宋体" w:hAnsi="宋体" w:cs="宋体"/>
                <w:color w:val="000000"/>
                <w:kern w:val="0"/>
                <w:sz w:val="24"/>
                <w:szCs w:val="24"/>
              </w:rPr>
              <w:t>2、</w:t>
            </w:r>
            <w:r>
              <w:rPr>
                <w:rFonts w:hint="eastAsia" w:ascii="宋体" w:hAnsi="宋体"/>
                <w:sz w:val="24"/>
                <w:szCs w:val="24"/>
              </w:rPr>
              <w:t>本报价为全费用单价，以上价格包含人工。</w:t>
            </w:r>
          </w:p>
        </w:tc>
        <w:tc>
          <w:tcPr>
            <w:tcW w:w="1418" w:type="dxa"/>
            <w:tcBorders>
              <w:top w:val="single" w:color="auto" w:sz="4" w:space="0"/>
              <w:left w:val="single" w:color="auto" w:sz="4" w:space="0"/>
              <w:bottom w:val="single" w:color="auto" w:sz="4" w:space="0"/>
              <w:right w:val="single" w:color="auto" w:sz="4" w:space="0"/>
            </w:tcBorders>
          </w:tcPr>
          <w:p>
            <w:pPr>
              <w:widowControl/>
              <w:jc w:val="left"/>
              <w:textAlignment w:val="bottom"/>
              <w:rPr>
                <w:rFonts w:ascii="宋体" w:hAnsi="宋体" w:cs="宋体"/>
                <w:color w:val="000000"/>
                <w:kern w:val="0"/>
                <w:sz w:val="24"/>
                <w:szCs w:val="24"/>
              </w:rPr>
            </w:pPr>
          </w:p>
        </w:tc>
      </w:tr>
    </w:tbl>
    <w:p>
      <w:pPr>
        <w:spacing w:line="440" w:lineRule="exact"/>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20BEF167"/>
    <w:multiLevelType w:val="singleLevel"/>
    <w:tmpl w:val="20BEF16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0F2A"/>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9FB0DD3"/>
    <w:rsid w:val="6A6F1EDD"/>
    <w:rsid w:val="6B183F42"/>
    <w:rsid w:val="6B424A7F"/>
    <w:rsid w:val="6B62463B"/>
    <w:rsid w:val="6C5F06FA"/>
    <w:rsid w:val="6C8323AE"/>
    <w:rsid w:val="6C8D121E"/>
    <w:rsid w:val="6CB34C9A"/>
    <w:rsid w:val="6D6E6250"/>
    <w:rsid w:val="6D8C29C6"/>
    <w:rsid w:val="6E03170B"/>
    <w:rsid w:val="6F313F1B"/>
    <w:rsid w:val="70A632B6"/>
    <w:rsid w:val="719B4894"/>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AE284A"/>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qFormat="1" w:unhideWhenUsed="0" w:uiPriority="99" w:semiHidden="0" w:name="toc 4"/>
    <w:lsdException w:qFormat="1" w:unhideWhenUsed="0" w:uiPriority="99" w:semiHidden="0" w:name="toc 5"/>
    <w:lsdException w:unhideWhenUsed="0" w:uiPriority="99" w:semiHidden="0" w:name="toc 6"/>
    <w:lsdException w:qFormat="1" w:unhideWhenUsed="0" w:uiPriority="99" w:semiHidden="0" w:name="toc 7"/>
    <w:lsdException w:qFormat="1" w:unhideWhenUsed="0" w:uiPriority="99" w:semiHidden="0" w:name="toc 8"/>
    <w:lsdException w:unhideWhenUsed="0" w:uiPriority="99" w:semiHidden="0" w:name="toc 9"/>
    <w:lsdException w:qFormat="1" w:unhideWhenUsed="0" w:uiPriority="99" w:semiHidden="0" w:name="Normal Indent"/>
    <w:lsdException w:uiPriority="99" w:name="footnote text" w:locked="1"/>
    <w:lsdException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unhideWhenUsed="0" w:uiPriority="99" w:semiHidden="0" w:name="Body Text First Indent" w:locked="1"/>
    <w:lsdException w:qFormat="1" w:unhideWhenUsed="0" w:uiPriority="99" w:name="Body Text First Indent 2" w:locked="1"/>
    <w:lsdException w:uiPriority="99" w:name="Note Heading" w:locked="1"/>
    <w:lsdException w:unhideWhenUsed="0" w:uiPriority="99" w:semiHidden="0" w:name="Body Text 2"/>
    <w:lsdException w:qFormat="1" w:unhideWhenUsed="0" w:uiPriority="99" w:semiHidden="0" w:name="Body Text 3" w:locked="1"/>
    <w:lsdException w:unhideWhenUsed="0" w:uiPriority="99" w:semiHidden="0" w:name="Body Text Indent 2"/>
    <w:lsdException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locked/>
    <w:uiPriority w:val="99"/>
    <w:pPr>
      <w:ind w:left="200" w:hanging="200" w:hangingChars="200"/>
    </w:pPr>
    <w:rPr>
      <w:rFonts w:ascii="Calibri" w:hAnsi="Calibri"/>
      <w:sz w:val="28"/>
      <w:szCs w:val="24"/>
    </w:rPr>
  </w:style>
  <w:style w:type="paragraph" w:styleId="37">
    <w:name w:val="toc 6"/>
    <w:basedOn w:val="1"/>
    <w:next w:val="1"/>
    <w:uiPriority w:val="99"/>
    <w:pPr>
      <w:spacing w:line="360" w:lineRule="auto"/>
      <w:ind w:left="1200" w:firstLine="200" w:firstLineChars="200"/>
      <w:jc w:val="left"/>
    </w:pPr>
    <w:rPr>
      <w:rFonts w:ascii="Calibri" w:hAnsi="Calibri"/>
      <w:sz w:val="20"/>
    </w:rPr>
  </w:style>
  <w:style w:type="paragraph" w:styleId="38">
    <w:name w:val="Body Text Indent 3"/>
    <w:basedOn w:val="1"/>
    <w:link w:val="79"/>
    <w:locked/>
    <w:uiPriority w:val="99"/>
    <w:pPr>
      <w:spacing w:after="120"/>
      <w:ind w:left="420" w:leftChars="200"/>
    </w:pPr>
    <w:rPr>
      <w:kern w:val="0"/>
      <w:sz w:val="16"/>
      <w:szCs w:val="16"/>
    </w:rPr>
  </w:style>
  <w:style w:type="paragraph" w:styleId="39">
    <w:name w:val="toc 2"/>
    <w:basedOn w:val="1"/>
    <w:next w:val="1"/>
    <w:uiPriority w:val="99"/>
    <w:pPr>
      <w:ind w:left="420" w:leftChars="200"/>
    </w:pPr>
  </w:style>
  <w:style w:type="paragraph" w:styleId="40">
    <w:name w:val="toc 9"/>
    <w:basedOn w:val="1"/>
    <w:next w:val="1"/>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locked/>
    <w:uiPriority w:val="99"/>
    <w:rPr>
      <w:rFonts w:cs="Times New Roman"/>
      <w:sz w:val="21"/>
    </w:rPr>
  </w:style>
  <w:style w:type="character" w:customStyle="1" w:styleId="56">
    <w:name w:val="标题 1 Char"/>
    <w:basedOn w:val="49"/>
    <w:link w:val="4"/>
    <w:locked/>
    <w:uiPriority w:val="99"/>
    <w:rPr>
      <w:rFonts w:cs="Times New Roman"/>
      <w:b/>
      <w:kern w:val="44"/>
      <w:sz w:val="44"/>
    </w:rPr>
  </w:style>
  <w:style w:type="character" w:customStyle="1" w:styleId="57">
    <w:name w:val="标题 2 Char"/>
    <w:basedOn w:val="49"/>
    <w:link w:val="5"/>
    <w:locked/>
    <w:uiPriority w:val="99"/>
    <w:rPr>
      <w:rFonts w:ascii="Cambria" w:hAnsi="Cambria" w:eastAsia="宋体" w:cs="Times New Roman"/>
      <w:b/>
      <w:sz w:val="32"/>
    </w:rPr>
  </w:style>
  <w:style w:type="character" w:customStyle="1" w:styleId="58">
    <w:name w:val="标题 3 Char"/>
    <w:basedOn w:val="49"/>
    <w:link w:val="6"/>
    <w:locked/>
    <w:uiPriority w:val="99"/>
    <w:rPr>
      <w:rFonts w:ascii="Calibri" w:hAnsi="Calibri" w:cs="Times New Roman"/>
      <w:b/>
      <w:sz w:val="20"/>
    </w:rPr>
  </w:style>
  <w:style w:type="character" w:customStyle="1" w:styleId="59">
    <w:name w:val="标题 4 Char"/>
    <w:basedOn w:val="49"/>
    <w:link w:val="7"/>
    <w:locked/>
    <w:uiPriority w:val="99"/>
    <w:rPr>
      <w:rFonts w:ascii="Arial" w:hAnsi="Arial" w:eastAsia="黑体" w:cs="Times New Roman"/>
      <w:b/>
      <w:sz w:val="20"/>
    </w:rPr>
  </w:style>
  <w:style w:type="character" w:customStyle="1" w:styleId="60">
    <w:name w:val="标题 5 Char"/>
    <w:basedOn w:val="49"/>
    <w:link w:val="8"/>
    <w:locked/>
    <w:uiPriority w:val="99"/>
    <w:rPr>
      <w:rFonts w:ascii="Arial" w:hAnsi="Arial" w:eastAsia="华文中宋" w:cs="Times New Roman"/>
      <w:b/>
      <w:kern w:val="0"/>
      <w:sz w:val="28"/>
    </w:rPr>
  </w:style>
  <w:style w:type="character" w:customStyle="1" w:styleId="61">
    <w:name w:val="标题 6 Char"/>
    <w:basedOn w:val="49"/>
    <w:link w:val="9"/>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locked/>
    <w:uiPriority w:val="99"/>
    <w:rPr>
      <w:rFonts w:ascii="Cambria" w:hAnsi="Cambria" w:cs="Times New Roman"/>
      <w:kern w:val="0"/>
      <w:sz w:val="24"/>
    </w:rPr>
  </w:style>
  <w:style w:type="character" w:customStyle="1" w:styleId="64">
    <w:name w:val="标题 9 Char"/>
    <w:basedOn w:val="49"/>
    <w:link w:val="13"/>
    <w:locked/>
    <w:uiPriority w:val="99"/>
    <w:rPr>
      <w:rFonts w:ascii="Cambria" w:hAnsi="Cambria" w:cs="Times New Roman"/>
      <w:kern w:val="0"/>
      <w:sz w:val="21"/>
    </w:rPr>
  </w:style>
  <w:style w:type="character" w:customStyle="1" w:styleId="65">
    <w:name w:val="正文文本缩进 Char"/>
    <w:basedOn w:val="49"/>
    <w:link w:val="3"/>
    <w:locked/>
    <w:uiPriority w:val="99"/>
    <w:rPr>
      <w:rFonts w:cs="Times New Roman"/>
      <w:sz w:val="20"/>
    </w:rPr>
  </w:style>
  <w:style w:type="character" w:customStyle="1" w:styleId="66">
    <w:name w:val="正文首行缩进 2 Char"/>
    <w:basedOn w:val="65"/>
    <w:link w:val="2"/>
    <w:semiHidden/>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locked/>
    <w:uiPriority w:val="99"/>
    <w:rPr>
      <w:rFonts w:cs="Times New Roman"/>
      <w:sz w:val="20"/>
    </w:rPr>
  </w:style>
  <w:style w:type="character" w:customStyle="1" w:styleId="72">
    <w:name w:val="纯文本 Char"/>
    <w:basedOn w:val="49"/>
    <w:link w:val="26"/>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locked/>
    <w:uiPriority w:val="99"/>
    <w:rPr>
      <w:rFonts w:cs="Times New Roman"/>
      <w:sz w:val="20"/>
    </w:rPr>
  </w:style>
  <w:style w:type="character" w:customStyle="1" w:styleId="75">
    <w:name w:val="批注框文本 Char"/>
    <w:basedOn w:val="49"/>
    <w:link w:val="30"/>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locked/>
    <w:uiPriority w:val="99"/>
    <w:rPr>
      <w:rFonts w:ascii="Cambria" w:hAnsi="Cambria" w:cs="Times New Roman"/>
      <w:b/>
      <w:kern w:val="28"/>
      <w:sz w:val="32"/>
    </w:rPr>
  </w:style>
  <w:style w:type="character" w:customStyle="1" w:styleId="79">
    <w:name w:val="正文文本缩进 3 Char2"/>
    <w:basedOn w:val="49"/>
    <w:link w:val="38"/>
    <w:semiHidden/>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477</Words>
  <Characters>2723</Characters>
  <Lines>22</Lines>
  <Paragraphs>6</Paragraphs>
  <TotalTime>9</TotalTime>
  <ScaleCrop>false</ScaleCrop>
  <LinksUpToDate>false</LinksUpToDate>
  <CharactersWithSpaces>3194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2021-05-27T09:10:10Z</dcterms:modified>
  <dc:title>工 程 施 工 招 标 文 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7FE8B01CA13149EEB222C0D63B64FAF0</vt:lpwstr>
  </property>
</Properties>
</file>