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B60281">
      <w:pPr>
        <w:pStyle w:val="47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</w:p>
    <w:p w14:paraId="6D43E99B">
      <w:pPr>
        <w:pStyle w:val="47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智能制造系24-25学年第二学期实训耗材（焊接、智能设备教研室）</w:t>
      </w: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09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34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三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pStyle w:val="4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智能制造系24-25学年第二学期实训耗材（焊接、智能设备教研室）采购项目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bookmarkStart w:id="2" w:name="_GoBack"/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智能制造系24-25学年第二学期实训耗材（焊接、智能设备教研室）采购项目</w:t>
      </w:r>
    </w:p>
    <w:p w14:paraId="0DF01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40" w:firstLineChars="100"/>
        <w:jc w:val="left"/>
        <w:textAlignment w:val="auto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智能制造系24-25学年第二学期实训耗材（焊接、智能设备教研室）采购项目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sz w:val="24"/>
          <w:szCs w:val="24"/>
          <w:highlight w:val="none"/>
        </w:rPr>
        <w:t>等事项要求：</w:t>
      </w:r>
    </w:p>
    <w:p w14:paraId="61073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宋体" w:eastAsia="宋体"/>
          <w:sz w:val="24"/>
          <w:szCs w:val="24"/>
          <w:highlight w:val="none"/>
          <w:lang w:eastAsia="zh-CN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邮件主题：009-焊接实训耗材项目-公司名称，并</w:t>
      </w:r>
      <w:r>
        <w:rPr>
          <w:rFonts w:hint="eastAsia" w:ascii="宋体" w:hAnsi="宋体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）咨询电话：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2F7E8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577FA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/>
        <w:jc w:val="left"/>
        <w:textAlignment w:val="auto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*</w:t>
      </w:r>
    </w:p>
    <w:p w14:paraId="64A56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/>
        <w:jc w:val="left"/>
        <w:textAlignment w:val="auto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0906DD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/>
        <w:jc w:val="left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  <w:r>
        <w:rPr>
          <w:rFonts w:ascii="宋体" w:hAnsi="宋体"/>
          <w:sz w:val="24"/>
          <w:szCs w:val="24"/>
          <w:highlight w:val="none"/>
        </w:rPr>
        <w:t xml:space="preserve">   </w:t>
      </w:r>
    </w:p>
    <w:p w14:paraId="64CAE3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/>
        <w:jc w:val="right"/>
        <w:textAlignment w:val="auto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bookmarkEnd w:id="2"/>
    <w:p w14:paraId="52ED8A1C">
      <w:pPr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br w:type="page"/>
      </w:r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智能制造系24-25学年第二学期实训耗材（焊接、智能设备教研室）采购项目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智能制造系24-25学年第二学期实训耗材（焊接、智能设备教研室）采购项目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38948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单价包死，报价结算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货到并验收合格后一次性付清。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89"/>
        <w:gridCol w:w="2269"/>
        <w:gridCol w:w="1244"/>
        <w:gridCol w:w="1148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E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20钢管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Φ108*120*8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C3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4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F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低碳钢板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C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250*120*10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2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D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6F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A3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1B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25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0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F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铁皮片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2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30*30*2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4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3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2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3F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A2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027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B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A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钢板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6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200*35*4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A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8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7A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B7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19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4AC5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C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E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焊条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5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E4303（Φ3.2mm）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6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F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6D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D4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0C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905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3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B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焊工手套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5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36CM；皮质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C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5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3A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D3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1E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A8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2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7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白玻璃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0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108*50*1.8mm；1000块/箱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1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7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17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08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2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BB93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4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5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黑玻璃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D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8号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5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8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7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6B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A4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B4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0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5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04"/>
                <w:lang w:val="en-US" w:eastAsia="zh-CN" w:bidi="ar"/>
              </w:rPr>
              <w:t>氩气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D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纯度≥99.99％;40L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5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5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C3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BF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0F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162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1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6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角向磨光机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8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WSM710-100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C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F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3B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26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D6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DE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C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5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角磨机磨片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B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100#;25片/盒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5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0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B4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30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2A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94F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1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D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Q235钢管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3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Φ108*600*6mm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E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1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A4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CA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C5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A2E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D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4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Q235钢管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1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Φ76*180*6mm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2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6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D2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6C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8B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EFF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5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0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Q235钢管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7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Φ76*100*6mm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0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F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54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DC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BE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3852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1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B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铈钨极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F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Φ2.0*150mm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1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1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0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E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C3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90BE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E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6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焊丝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6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ER50-6Φ2.5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3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6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DB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7B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F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2D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A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E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二氧化碳气体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5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纯度≥99.99％，40L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D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1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0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D3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2B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EA7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E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B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焊丝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F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药芯焊丝Φ1.2mm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0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B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B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9F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2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D52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5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2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防堵膏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6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二保焊枪配件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9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A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88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33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3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BED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1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C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连接杆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F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二保焊枪配件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C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8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96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B3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83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F744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D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9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绝缘套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4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二保焊枪配件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7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2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3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9E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1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423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1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F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焊工头披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A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防烫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6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D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A5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C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50AA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C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7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劳保手套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C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普通线手套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5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8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96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EE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3C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1AF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8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C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高碳钢锯条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4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手动450*25*2.5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9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D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C1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C1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9A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35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C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B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锤子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4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常用，1.25kg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A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9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25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27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FC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6A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3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9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钳子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D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9寸老虎钳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B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A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0A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D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4D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120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4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D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二保焊枪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D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350A，带管3米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F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C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76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8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E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7C00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2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1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氩弧焊枪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D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WP-26，带管3米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C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D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6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41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8D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8057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3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4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洗净精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6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1Kg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B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04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21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0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22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7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C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分离器（轴承）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0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单盘小号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3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4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FE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E3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2F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450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3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3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A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九件标准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A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E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49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2E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FE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F02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6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9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钢丝钳（手钳）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3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C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3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BE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7A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EF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FC14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5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5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扭力扳手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A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1.5-30Nm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5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E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58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79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33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C1EF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E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5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一字螺丝刀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1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7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A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2A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54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B3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E852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7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2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三抓拉马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1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9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D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8E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D5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B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40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9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3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1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80.3×41.3×8mm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B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C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9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F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BB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2A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6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4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8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100.3×57.3×8mm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A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A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76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7A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B1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3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8F9A9C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4BB70477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本项目为焊接专业实训教学耗材，供应商应根据项目的规格、型号、技术参数等要求提供合格产品，保证产品质量，满足教学要求。</w:t>
      </w:r>
    </w:p>
    <w:p w14:paraId="5521F92A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351"/>
        <w:gridCol w:w="2382"/>
        <w:gridCol w:w="1124"/>
        <w:gridCol w:w="1241"/>
        <w:gridCol w:w="968"/>
        <w:gridCol w:w="899"/>
        <w:gridCol w:w="890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6282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2DA8F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E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B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20钢管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B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Φ108*120*8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8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2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F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CA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A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C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低碳钢板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8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250*120*10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5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F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9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C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5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77F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A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D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铁皮片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2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30*30*2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E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D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4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B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1B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D6D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B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6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3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200*35*4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3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3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0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5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D4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81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E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8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7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E4303（Φ3.2mm）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B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0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5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7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3A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BFC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9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D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焊工手套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6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36CM；皮质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B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6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5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F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82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636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8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1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白玻璃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E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108*50*1.8mm；1000块/箱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8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A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0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1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BA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0F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B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D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黑玻璃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0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C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7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D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B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85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97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F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9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氩气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A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纯度≥99.99％;40L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F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8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5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7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0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27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8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5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角向磨光机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2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WSM710-100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4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D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B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D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48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E5EF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0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1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角磨机磨片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E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100#;25片/盒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8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C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4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D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7E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9AA5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4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5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Q235钢管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F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Φ108*600*6mm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E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0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A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0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30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CB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0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8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Q235钢管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5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Φ76*180*6mm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4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6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8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3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52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CCEE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B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4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Q235钢管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B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Φ76*100*6mm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A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F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D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A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0E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279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2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5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铈钨极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F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Φ2.0*150mm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B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8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B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4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9A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8BF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2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1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焊丝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8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ER50-6Φ2.5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4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7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B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9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8D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2ED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9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F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二氧化碳气体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6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纯度≥99.99％，40L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8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A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E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D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15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3B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D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D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焊丝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4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药芯焊丝Φ1.2mm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6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8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4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7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91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A484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D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F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防堵膏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9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二保焊枪配件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B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6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5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2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FE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22A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9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F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连接杆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E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二保焊枪配件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2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4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C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1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DD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57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F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6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绝缘套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D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二保焊枪配件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A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9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5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6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97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DF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9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2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焊工头披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B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防烫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0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A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A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3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62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3B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4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3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劳保手套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F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普通线手套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D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F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D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3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D6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AAC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A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1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高碳钢锯条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1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手动450*25*2.5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0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E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8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A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4A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127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F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4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锤子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3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常用，1.25kg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C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4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E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7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03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D052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4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9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钳子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8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9寸老虎钳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9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B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C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8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9B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511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F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3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二保焊枪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6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350A，带管3米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1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4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D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A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92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EF1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9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9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氩弧焊枪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E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WP-26，带管3米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9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5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3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6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B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13E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E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0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洗净精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7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1Kg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B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7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3DC1F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6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D5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C12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A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8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分离器（轴承）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6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单盘小号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5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B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41D62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C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27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F36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0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5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7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九件标准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6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B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DA884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E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E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F6E5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7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4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钢丝钳（手钳）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9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3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9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1A35E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0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E1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7EF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7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0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扭力扳手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9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1.5-30Nm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7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D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B9601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9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74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96A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6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8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一字螺丝刀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5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6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5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63ED1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EC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C864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D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B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三抓拉马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4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B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B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F0B29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5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C7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490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4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7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C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80.3×41.3×8mm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5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D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F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8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B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D2B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1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B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2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100.3×57.3×8mm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3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D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E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E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C1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5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38948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04714FE1">
      <w:pPr>
        <w:ind w:firstLine="241" w:firstLineChars="1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5F21AB7A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981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33386D"/>
    <w:rsid w:val="0255489B"/>
    <w:rsid w:val="02583619"/>
    <w:rsid w:val="028D1FD6"/>
    <w:rsid w:val="02A921EF"/>
    <w:rsid w:val="02E6130D"/>
    <w:rsid w:val="05241F07"/>
    <w:rsid w:val="054E7908"/>
    <w:rsid w:val="05677A81"/>
    <w:rsid w:val="05C018BB"/>
    <w:rsid w:val="05C55124"/>
    <w:rsid w:val="07B922C3"/>
    <w:rsid w:val="08BF7794"/>
    <w:rsid w:val="09D27438"/>
    <w:rsid w:val="0BD3067C"/>
    <w:rsid w:val="0D37622D"/>
    <w:rsid w:val="0D9378B6"/>
    <w:rsid w:val="0DDE5050"/>
    <w:rsid w:val="104438BE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AD719E"/>
    <w:rsid w:val="17F24A8A"/>
    <w:rsid w:val="18AD3F21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971487"/>
    <w:rsid w:val="1FC655DB"/>
    <w:rsid w:val="23994FAD"/>
    <w:rsid w:val="242B68C9"/>
    <w:rsid w:val="249917FE"/>
    <w:rsid w:val="262B023E"/>
    <w:rsid w:val="26445799"/>
    <w:rsid w:val="26993D37"/>
    <w:rsid w:val="273D2914"/>
    <w:rsid w:val="27FC632B"/>
    <w:rsid w:val="296D55D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7A2C6E"/>
    <w:rsid w:val="329974F7"/>
    <w:rsid w:val="3388239A"/>
    <w:rsid w:val="35BE2E72"/>
    <w:rsid w:val="3827318B"/>
    <w:rsid w:val="38433B03"/>
    <w:rsid w:val="39CE5556"/>
    <w:rsid w:val="3B7B043E"/>
    <w:rsid w:val="3CE85EE2"/>
    <w:rsid w:val="3F1E091D"/>
    <w:rsid w:val="40044CBB"/>
    <w:rsid w:val="4033731A"/>
    <w:rsid w:val="40500A84"/>
    <w:rsid w:val="41126768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9997A26"/>
    <w:rsid w:val="4ACD58D4"/>
    <w:rsid w:val="4B2500E2"/>
    <w:rsid w:val="4B390BF7"/>
    <w:rsid w:val="4C7D56AE"/>
    <w:rsid w:val="4E363F79"/>
    <w:rsid w:val="4F2F6019"/>
    <w:rsid w:val="522310E7"/>
    <w:rsid w:val="530807FB"/>
    <w:rsid w:val="569F1AF1"/>
    <w:rsid w:val="56C97471"/>
    <w:rsid w:val="59514339"/>
    <w:rsid w:val="5A541DA8"/>
    <w:rsid w:val="5AB30825"/>
    <w:rsid w:val="5B092532"/>
    <w:rsid w:val="5B4D53F5"/>
    <w:rsid w:val="5C9A78E6"/>
    <w:rsid w:val="5CDA6C77"/>
    <w:rsid w:val="5D7A3273"/>
    <w:rsid w:val="5F6B569F"/>
    <w:rsid w:val="616C351D"/>
    <w:rsid w:val="616E7593"/>
    <w:rsid w:val="61B74AB7"/>
    <w:rsid w:val="62D144E8"/>
    <w:rsid w:val="63BE468E"/>
    <w:rsid w:val="65FE6FCA"/>
    <w:rsid w:val="66980920"/>
    <w:rsid w:val="67F47638"/>
    <w:rsid w:val="68A5389A"/>
    <w:rsid w:val="69BF4B84"/>
    <w:rsid w:val="6A470AE2"/>
    <w:rsid w:val="6D6F4477"/>
    <w:rsid w:val="6E3D15FF"/>
    <w:rsid w:val="6E520E33"/>
    <w:rsid w:val="6F6D2C38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1878</Words>
  <Characters>2076</Characters>
  <Lines>17</Lines>
  <Paragraphs>4</Paragraphs>
  <TotalTime>10</TotalTime>
  <ScaleCrop>false</ScaleCrop>
  <LinksUpToDate>false</LinksUpToDate>
  <CharactersWithSpaces>2103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2025-03-17T01:44:00Z</cp:lastPrinted>
  <dcterms:modified xsi:type="dcterms:W3CDTF">2025-03-21T07:09:27Z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040FB160B20C456284D81CE3842C2303_13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