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357" w:rsidRDefault="003F3357" w:rsidP="00C13ED3">
      <w:pPr>
        <w:spacing w:beforeLines="100" w:afterLines="100"/>
        <w:jc w:val="center"/>
        <w:rPr>
          <w:rFonts w:ascii="黑体" w:eastAsia="黑体" w:hAnsi="黑体" w:cs="黑体"/>
          <w:color w:val="000000"/>
          <w:spacing w:val="44"/>
          <w:sz w:val="48"/>
          <w:szCs w:val="48"/>
        </w:rPr>
      </w:pPr>
    </w:p>
    <w:p w:rsidR="003F3357" w:rsidRDefault="003F3357" w:rsidP="00C13ED3">
      <w:pPr>
        <w:spacing w:beforeLines="100" w:afterLines="100"/>
        <w:jc w:val="center"/>
        <w:rPr>
          <w:rFonts w:ascii="黑体" w:eastAsia="黑体" w:hAnsi="黑体" w:cs="黑体"/>
          <w:color w:val="000000"/>
          <w:spacing w:val="44"/>
          <w:sz w:val="48"/>
          <w:szCs w:val="48"/>
        </w:rPr>
      </w:pPr>
    </w:p>
    <w:p w:rsidR="003F3357" w:rsidRDefault="003F3357" w:rsidP="00C13ED3">
      <w:pPr>
        <w:spacing w:beforeLines="100" w:afterLines="100"/>
        <w:jc w:val="center"/>
        <w:rPr>
          <w:rFonts w:ascii="黑体" w:eastAsia="黑体" w:hAnsi="黑体" w:cs="黑体"/>
          <w:color w:val="000000"/>
          <w:spacing w:val="44"/>
          <w:sz w:val="48"/>
          <w:szCs w:val="48"/>
        </w:rPr>
      </w:pPr>
    </w:p>
    <w:p w:rsidR="003F3357" w:rsidRDefault="003F3357" w:rsidP="00C13ED3">
      <w:pPr>
        <w:spacing w:beforeLines="100" w:afterLines="100"/>
        <w:jc w:val="center"/>
        <w:rPr>
          <w:rFonts w:ascii="黑体" w:eastAsia="黑体" w:hAnsi="黑体" w:cs="黑体"/>
          <w:color w:val="000000"/>
          <w:spacing w:val="44"/>
          <w:sz w:val="48"/>
          <w:szCs w:val="48"/>
        </w:rPr>
      </w:pPr>
      <w:r>
        <w:rPr>
          <w:rFonts w:ascii="黑体" w:eastAsia="黑体" w:hAnsi="黑体" w:cs="黑体" w:hint="eastAsia"/>
          <w:color w:val="000000"/>
          <w:spacing w:val="44"/>
          <w:sz w:val="48"/>
          <w:szCs w:val="48"/>
        </w:rPr>
        <w:t>聊城高级工程职业学校</w:t>
      </w:r>
    </w:p>
    <w:p w:rsidR="003F3357" w:rsidRDefault="003F3357">
      <w:pPr>
        <w:jc w:val="center"/>
        <w:rPr>
          <w:rFonts w:ascii="Times New Roman" w:hAnsi="Times New Roman"/>
          <w:szCs w:val="24"/>
        </w:rPr>
      </w:pPr>
    </w:p>
    <w:p w:rsidR="003F3357" w:rsidRDefault="003F3357">
      <w:pPr>
        <w:jc w:val="center"/>
        <w:rPr>
          <w:rFonts w:ascii="Times New Roman" w:hAnsi="Times New Roman"/>
          <w:b/>
          <w:bCs/>
          <w:szCs w:val="24"/>
        </w:rPr>
      </w:pPr>
    </w:p>
    <w:p w:rsidR="003F3357" w:rsidRDefault="003F3357">
      <w:pPr>
        <w:jc w:val="center"/>
        <w:rPr>
          <w:rFonts w:ascii="方正小标宋简体" w:eastAsia="方正小标宋简体" w:hAnsi="方正小标宋简体" w:cs="方正小标宋简体"/>
          <w:spacing w:val="-20"/>
          <w:sz w:val="72"/>
          <w:szCs w:val="72"/>
        </w:rPr>
      </w:pPr>
      <w:r>
        <w:rPr>
          <w:rFonts w:ascii="方正小标宋简体" w:eastAsia="方正小标宋简体" w:hAnsi="方正小标宋简体" w:cs="方正小标宋简体"/>
          <w:spacing w:val="-20"/>
          <w:sz w:val="72"/>
          <w:szCs w:val="72"/>
        </w:rPr>
        <w:t>2019</w:t>
      </w:r>
      <w:r>
        <w:rPr>
          <w:rFonts w:ascii="方正小标宋简体" w:eastAsia="方正小标宋简体" w:hAnsi="方正小标宋简体" w:cs="方正小标宋简体" w:hint="eastAsia"/>
          <w:spacing w:val="-20"/>
          <w:sz w:val="72"/>
          <w:szCs w:val="72"/>
        </w:rPr>
        <w:t>年教育质量年度报告</w:t>
      </w: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pPr>
        <w:jc w:val="center"/>
        <w:rPr>
          <w:rFonts w:ascii="Times New Roman" w:hAnsi="Times New Roman"/>
          <w:szCs w:val="24"/>
        </w:rPr>
      </w:pPr>
    </w:p>
    <w:p w:rsidR="003F3357" w:rsidRDefault="003F3357" w:rsidP="00C13ED3">
      <w:pPr>
        <w:spacing w:beforeLines="100" w:afterLines="100"/>
        <w:jc w:val="center"/>
        <w:rPr>
          <w:rFonts w:ascii="仿宋_GB2312" w:eastAsia="仿宋_GB2312" w:hAnsi="仿宋_GB2312" w:cs="仿宋_GB2312"/>
          <w:b/>
          <w:color w:val="000000"/>
          <w:sz w:val="36"/>
          <w:szCs w:val="36"/>
        </w:rPr>
      </w:pPr>
    </w:p>
    <w:p w:rsidR="003F3357" w:rsidRDefault="003F3357" w:rsidP="00C13ED3">
      <w:pPr>
        <w:spacing w:beforeLines="100" w:afterLines="100"/>
        <w:jc w:val="center"/>
        <w:rPr>
          <w:rFonts w:ascii="仿宋_GB2312" w:eastAsia="仿宋_GB2312" w:hAnsi="仿宋_GB2312" w:cs="仿宋_GB2312"/>
          <w:b/>
          <w:color w:val="000000"/>
          <w:spacing w:val="30"/>
          <w:sz w:val="44"/>
          <w:szCs w:val="44"/>
        </w:rPr>
      </w:pPr>
      <w:r>
        <w:rPr>
          <w:rFonts w:ascii="仿宋_GB2312" w:eastAsia="仿宋_GB2312" w:hAnsi="仿宋_GB2312" w:cs="仿宋_GB2312" w:hint="eastAsia"/>
          <w:b/>
          <w:color w:val="000000"/>
          <w:spacing w:val="30"/>
          <w:sz w:val="44"/>
          <w:szCs w:val="44"/>
        </w:rPr>
        <w:t>二零一九年十二月</w:t>
      </w:r>
    </w:p>
    <w:p w:rsidR="003F3357" w:rsidRDefault="003F3357">
      <w:pPr>
        <w:pStyle w:val="TOC1"/>
        <w:tabs>
          <w:tab w:val="right" w:leader="dot" w:pos="8296"/>
        </w:tabs>
        <w:rPr>
          <w:rFonts w:ascii="方正小标宋简体" w:eastAsia="方正小标宋简体" w:hAnsi="宋体"/>
          <w:sz w:val="32"/>
          <w:szCs w:val="32"/>
        </w:rPr>
      </w:pPr>
    </w:p>
    <w:p w:rsidR="003F3357" w:rsidRDefault="003F3357">
      <w:pPr>
        <w:pStyle w:val="TOC1"/>
        <w:tabs>
          <w:tab w:val="right" w:leader="dot" w:pos="8296"/>
        </w:tabs>
        <w:rPr>
          <w:kern w:val="2"/>
          <w:sz w:val="32"/>
          <w:szCs w:val="32"/>
        </w:rPr>
      </w:pPr>
      <w:r>
        <w:rPr>
          <w:rFonts w:ascii="方正小标宋简体" w:eastAsia="方正小标宋简体" w:hAnsi="宋体"/>
          <w:sz w:val="32"/>
          <w:szCs w:val="32"/>
        </w:rPr>
        <w:fldChar w:fldCharType="begin"/>
      </w:r>
      <w:r>
        <w:rPr>
          <w:rFonts w:ascii="方正小标宋简体" w:eastAsia="方正小标宋简体" w:hAnsi="宋体"/>
          <w:sz w:val="32"/>
          <w:szCs w:val="32"/>
        </w:rPr>
        <w:instrText xml:space="preserve"> TOC \o "1-3" \h \z \u </w:instrText>
      </w:r>
      <w:r>
        <w:rPr>
          <w:rFonts w:ascii="方正小标宋简体" w:eastAsia="方正小标宋简体" w:hAnsi="宋体"/>
          <w:sz w:val="32"/>
          <w:szCs w:val="32"/>
        </w:rPr>
        <w:fldChar w:fldCharType="separate"/>
      </w:r>
      <w:hyperlink w:anchor="_Toc27739065" w:history="1">
        <w:r>
          <w:rPr>
            <w:rStyle w:val="Hyperlink"/>
            <w:rFonts w:ascii="Times New Roman" w:eastAsia="黑体" w:hAnsi="Times New Roman" w:hint="eastAsia"/>
            <w:sz w:val="32"/>
            <w:szCs w:val="32"/>
          </w:rPr>
          <w:t>一、学校情况</w:t>
        </w:r>
        <w:r>
          <w:rPr>
            <w:sz w:val="32"/>
            <w:szCs w:val="32"/>
          </w:rPr>
          <w:tab/>
        </w:r>
        <w:r>
          <w:rPr>
            <w:sz w:val="32"/>
            <w:szCs w:val="32"/>
          </w:rPr>
          <w:fldChar w:fldCharType="begin"/>
        </w:r>
        <w:r>
          <w:rPr>
            <w:sz w:val="32"/>
            <w:szCs w:val="32"/>
          </w:rPr>
          <w:instrText xml:space="preserve"> PAGEREF _Toc27739065 \h </w:instrText>
        </w:r>
        <w:r w:rsidRPr="00020E0C">
          <w:rPr>
            <w:sz w:val="32"/>
            <w:szCs w:val="32"/>
          </w:rPr>
        </w:r>
        <w:r>
          <w:rPr>
            <w:sz w:val="32"/>
            <w:szCs w:val="32"/>
          </w:rPr>
          <w:fldChar w:fldCharType="separate"/>
        </w:r>
        <w:r>
          <w:rPr>
            <w:noProof/>
            <w:sz w:val="32"/>
            <w:szCs w:val="32"/>
          </w:rPr>
          <w:t>5</w:t>
        </w:r>
        <w:r>
          <w:rPr>
            <w:sz w:val="32"/>
            <w:szCs w:val="32"/>
          </w:rPr>
          <w:fldChar w:fldCharType="end"/>
        </w:r>
      </w:hyperlink>
    </w:p>
    <w:p w:rsidR="003F3357" w:rsidRDefault="003F3357">
      <w:pPr>
        <w:pStyle w:val="TOC2"/>
        <w:tabs>
          <w:tab w:val="right" w:leader="dot" w:pos="8296"/>
        </w:tabs>
        <w:rPr>
          <w:sz w:val="32"/>
          <w:szCs w:val="32"/>
        </w:rPr>
      </w:pPr>
      <w:hyperlink w:anchor="_Toc27739066" w:history="1">
        <w:r>
          <w:rPr>
            <w:rStyle w:val="Hyperlink"/>
            <w:rFonts w:ascii="楷体_GB2312" w:eastAsia="楷体_GB2312" w:hAnsi="楷体" w:hint="eastAsia"/>
            <w:sz w:val="32"/>
            <w:szCs w:val="32"/>
          </w:rPr>
          <w:t>（一）学校概况</w:t>
        </w:r>
        <w:r>
          <w:rPr>
            <w:sz w:val="32"/>
            <w:szCs w:val="32"/>
          </w:rPr>
          <w:tab/>
        </w:r>
        <w:r>
          <w:rPr>
            <w:sz w:val="32"/>
            <w:szCs w:val="32"/>
          </w:rPr>
          <w:fldChar w:fldCharType="begin"/>
        </w:r>
        <w:r>
          <w:rPr>
            <w:sz w:val="32"/>
            <w:szCs w:val="32"/>
          </w:rPr>
          <w:instrText xml:space="preserve"> PAGEREF _Toc27739066 \h </w:instrText>
        </w:r>
        <w:r w:rsidRPr="00020E0C">
          <w:rPr>
            <w:sz w:val="32"/>
            <w:szCs w:val="32"/>
          </w:rPr>
        </w:r>
        <w:r>
          <w:rPr>
            <w:sz w:val="32"/>
            <w:szCs w:val="32"/>
          </w:rPr>
          <w:fldChar w:fldCharType="separate"/>
        </w:r>
        <w:r>
          <w:rPr>
            <w:noProof/>
            <w:sz w:val="32"/>
            <w:szCs w:val="32"/>
          </w:rPr>
          <w:t>5</w:t>
        </w:r>
        <w:r>
          <w:rPr>
            <w:sz w:val="32"/>
            <w:szCs w:val="32"/>
          </w:rPr>
          <w:fldChar w:fldCharType="end"/>
        </w:r>
      </w:hyperlink>
    </w:p>
    <w:p w:rsidR="003F3357" w:rsidRDefault="003F3357">
      <w:pPr>
        <w:pStyle w:val="TOC2"/>
        <w:tabs>
          <w:tab w:val="right" w:leader="dot" w:pos="8296"/>
        </w:tabs>
        <w:rPr>
          <w:sz w:val="32"/>
          <w:szCs w:val="32"/>
        </w:rPr>
      </w:pPr>
      <w:hyperlink w:anchor="_Toc27739067" w:history="1">
        <w:r>
          <w:rPr>
            <w:rStyle w:val="Hyperlink"/>
            <w:rFonts w:ascii="楷体_GB2312" w:eastAsia="楷体_GB2312" w:hAnsi="楷体" w:hint="eastAsia"/>
            <w:sz w:val="32"/>
            <w:szCs w:val="32"/>
          </w:rPr>
          <w:t>（二）学生情况</w:t>
        </w:r>
        <w:r>
          <w:rPr>
            <w:sz w:val="32"/>
            <w:szCs w:val="32"/>
          </w:rPr>
          <w:tab/>
        </w:r>
        <w:r>
          <w:rPr>
            <w:sz w:val="32"/>
            <w:szCs w:val="32"/>
          </w:rPr>
          <w:fldChar w:fldCharType="begin"/>
        </w:r>
        <w:r>
          <w:rPr>
            <w:sz w:val="32"/>
            <w:szCs w:val="32"/>
          </w:rPr>
          <w:instrText xml:space="preserve"> PAGEREF _Toc27739067 \h </w:instrText>
        </w:r>
        <w:r w:rsidRPr="00020E0C">
          <w:rPr>
            <w:sz w:val="32"/>
            <w:szCs w:val="32"/>
          </w:rPr>
        </w:r>
        <w:r>
          <w:rPr>
            <w:sz w:val="32"/>
            <w:szCs w:val="32"/>
          </w:rPr>
          <w:fldChar w:fldCharType="separate"/>
        </w:r>
        <w:r>
          <w:rPr>
            <w:noProof/>
            <w:sz w:val="32"/>
            <w:szCs w:val="32"/>
          </w:rPr>
          <w:t>7</w:t>
        </w:r>
        <w:r>
          <w:rPr>
            <w:sz w:val="32"/>
            <w:szCs w:val="32"/>
          </w:rPr>
          <w:fldChar w:fldCharType="end"/>
        </w:r>
      </w:hyperlink>
    </w:p>
    <w:p w:rsidR="003F3357" w:rsidRDefault="003F3357">
      <w:pPr>
        <w:pStyle w:val="TOC3"/>
        <w:ind w:firstLine="440"/>
        <w:rPr>
          <w:kern w:val="2"/>
        </w:rPr>
      </w:pPr>
      <w:hyperlink w:anchor="_Toc27739068" w:history="1">
        <w:r>
          <w:rPr>
            <w:rStyle w:val="Hyperlink"/>
            <w:rFonts w:ascii="Times New Roman" w:eastAsia="仿宋_GB2312" w:hAnsi="Times New Roman"/>
            <w:sz w:val="32"/>
            <w:szCs w:val="32"/>
          </w:rPr>
          <w:t>1.</w:t>
        </w:r>
        <w:r>
          <w:rPr>
            <w:rStyle w:val="Hyperlink"/>
            <w:rFonts w:ascii="Times New Roman" w:eastAsia="仿宋_GB2312" w:hAnsi="Times New Roman" w:hint="eastAsia"/>
            <w:sz w:val="32"/>
            <w:szCs w:val="32"/>
          </w:rPr>
          <w:t>招生情况</w:t>
        </w:r>
        <w:r>
          <w:tab/>
        </w:r>
        <w:r>
          <w:fldChar w:fldCharType="begin"/>
        </w:r>
        <w:r>
          <w:instrText xml:space="preserve"> PAGEREF _Toc27739068 \h </w:instrText>
        </w:r>
        <w:r>
          <w:fldChar w:fldCharType="separate"/>
        </w:r>
        <w:r>
          <w:rPr>
            <w:noProof/>
          </w:rPr>
          <w:t>7</w:t>
        </w:r>
        <w:r>
          <w:fldChar w:fldCharType="end"/>
        </w:r>
      </w:hyperlink>
    </w:p>
    <w:p w:rsidR="003F3357" w:rsidRDefault="003F3357">
      <w:pPr>
        <w:pStyle w:val="TOC3"/>
        <w:ind w:firstLine="440"/>
        <w:rPr>
          <w:kern w:val="2"/>
        </w:rPr>
      </w:pPr>
      <w:hyperlink w:anchor="_Toc27739069" w:history="1">
        <w:r>
          <w:rPr>
            <w:rStyle w:val="Hyperlink"/>
            <w:rFonts w:ascii="Times New Roman" w:eastAsia="仿宋_GB2312" w:hAnsi="Times New Roman"/>
            <w:sz w:val="32"/>
            <w:szCs w:val="32"/>
          </w:rPr>
          <w:t>2.</w:t>
        </w:r>
        <w:r>
          <w:rPr>
            <w:rStyle w:val="Hyperlink"/>
            <w:rFonts w:ascii="Times New Roman" w:eastAsia="仿宋_GB2312" w:hAnsi="Times New Roman" w:hint="eastAsia"/>
            <w:sz w:val="32"/>
            <w:szCs w:val="32"/>
          </w:rPr>
          <w:t>在校生规模</w:t>
        </w:r>
        <w:r>
          <w:tab/>
        </w:r>
        <w:r>
          <w:fldChar w:fldCharType="begin"/>
        </w:r>
        <w:r>
          <w:instrText xml:space="preserve"> PAGEREF _Toc27739069 \h </w:instrText>
        </w:r>
        <w:r>
          <w:fldChar w:fldCharType="separate"/>
        </w:r>
        <w:r>
          <w:rPr>
            <w:noProof/>
          </w:rPr>
          <w:t>7</w:t>
        </w:r>
        <w:r>
          <w:fldChar w:fldCharType="end"/>
        </w:r>
      </w:hyperlink>
    </w:p>
    <w:p w:rsidR="003F3357" w:rsidRDefault="003F3357">
      <w:pPr>
        <w:pStyle w:val="TOC3"/>
        <w:ind w:firstLine="440"/>
        <w:rPr>
          <w:kern w:val="2"/>
        </w:rPr>
      </w:pPr>
      <w:hyperlink w:anchor="_Toc27739070" w:history="1">
        <w:r>
          <w:rPr>
            <w:rStyle w:val="Hyperlink"/>
            <w:rFonts w:ascii="Times New Roman" w:eastAsia="仿宋_GB2312" w:hAnsi="Times New Roman"/>
            <w:sz w:val="32"/>
            <w:szCs w:val="32"/>
          </w:rPr>
          <w:t>3.</w:t>
        </w:r>
        <w:r>
          <w:rPr>
            <w:rStyle w:val="Hyperlink"/>
            <w:rFonts w:ascii="Times New Roman" w:eastAsia="仿宋_GB2312" w:hAnsi="Times New Roman" w:hint="eastAsia"/>
            <w:sz w:val="32"/>
            <w:szCs w:val="32"/>
          </w:rPr>
          <w:t>毕业生规模</w:t>
        </w:r>
        <w:r>
          <w:tab/>
        </w:r>
        <w:r>
          <w:fldChar w:fldCharType="begin"/>
        </w:r>
        <w:r>
          <w:instrText xml:space="preserve"> PAGEREF _Toc27739070 \h </w:instrText>
        </w:r>
        <w:r>
          <w:fldChar w:fldCharType="separate"/>
        </w:r>
        <w:r>
          <w:rPr>
            <w:noProof/>
          </w:rPr>
          <w:t>7</w:t>
        </w:r>
        <w:r>
          <w:fldChar w:fldCharType="end"/>
        </w:r>
      </w:hyperlink>
    </w:p>
    <w:p w:rsidR="003F3357" w:rsidRDefault="003F3357">
      <w:pPr>
        <w:pStyle w:val="TOC3"/>
        <w:ind w:firstLine="440"/>
        <w:rPr>
          <w:kern w:val="2"/>
        </w:rPr>
      </w:pPr>
      <w:hyperlink w:anchor="_Toc27739071" w:history="1">
        <w:r>
          <w:rPr>
            <w:rStyle w:val="Hyperlink"/>
            <w:rFonts w:ascii="Times New Roman" w:eastAsia="仿宋_GB2312" w:hAnsi="Times New Roman"/>
            <w:sz w:val="32"/>
            <w:szCs w:val="32"/>
          </w:rPr>
          <w:t>4.</w:t>
        </w:r>
        <w:r>
          <w:rPr>
            <w:rStyle w:val="Hyperlink"/>
            <w:rFonts w:ascii="Times New Roman" w:eastAsia="仿宋_GB2312" w:hAnsi="Times New Roman" w:hint="eastAsia"/>
            <w:sz w:val="32"/>
            <w:szCs w:val="32"/>
          </w:rPr>
          <w:t>学生结构</w:t>
        </w:r>
        <w:r>
          <w:tab/>
        </w:r>
        <w:r>
          <w:fldChar w:fldCharType="begin"/>
        </w:r>
        <w:r>
          <w:instrText xml:space="preserve"> PAGEREF _Toc27739071 \h </w:instrText>
        </w:r>
        <w:r>
          <w:fldChar w:fldCharType="separate"/>
        </w:r>
        <w:r>
          <w:rPr>
            <w:noProof/>
          </w:rPr>
          <w:t>7</w:t>
        </w:r>
        <w:r>
          <w:fldChar w:fldCharType="end"/>
        </w:r>
      </w:hyperlink>
    </w:p>
    <w:p w:rsidR="003F3357" w:rsidRDefault="003F3357">
      <w:pPr>
        <w:pStyle w:val="TOC3"/>
        <w:ind w:firstLine="440"/>
        <w:rPr>
          <w:kern w:val="2"/>
        </w:rPr>
      </w:pPr>
      <w:hyperlink w:anchor="_Toc27739072" w:history="1">
        <w:r>
          <w:rPr>
            <w:rStyle w:val="Hyperlink"/>
            <w:rFonts w:ascii="Times New Roman" w:eastAsia="仿宋_GB2312" w:hAnsi="Times New Roman"/>
            <w:sz w:val="32"/>
            <w:szCs w:val="32"/>
          </w:rPr>
          <w:t>5.</w:t>
        </w:r>
        <w:r>
          <w:rPr>
            <w:rStyle w:val="Hyperlink"/>
            <w:rFonts w:ascii="Times New Roman" w:eastAsia="仿宋_GB2312" w:hAnsi="Times New Roman" w:hint="eastAsia"/>
            <w:sz w:val="32"/>
            <w:szCs w:val="32"/>
          </w:rPr>
          <w:t>巩固率</w:t>
        </w:r>
        <w:r>
          <w:tab/>
        </w:r>
        <w:r>
          <w:fldChar w:fldCharType="begin"/>
        </w:r>
        <w:r>
          <w:instrText xml:space="preserve"> PAGEREF _Toc27739072 \h </w:instrText>
        </w:r>
        <w:r>
          <w:fldChar w:fldCharType="separate"/>
        </w:r>
        <w:r>
          <w:rPr>
            <w:noProof/>
          </w:rPr>
          <w:t>8</w:t>
        </w:r>
        <w:r>
          <w:fldChar w:fldCharType="end"/>
        </w:r>
      </w:hyperlink>
    </w:p>
    <w:p w:rsidR="003F3357" w:rsidRDefault="003F3357">
      <w:pPr>
        <w:pStyle w:val="TOC3"/>
        <w:ind w:firstLine="440"/>
        <w:rPr>
          <w:kern w:val="2"/>
        </w:rPr>
      </w:pPr>
      <w:hyperlink w:anchor="_Toc27739073" w:history="1">
        <w:r>
          <w:rPr>
            <w:rStyle w:val="Hyperlink"/>
            <w:rFonts w:ascii="Times New Roman" w:eastAsia="仿宋_GB2312" w:hAnsi="Times New Roman"/>
            <w:sz w:val="32"/>
            <w:szCs w:val="32"/>
          </w:rPr>
          <w:t>6.</w:t>
        </w:r>
        <w:r>
          <w:rPr>
            <w:rStyle w:val="Hyperlink"/>
            <w:rFonts w:ascii="Times New Roman" w:eastAsia="仿宋_GB2312" w:hAnsi="Times New Roman" w:hint="eastAsia"/>
            <w:sz w:val="32"/>
            <w:szCs w:val="32"/>
          </w:rPr>
          <w:t>培训规模</w:t>
        </w:r>
        <w:r>
          <w:tab/>
        </w:r>
        <w:r>
          <w:fldChar w:fldCharType="begin"/>
        </w:r>
        <w:r>
          <w:instrText xml:space="preserve"> PAGEREF _Toc27739073 \h </w:instrText>
        </w:r>
        <w:r>
          <w:fldChar w:fldCharType="separate"/>
        </w:r>
        <w:r>
          <w:rPr>
            <w:noProof/>
          </w:rPr>
          <w:t>8</w:t>
        </w:r>
        <w:r>
          <w:fldChar w:fldCharType="end"/>
        </w:r>
      </w:hyperlink>
    </w:p>
    <w:p w:rsidR="003F3357" w:rsidRDefault="003F3357">
      <w:pPr>
        <w:pStyle w:val="TOC2"/>
        <w:tabs>
          <w:tab w:val="right" w:leader="dot" w:pos="8296"/>
        </w:tabs>
        <w:rPr>
          <w:sz w:val="32"/>
          <w:szCs w:val="32"/>
        </w:rPr>
      </w:pPr>
      <w:hyperlink w:anchor="_Toc27739074" w:history="1">
        <w:r>
          <w:rPr>
            <w:rStyle w:val="Hyperlink"/>
            <w:rFonts w:ascii="楷体_GB2312" w:eastAsia="楷体_GB2312" w:hAnsi="楷体" w:hint="eastAsia"/>
            <w:sz w:val="32"/>
            <w:szCs w:val="32"/>
          </w:rPr>
          <w:t>（三）教师队伍建设</w:t>
        </w:r>
        <w:r>
          <w:rPr>
            <w:sz w:val="32"/>
            <w:szCs w:val="32"/>
          </w:rPr>
          <w:tab/>
        </w:r>
        <w:r>
          <w:rPr>
            <w:sz w:val="32"/>
            <w:szCs w:val="32"/>
          </w:rPr>
          <w:fldChar w:fldCharType="begin"/>
        </w:r>
        <w:r>
          <w:rPr>
            <w:sz w:val="32"/>
            <w:szCs w:val="32"/>
          </w:rPr>
          <w:instrText xml:space="preserve"> PAGEREF _Toc27739074 \h </w:instrText>
        </w:r>
        <w:r w:rsidRPr="00020E0C">
          <w:rPr>
            <w:sz w:val="32"/>
            <w:szCs w:val="32"/>
          </w:rPr>
        </w:r>
        <w:r>
          <w:rPr>
            <w:sz w:val="32"/>
            <w:szCs w:val="32"/>
          </w:rPr>
          <w:fldChar w:fldCharType="separate"/>
        </w:r>
        <w:r>
          <w:rPr>
            <w:noProof/>
            <w:sz w:val="32"/>
            <w:szCs w:val="32"/>
          </w:rPr>
          <w:t>9</w:t>
        </w:r>
        <w:r>
          <w:rPr>
            <w:sz w:val="32"/>
            <w:szCs w:val="32"/>
          </w:rPr>
          <w:fldChar w:fldCharType="end"/>
        </w:r>
      </w:hyperlink>
    </w:p>
    <w:p w:rsidR="003F3357" w:rsidRDefault="003F3357">
      <w:pPr>
        <w:pStyle w:val="TOC2"/>
        <w:tabs>
          <w:tab w:val="right" w:leader="dot" w:pos="8296"/>
        </w:tabs>
        <w:rPr>
          <w:sz w:val="32"/>
          <w:szCs w:val="32"/>
        </w:rPr>
      </w:pPr>
      <w:hyperlink w:anchor="_Toc27739075" w:history="1">
        <w:r>
          <w:rPr>
            <w:rStyle w:val="Hyperlink"/>
            <w:rFonts w:ascii="楷体_GB2312" w:eastAsia="楷体_GB2312" w:hAnsi="楷体" w:hint="eastAsia"/>
            <w:sz w:val="32"/>
            <w:szCs w:val="32"/>
          </w:rPr>
          <w:t>（四）设施设备情况</w:t>
        </w:r>
        <w:r>
          <w:rPr>
            <w:sz w:val="32"/>
            <w:szCs w:val="32"/>
          </w:rPr>
          <w:tab/>
        </w:r>
        <w:r>
          <w:rPr>
            <w:sz w:val="32"/>
            <w:szCs w:val="32"/>
          </w:rPr>
          <w:fldChar w:fldCharType="begin"/>
        </w:r>
        <w:r>
          <w:rPr>
            <w:sz w:val="32"/>
            <w:szCs w:val="32"/>
          </w:rPr>
          <w:instrText xml:space="preserve"> PAGEREF _Toc27739075 \h </w:instrText>
        </w:r>
        <w:r w:rsidRPr="00020E0C">
          <w:rPr>
            <w:sz w:val="32"/>
            <w:szCs w:val="32"/>
          </w:rPr>
        </w:r>
        <w:r>
          <w:rPr>
            <w:sz w:val="32"/>
            <w:szCs w:val="32"/>
          </w:rPr>
          <w:fldChar w:fldCharType="separate"/>
        </w:r>
        <w:r>
          <w:rPr>
            <w:noProof/>
            <w:sz w:val="32"/>
            <w:szCs w:val="32"/>
          </w:rPr>
          <w:t>9</w:t>
        </w:r>
        <w:r>
          <w:rPr>
            <w:sz w:val="32"/>
            <w:szCs w:val="32"/>
          </w:rPr>
          <w:fldChar w:fldCharType="end"/>
        </w:r>
      </w:hyperlink>
    </w:p>
    <w:p w:rsidR="003F3357" w:rsidRDefault="003F3357">
      <w:pPr>
        <w:pStyle w:val="TOC1"/>
        <w:tabs>
          <w:tab w:val="right" w:leader="dot" w:pos="8296"/>
        </w:tabs>
        <w:rPr>
          <w:kern w:val="2"/>
          <w:sz w:val="32"/>
          <w:szCs w:val="32"/>
        </w:rPr>
      </w:pPr>
      <w:hyperlink w:anchor="_Toc27739076" w:history="1">
        <w:r>
          <w:rPr>
            <w:rStyle w:val="Hyperlink"/>
            <w:rFonts w:ascii="Times New Roman" w:eastAsia="黑体" w:hAnsi="Times New Roman" w:hint="eastAsia"/>
            <w:sz w:val="32"/>
            <w:szCs w:val="32"/>
          </w:rPr>
          <w:t>二、学生发展</w:t>
        </w:r>
        <w:r>
          <w:rPr>
            <w:sz w:val="32"/>
            <w:szCs w:val="32"/>
          </w:rPr>
          <w:tab/>
        </w:r>
        <w:r>
          <w:rPr>
            <w:sz w:val="32"/>
            <w:szCs w:val="32"/>
          </w:rPr>
          <w:fldChar w:fldCharType="begin"/>
        </w:r>
        <w:r>
          <w:rPr>
            <w:sz w:val="32"/>
            <w:szCs w:val="32"/>
          </w:rPr>
          <w:instrText xml:space="preserve"> PAGEREF _Toc27739076 \h </w:instrText>
        </w:r>
        <w:r w:rsidRPr="00020E0C">
          <w:rPr>
            <w:sz w:val="32"/>
            <w:szCs w:val="32"/>
          </w:rPr>
        </w:r>
        <w:r>
          <w:rPr>
            <w:sz w:val="32"/>
            <w:szCs w:val="32"/>
          </w:rPr>
          <w:fldChar w:fldCharType="separate"/>
        </w:r>
        <w:r>
          <w:rPr>
            <w:noProof/>
            <w:sz w:val="32"/>
            <w:szCs w:val="32"/>
          </w:rPr>
          <w:t>10</w:t>
        </w:r>
        <w:r>
          <w:rPr>
            <w:sz w:val="32"/>
            <w:szCs w:val="32"/>
          </w:rPr>
          <w:fldChar w:fldCharType="end"/>
        </w:r>
      </w:hyperlink>
    </w:p>
    <w:p w:rsidR="003F3357" w:rsidRDefault="003F3357">
      <w:pPr>
        <w:pStyle w:val="TOC2"/>
        <w:tabs>
          <w:tab w:val="right" w:leader="dot" w:pos="8296"/>
        </w:tabs>
        <w:rPr>
          <w:sz w:val="32"/>
          <w:szCs w:val="32"/>
        </w:rPr>
      </w:pPr>
      <w:hyperlink w:anchor="_Toc27739077" w:history="1">
        <w:r>
          <w:rPr>
            <w:rStyle w:val="Hyperlink"/>
            <w:rFonts w:ascii="楷体_GB2312" w:eastAsia="楷体_GB2312" w:hAnsi="楷体" w:hint="eastAsia"/>
            <w:sz w:val="32"/>
            <w:szCs w:val="32"/>
          </w:rPr>
          <w:t>（一）学生素质</w:t>
        </w:r>
        <w:r>
          <w:rPr>
            <w:sz w:val="32"/>
            <w:szCs w:val="32"/>
          </w:rPr>
          <w:tab/>
        </w:r>
        <w:r>
          <w:rPr>
            <w:sz w:val="32"/>
            <w:szCs w:val="32"/>
          </w:rPr>
          <w:fldChar w:fldCharType="begin"/>
        </w:r>
        <w:r>
          <w:rPr>
            <w:sz w:val="32"/>
            <w:szCs w:val="32"/>
          </w:rPr>
          <w:instrText xml:space="preserve"> PAGEREF _Toc27739077 \h </w:instrText>
        </w:r>
        <w:r w:rsidRPr="00020E0C">
          <w:rPr>
            <w:sz w:val="32"/>
            <w:szCs w:val="32"/>
          </w:rPr>
        </w:r>
        <w:r>
          <w:rPr>
            <w:sz w:val="32"/>
            <w:szCs w:val="32"/>
          </w:rPr>
          <w:fldChar w:fldCharType="separate"/>
        </w:r>
        <w:r>
          <w:rPr>
            <w:noProof/>
            <w:sz w:val="32"/>
            <w:szCs w:val="32"/>
          </w:rPr>
          <w:t>10</w:t>
        </w:r>
        <w:r>
          <w:rPr>
            <w:sz w:val="32"/>
            <w:szCs w:val="32"/>
          </w:rPr>
          <w:fldChar w:fldCharType="end"/>
        </w:r>
      </w:hyperlink>
    </w:p>
    <w:p w:rsidR="003F3357" w:rsidRDefault="003F3357">
      <w:pPr>
        <w:pStyle w:val="TOC2"/>
        <w:tabs>
          <w:tab w:val="right" w:leader="dot" w:pos="8296"/>
        </w:tabs>
        <w:rPr>
          <w:sz w:val="32"/>
          <w:szCs w:val="32"/>
        </w:rPr>
      </w:pPr>
      <w:hyperlink w:anchor="_Toc27739078" w:history="1">
        <w:r>
          <w:rPr>
            <w:rStyle w:val="Hyperlink"/>
            <w:rFonts w:ascii="楷体_GB2312" w:eastAsia="楷体_GB2312" w:hAnsi="楷体" w:hint="eastAsia"/>
            <w:sz w:val="32"/>
            <w:szCs w:val="32"/>
          </w:rPr>
          <w:t>（二）</w:t>
        </w:r>
        <w:r>
          <w:rPr>
            <w:rStyle w:val="Hyperlink"/>
            <w:rFonts w:ascii="楷体_GB2312" w:eastAsia="楷体_GB2312" w:hAnsi="楷体"/>
            <w:sz w:val="32"/>
            <w:szCs w:val="32"/>
          </w:rPr>
          <w:t xml:space="preserve"> </w:t>
        </w:r>
        <w:r>
          <w:rPr>
            <w:rStyle w:val="Hyperlink"/>
            <w:rFonts w:ascii="楷体_GB2312" w:eastAsia="楷体_GB2312" w:hAnsi="楷体" w:hint="eastAsia"/>
            <w:sz w:val="32"/>
            <w:szCs w:val="32"/>
          </w:rPr>
          <w:t>在校体验</w:t>
        </w:r>
        <w:r>
          <w:rPr>
            <w:sz w:val="32"/>
            <w:szCs w:val="32"/>
          </w:rPr>
          <w:tab/>
        </w:r>
        <w:r>
          <w:rPr>
            <w:sz w:val="32"/>
            <w:szCs w:val="32"/>
          </w:rPr>
          <w:fldChar w:fldCharType="begin"/>
        </w:r>
        <w:r>
          <w:rPr>
            <w:sz w:val="32"/>
            <w:szCs w:val="32"/>
          </w:rPr>
          <w:instrText xml:space="preserve"> PAGEREF _Toc27739078 \h </w:instrText>
        </w:r>
        <w:r w:rsidRPr="00020E0C">
          <w:rPr>
            <w:sz w:val="32"/>
            <w:szCs w:val="32"/>
          </w:rPr>
        </w:r>
        <w:r>
          <w:rPr>
            <w:sz w:val="32"/>
            <w:szCs w:val="32"/>
          </w:rPr>
          <w:fldChar w:fldCharType="separate"/>
        </w:r>
        <w:r>
          <w:rPr>
            <w:noProof/>
            <w:sz w:val="32"/>
            <w:szCs w:val="32"/>
          </w:rPr>
          <w:t>11</w:t>
        </w:r>
        <w:r>
          <w:rPr>
            <w:sz w:val="32"/>
            <w:szCs w:val="32"/>
          </w:rPr>
          <w:fldChar w:fldCharType="end"/>
        </w:r>
      </w:hyperlink>
    </w:p>
    <w:p w:rsidR="003F3357" w:rsidRDefault="003F3357">
      <w:pPr>
        <w:pStyle w:val="TOC2"/>
        <w:tabs>
          <w:tab w:val="right" w:leader="dot" w:pos="8296"/>
        </w:tabs>
        <w:rPr>
          <w:sz w:val="32"/>
          <w:szCs w:val="32"/>
        </w:rPr>
      </w:pPr>
      <w:hyperlink w:anchor="_Toc27739079" w:history="1">
        <w:r>
          <w:rPr>
            <w:rStyle w:val="Hyperlink"/>
            <w:rFonts w:ascii="楷体_GB2312" w:eastAsia="楷体_GB2312" w:hAnsi="楷体" w:hint="eastAsia"/>
            <w:sz w:val="32"/>
            <w:szCs w:val="32"/>
          </w:rPr>
          <w:t>（三）</w:t>
        </w:r>
        <w:r>
          <w:rPr>
            <w:rStyle w:val="Hyperlink"/>
            <w:rFonts w:ascii="楷体_GB2312" w:eastAsia="楷体_GB2312" w:hAnsi="楷体"/>
            <w:sz w:val="32"/>
            <w:szCs w:val="32"/>
          </w:rPr>
          <w:t xml:space="preserve"> </w:t>
        </w:r>
        <w:r>
          <w:rPr>
            <w:rStyle w:val="Hyperlink"/>
            <w:rFonts w:ascii="楷体_GB2312" w:eastAsia="楷体_GB2312" w:hAnsi="楷体" w:hint="eastAsia"/>
            <w:sz w:val="32"/>
            <w:szCs w:val="32"/>
          </w:rPr>
          <w:t>资助情况</w:t>
        </w:r>
        <w:r>
          <w:rPr>
            <w:sz w:val="32"/>
            <w:szCs w:val="32"/>
          </w:rPr>
          <w:tab/>
        </w:r>
        <w:r>
          <w:rPr>
            <w:sz w:val="32"/>
            <w:szCs w:val="32"/>
          </w:rPr>
          <w:fldChar w:fldCharType="begin"/>
        </w:r>
        <w:r>
          <w:rPr>
            <w:sz w:val="32"/>
            <w:szCs w:val="32"/>
          </w:rPr>
          <w:instrText xml:space="preserve"> PAGEREF _Toc27739079 \h </w:instrText>
        </w:r>
        <w:r w:rsidRPr="00020E0C">
          <w:rPr>
            <w:sz w:val="32"/>
            <w:szCs w:val="32"/>
          </w:rPr>
        </w:r>
        <w:r>
          <w:rPr>
            <w:sz w:val="32"/>
            <w:szCs w:val="32"/>
          </w:rPr>
          <w:fldChar w:fldCharType="separate"/>
        </w:r>
        <w:r>
          <w:rPr>
            <w:noProof/>
            <w:sz w:val="32"/>
            <w:szCs w:val="32"/>
          </w:rPr>
          <w:t>13</w:t>
        </w:r>
        <w:r>
          <w:rPr>
            <w:sz w:val="32"/>
            <w:szCs w:val="32"/>
          </w:rPr>
          <w:fldChar w:fldCharType="end"/>
        </w:r>
      </w:hyperlink>
    </w:p>
    <w:p w:rsidR="003F3357" w:rsidRDefault="003F3357">
      <w:pPr>
        <w:pStyle w:val="TOC3"/>
        <w:ind w:firstLine="440"/>
        <w:rPr>
          <w:kern w:val="2"/>
        </w:rPr>
      </w:pPr>
      <w:hyperlink w:anchor="_Toc27739080" w:history="1">
        <w:r>
          <w:rPr>
            <w:rStyle w:val="Hyperlink"/>
            <w:rFonts w:ascii="Times New Roman" w:eastAsia="仿宋_GB2312" w:hAnsi="Times New Roman"/>
            <w:sz w:val="32"/>
            <w:szCs w:val="32"/>
          </w:rPr>
          <w:t>1.</w:t>
        </w:r>
        <w:r>
          <w:rPr>
            <w:rStyle w:val="Hyperlink"/>
            <w:rFonts w:ascii="Times New Roman" w:eastAsia="仿宋_GB2312" w:hAnsi="Times New Roman" w:hint="eastAsia"/>
            <w:sz w:val="32"/>
            <w:szCs w:val="32"/>
          </w:rPr>
          <w:t>国家助学金和免学费申报与审核情况</w:t>
        </w:r>
        <w:r>
          <w:tab/>
        </w:r>
        <w:r>
          <w:fldChar w:fldCharType="begin"/>
        </w:r>
        <w:r>
          <w:instrText xml:space="preserve"> PAGEREF _Toc27739080 \h </w:instrText>
        </w:r>
        <w:r>
          <w:fldChar w:fldCharType="separate"/>
        </w:r>
        <w:r>
          <w:rPr>
            <w:noProof/>
          </w:rPr>
          <w:t>13</w:t>
        </w:r>
        <w:r>
          <w:fldChar w:fldCharType="end"/>
        </w:r>
      </w:hyperlink>
    </w:p>
    <w:p w:rsidR="003F3357" w:rsidRDefault="003F3357">
      <w:pPr>
        <w:pStyle w:val="TOC3"/>
        <w:ind w:firstLine="440"/>
        <w:rPr>
          <w:kern w:val="2"/>
        </w:rPr>
      </w:pPr>
      <w:hyperlink w:anchor="_Toc27739081" w:history="1">
        <w:r>
          <w:rPr>
            <w:rStyle w:val="Hyperlink"/>
            <w:rFonts w:ascii="Times New Roman" w:eastAsia="仿宋_GB2312" w:hAnsi="Times New Roman"/>
            <w:sz w:val="32"/>
            <w:szCs w:val="32"/>
          </w:rPr>
          <w:t>2.</w:t>
        </w:r>
        <w:r>
          <w:rPr>
            <w:rStyle w:val="Hyperlink"/>
            <w:rFonts w:ascii="Times New Roman" w:eastAsia="仿宋_GB2312" w:hAnsi="Times New Roman" w:hint="eastAsia"/>
            <w:sz w:val="32"/>
            <w:szCs w:val="32"/>
          </w:rPr>
          <w:t>国家免学费资金政策落实情况</w:t>
        </w:r>
        <w:r>
          <w:tab/>
        </w:r>
        <w:r>
          <w:fldChar w:fldCharType="begin"/>
        </w:r>
        <w:r>
          <w:instrText xml:space="preserve"> PAGEREF _Toc27739081 \h </w:instrText>
        </w:r>
        <w:r>
          <w:fldChar w:fldCharType="separate"/>
        </w:r>
        <w:r>
          <w:rPr>
            <w:noProof/>
          </w:rPr>
          <w:t>13</w:t>
        </w:r>
        <w:r>
          <w:fldChar w:fldCharType="end"/>
        </w:r>
      </w:hyperlink>
    </w:p>
    <w:p w:rsidR="003F3357" w:rsidRDefault="003F3357">
      <w:pPr>
        <w:pStyle w:val="TOC2"/>
        <w:tabs>
          <w:tab w:val="right" w:leader="dot" w:pos="8296"/>
        </w:tabs>
        <w:rPr>
          <w:sz w:val="32"/>
          <w:szCs w:val="32"/>
        </w:rPr>
      </w:pPr>
      <w:hyperlink w:anchor="_Toc27739082" w:history="1">
        <w:r>
          <w:rPr>
            <w:rStyle w:val="Hyperlink"/>
            <w:rFonts w:ascii="楷体_GB2312" w:eastAsia="楷体_GB2312" w:hAnsi="楷体" w:hint="eastAsia"/>
            <w:sz w:val="32"/>
            <w:szCs w:val="32"/>
          </w:rPr>
          <w:t>（四）就业质量</w:t>
        </w:r>
        <w:r>
          <w:rPr>
            <w:sz w:val="32"/>
            <w:szCs w:val="32"/>
          </w:rPr>
          <w:tab/>
        </w:r>
        <w:r>
          <w:rPr>
            <w:sz w:val="32"/>
            <w:szCs w:val="32"/>
          </w:rPr>
          <w:fldChar w:fldCharType="begin"/>
        </w:r>
        <w:r>
          <w:rPr>
            <w:sz w:val="32"/>
            <w:szCs w:val="32"/>
          </w:rPr>
          <w:instrText xml:space="preserve"> PAGEREF _Toc27739082 \h </w:instrText>
        </w:r>
        <w:r w:rsidRPr="00020E0C">
          <w:rPr>
            <w:sz w:val="32"/>
            <w:szCs w:val="32"/>
          </w:rPr>
        </w:r>
        <w:r>
          <w:rPr>
            <w:sz w:val="32"/>
            <w:szCs w:val="32"/>
          </w:rPr>
          <w:fldChar w:fldCharType="separate"/>
        </w:r>
        <w:r>
          <w:rPr>
            <w:noProof/>
            <w:sz w:val="32"/>
            <w:szCs w:val="32"/>
          </w:rPr>
          <w:t>13</w:t>
        </w:r>
        <w:r>
          <w:rPr>
            <w:sz w:val="32"/>
            <w:szCs w:val="32"/>
          </w:rPr>
          <w:fldChar w:fldCharType="end"/>
        </w:r>
      </w:hyperlink>
    </w:p>
    <w:p w:rsidR="003F3357" w:rsidRDefault="003F3357">
      <w:pPr>
        <w:pStyle w:val="TOC3"/>
        <w:ind w:firstLine="440"/>
        <w:rPr>
          <w:kern w:val="2"/>
        </w:rPr>
      </w:pPr>
      <w:hyperlink w:anchor="_Toc27739083" w:history="1">
        <w:r>
          <w:rPr>
            <w:rStyle w:val="Hyperlink"/>
            <w:rFonts w:ascii="Times New Roman" w:eastAsia="仿宋_GB2312" w:hAnsi="Times New Roman"/>
            <w:sz w:val="32"/>
            <w:szCs w:val="32"/>
          </w:rPr>
          <w:t>1.</w:t>
        </w:r>
        <w:r>
          <w:rPr>
            <w:rStyle w:val="Hyperlink"/>
            <w:rFonts w:ascii="Times New Roman" w:eastAsia="仿宋_GB2312" w:hAnsi="Times New Roman" w:hint="eastAsia"/>
            <w:sz w:val="32"/>
            <w:szCs w:val="32"/>
          </w:rPr>
          <w:t>毕业生规模和结构</w:t>
        </w:r>
        <w:r>
          <w:tab/>
        </w:r>
        <w:r>
          <w:fldChar w:fldCharType="begin"/>
        </w:r>
        <w:r>
          <w:instrText xml:space="preserve"> PAGEREF _Toc27739083 \h </w:instrText>
        </w:r>
        <w:r>
          <w:fldChar w:fldCharType="separate"/>
        </w:r>
        <w:r>
          <w:rPr>
            <w:noProof/>
          </w:rPr>
          <w:t>13</w:t>
        </w:r>
        <w:r>
          <w:fldChar w:fldCharType="end"/>
        </w:r>
      </w:hyperlink>
    </w:p>
    <w:p w:rsidR="003F3357" w:rsidRDefault="003F3357">
      <w:pPr>
        <w:pStyle w:val="TOC3"/>
        <w:ind w:firstLine="440"/>
        <w:rPr>
          <w:kern w:val="2"/>
        </w:rPr>
      </w:pPr>
      <w:hyperlink w:anchor="_Toc27739084" w:history="1">
        <w:r>
          <w:rPr>
            <w:rStyle w:val="Hyperlink"/>
            <w:rFonts w:ascii="Times New Roman" w:eastAsia="仿宋_GB2312" w:hAnsi="Times New Roman"/>
            <w:sz w:val="32"/>
            <w:szCs w:val="32"/>
          </w:rPr>
          <w:t>2.</w:t>
        </w:r>
        <w:r>
          <w:rPr>
            <w:rStyle w:val="Hyperlink"/>
            <w:rFonts w:ascii="Times New Roman" w:eastAsia="仿宋_GB2312" w:hAnsi="Times New Roman" w:hint="eastAsia"/>
            <w:sz w:val="32"/>
            <w:szCs w:val="32"/>
          </w:rPr>
          <w:t>毕业生分专业就业率、对口就业率</w:t>
        </w:r>
        <w:r>
          <w:tab/>
        </w:r>
        <w:r>
          <w:fldChar w:fldCharType="begin"/>
        </w:r>
        <w:r>
          <w:instrText xml:space="preserve"> PAGEREF _Toc27739084 \h </w:instrText>
        </w:r>
        <w:r>
          <w:fldChar w:fldCharType="separate"/>
        </w:r>
        <w:r>
          <w:rPr>
            <w:noProof/>
          </w:rPr>
          <w:t>13</w:t>
        </w:r>
        <w:r>
          <w:fldChar w:fldCharType="end"/>
        </w:r>
      </w:hyperlink>
    </w:p>
    <w:p w:rsidR="003F3357" w:rsidRDefault="003F3357">
      <w:pPr>
        <w:pStyle w:val="TOC3"/>
        <w:ind w:firstLine="440"/>
        <w:rPr>
          <w:kern w:val="2"/>
        </w:rPr>
      </w:pPr>
      <w:hyperlink w:anchor="_Toc27739085" w:history="1">
        <w:r>
          <w:rPr>
            <w:rStyle w:val="Hyperlink"/>
            <w:rFonts w:ascii="Times New Roman" w:eastAsia="仿宋_GB2312" w:hAnsi="Times New Roman"/>
            <w:sz w:val="32"/>
            <w:szCs w:val="32"/>
          </w:rPr>
          <w:t>3.</w:t>
        </w:r>
        <w:r>
          <w:rPr>
            <w:rStyle w:val="Hyperlink"/>
            <w:rFonts w:ascii="Times New Roman" w:eastAsia="仿宋_GB2312" w:hAnsi="Times New Roman" w:hint="eastAsia"/>
            <w:sz w:val="32"/>
            <w:szCs w:val="32"/>
          </w:rPr>
          <w:t>初次就业起薪</w:t>
        </w:r>
        <w:r>
          <w:tab/>
        </w:r>
        <w:r>
          <w:fldChar w:fldCharType="begin"/>
        </w:r>
        <w:r>
          <w:instrText xml:space="preserve"> PAGEREF _Toc27739085 \h </w:instrText>
        </w:r>
        <w:r>
          <w:fldChar w:fldCharType="separate"/>
        </w:r>
        <w:r>
          <w:rPr>
            <w:noProof/>
          </w:rPr>
          <w:t>14</w:t>
        </w:r>
        <w:r>
          <w:fldChar w:fldCharType="end"/>
        </w:r>
      </w:hyperlink>
    </w:p>
    <w:p w:rsidR="003F3357" w:rsidRDefault="003F3357">
      <w:pPr>
        <w:pStyle w:val="TOC2"/>
        <w:tabs>
          <w:tab w:val="right" w:leader="dot" w:pos="8296"/>
        </w:tabs>
        <w:rPr>
          <w:sz w:val="32"/>
          <w:szCs w:val="32"/>
        </w:rPr>
      </w:pPr>
      <w:hyperlink w:anchor="_Toc27739086" w:history="1">
        <w:r>
          <w:rPr>
            <w:rStyle w:val="Hyperlink"/>
            <w:rFonts w:ascii="楷体_GB2312" w:eastAsia="楷体_GB2312" w:hAnsi="楷体" w:hint="eastAsia"/>
            <w:sz w:val="32"/>
            <w:szCs w:val="32"/>
          </w:rPr>
          <w:t>（五）</w:t>
        </w:r>
        <w:r>
          <w:rPr>
            <w:rStyle w:val="Hyperlink"/>
            <w:rFonts w:ascii="楷体_GB2312" w:eastAsia="楷体_GB2312" w:hAnsi="楷体"/>
            <w:sz w:val="32"/>
            <w:szCs w:val="32"/>
          </w:rPr>
          <w:t xml:space="preserve"> </w:t>
        </w:r>
        <w:r>
          <w:rPr>
            <w:rStyle w:val="Hyperlink"/>
            <w:rFonts w:ascii="楷体_GB2312" w:eastAsia="楷体_GB2312" w:hAnsi="楷体" w:hint="eastAsia"/>
            <w:sz w:val="32"/>
            <w:szCs w:val="32"/>
          </w:rPr>
          <w:t>职业发展</w:t>
        </w:r>
        <w:r>
          <w:rPr>
            <w:sz w:val="32"/>
            <w:szCs w:val="32"/>
          </w:rPr>
          <w:tab/>
        </w:r>
        <w:r>
          <w:rPr>
            <w:sz w:val="32"/>
            <w:szCs w:val="32"/>
          </w:rPr>
          <w:fldChar w:fldCharType="begin"/>
        </w:r>
        <w:r>
          <w:rPr>
            <w:sz w:val="32"/>
            <w:szCs w:val="32"/>
          </w:rPr>
          <w:instrText xml:space="preserve"> PAGEREF _Toc27739086 \h </w:instrText>
        </w:r>
        <w:r w:rsidRPr="00020E0C">
          <w:rPr>
            <w:sz w:val="32"/>
            <w:szCs w:val="32"/>
          </w:rPr>
        </w:r>
        <w:r>
          <w:rPr>
            <w:sz w:val="32"/>
            <w:szCs w:val="32"/>
          </w:rPr>
          <w:fldChar w:fldCharType="separate"/>
        </w:r>
        <w:r>
          <w:rPr>
            <w:noProof/>
            <w:sz w:val="32"/>
            <w:szCs w:val="32"/>
          </w:rPr>
          <w:t>15</w:t>
        </w:r>
        <w:r>
          <w:rPr>
            <w:sz w:val="32"/>
            <w:szCs w:val="32"/>
          </w:rPr>
          <w:fldChar w:fldCharType="end"/>
        </w:r>
      </w:hyperlink>
    </w:p>
    <w:p w:rsidR="003F3357" w:rsidRDefault="003F3357">
      <w:pPr>
        <w:pStyle w:val="TOC1"/>
        <w:tabs>
          <w:tab w:val="right" w:leader="dot" w:pos="8296"/>
        </w:tabs>
        <w:rPr>
          <w:kern w:val="2"/>
          <w:sz w:val="32"/>
          <w:szCs w:val="32"/>
        </w:rPr>
      </w:pPr>
      <w:hyperlink w:anchor="_Toc27739087" w:history="1">
        <w:r>
          <w:rPr>
            <w:rStyle w:val="Hyperlink"/>
            <w:rFonts w:ascii="Times New Roman" w:eastAsia="黑体" w:hAnsi="Times New Roman" w:hint="eastAsia"/>
            <w:sz w:val="32"/>
            <w:szCs w:val="32"/>
          </w:rPr>
          <w:t>三、质量保障措施</w:t>
        </w:r>
        <w:r>
          <w:rPr>
            <w:sz w:val="32"/>
            <w:szCs w:val="32"/>
          </w:rPr>
          <w:tab/>
        </w:r>
        <w:r>
          <w:rPr>
            <w:sz w:val="32"/>
            <w:szCs w:val="32"/>
          </w:rPr>
          <w:fldChar w:fldCharType="begin"/>
        </w:r>
        <w:r>
          <w:rPr>
            <w:sz w:val="32"/>
            <w:szCs w:val="32"/>
          </w:rPr>
          <w:instrText xml:space="preserve"> PAGEREF _Toc27739087 \h </w:instrText>
        </w:r>
        <w:r w:rsidRPr="00020E0C">
          <w:rPr>
            <w:sz w:val="32"/>
            <w:szCs w:val="32"/>
          </w:rPr>
        </w:r>
        <w:r>
          <w:rPr>
            <w:sz w:val="32"/>
            <w:szCs w:val="32"/>
          </w:rPr>
          <w:fldChar w:fldCharType="separate"/>
        </w:r>
        <w:r>
          <w:rPr>
            <w:noProof/>
            <w:sz w:val="32"/>
            <w:szCs w:val="32"/>
          </w:rPr>
          <w:t>16</w:t>
        </w:r>
        <w:r>
          <w:rPr>
            <w:sz w:val="32"/>
            <w:szCs w:val="32"/>
          </w:rPr>
          <w:fldChar w:fldCharType="end"/>
        </w:r>
      </w:hyperlink>
    </w:p>
    <w:p w:rsidR="003F3357" w:rsidRDefault="003F3357">
      <w:pPr>
        <w:pStyle w:val="TOC2"/>
        <w:tabs>
          <w:tab w:val="right" w:leader="dot" w:pos="8296"/>
        </w:tabs>
        <w:rPr>
          <w:sz w:val="32"/>
          <w:szCs w:val="32"/>
        </w:rPr>
      </w:pPr>
      <w:hyperlink w:anchor="_Toc27739088" w:history="1">
        <w:r>
          <w:rPr>
            <w:rStyle w:val="Hyperlink"/>
            <w:rFonts w:ascii="楷体_GB2312" w:eastAsia="楷体_GB2312" w:hAnsi="楷体" w:hint="eastAsia"/>
            <w:sz w:val="32"/>
            <w:szCs w:val="32"/>
          </w:rPr>
          <w:t>（一）专业动态调整</w:t>
        </w:r>
        <w:r>
          <w:rPr>
            <w:sz w:val="32"/>
            <w:szCs w:val="32"/>
          </w:rPr>
          <w:tab/>
        </w:r>
        <w:r>
          <w:rPr>
            <w:sz w:val="32"/>
            <w:szCs w:val="32"/>
          </w:rPr>
          <w:fldChar w:fldCharType="begin"/>
        </w:r>
        <w:r>
          <w:rPr>
            <w:sz w:val="32"/>
            <w:szCs w:val="32"/>
          </w:rPr>
          <w:instrText xml:space="preserve"> PAGEREF _Toc27739088 \h </w:instrText>
        </w:r>
        <w:r w:rsidRPr="00020E0C">
          <w:rPr>
            <w:sz w:val="32"/>
            <w:szCs w:val="32"/>
          </w:rPr>
        </w:r>
        <w:r>
          <w:rPr>
            <w:sz w:val="32"/>
            <w:szCs w:val="32"/>
          </w:rPr>
          <w:fldChar w:fldCharType="separate"/>
        </w:r>
        <w:r>
          <w:rPr>
            <w:noProof/>
            <w:sz w:val="32"/>
            <w:szCs w:val="32"/>
          </w:rPr>
          <w:t>16</w:t>
        </w:r>
        <w:r>
          <w:rPr>
            <w:sz w:val="32"/>
            <w:szCs w:val="32"/>
          </w:rPr>
          <w:fldChar w:fldCharType="end"/>
        </w:r>
      </w:hyperlink>
    </w:p>
    <w:p w:rsidR="003F3357" w:rsidRDefault="003F3357">
      <w:pPr>
        <w:pStyle w:val="TOC2"/>
        <w:tabs>
          <w:tab w:val="right" w:leader="dot" w:pos="8296"/>
        </w:tabs>
        <w:rPr>
          <w:sz w:val="32"/>
          <w:szCs w:val="32"/>
        </w:rPr>
      </w:pPr>
      <w:hyperlink w:anchor="_Toc27739089" w:history="1">
        <w:r>
          <w:rPr>
            <w:rStyle w:val="Hyperlink"/>
            <w:rFonts w:ascii="楷体_GB2312" w:eastAsia="楷体_GB2312" w:hAnsi="楷体" w:hint="eastAsia"/>
            <w:sz w:val="32"/>
            <w:szCs w:val="32"/>
          </w:rPr>
          <w:t>（二）教育教学改革</w:t>
        </w:r>
        <w:r>
          <w:rPr>
            <w:sz w:val="32"/>
            <w:szCs w:val="32"/>
          </w:rPr>
          <w:tab/>
        </w:r>
        <w:r>
          <w:rPr>
            <w:sz w:val="32"/>
            <w:szCs w:val="32"/>
          </w:rPr>
          <w:fldChar w:fldCharType="begin"/>
        </w:r>
        <w:r>
          <w:rPr>
            <w:sz w:val="32"/>
            <w:szCs w:val="32"/>
          </w:rPr>
          <w:instrText xml:space="preserve"> PAGEREF _Toc27739089 \h </w:instrText>
        </w:r>
        <w:r w:rsidRPr="00020E0C">
          <w:rPr>
            <w:sz w:val="32"/>
            <w:szCs w:val="32"/>
          </w:rPr>
        </w:r>
        <w:r>
          <w:rPr>
            <w:sz w:val="32"/>
            <w:szCs w:val="32"/>
          </w:rPr>
          <w:fldChar w:fldCharType="separate"/>
        </w:r>
        <w:r>
          <w:rPr>
            <w:noProof/>
            <w:sz w:val="32"/>
            <w:szCs w:val="32"/>
          </w:rPr>
          <w:t>16</w:t>
        </w:r>
        <w:r>
          <w:rPr>
            <w:sz w:val="32"/>
            <w:szCs w:val="32"/>
          </w:rPr>
          <w:fldChar w:fldCharType="end"/>
        </w:r>
      </w:hyperlink>
    </w:p>
    <w:p w:rsidR="003F3357" w:rsidRDefault="003F3357">
      <w:pPr>
        <w:pStyle w:val="TOC3"/>
        <w:ind w:firstLine="440"/>
        <w:rPr>
          <w:kern w:val="2"/>
        </w:rPr>
      </w:pPr>
      <w:hyperlink w:anchor="_Toc27739090" w:history="1">
        <w:r>
          <w:rPr>
            <w:rStyle w:val="Hyperlink"/>
            <w:rFonts w:ascii="Times New Roman" w:eastAsia="仿宋_GB2312" w:hAnsi="Times New Roman"/>
            <w:sz w:val="32"/>
            <w:szCs w:val="32"/>
          </w:rPr>
          <w:t>1.</w:t>
        </w:r>
        <w:r>
          <w:rPr>
            <w:rStyle w:val="Hyperlink"/>
            <w:rFonts w:ascii="Times New Roman" w:eastAsia="仿宋_GB2312" w:hAnsi="Times New Roman" w:hint="eastAsia"/>
            <w:sz w:val="32"/>
            <w:szCs w:val="32"/>
          </w:rPr>
          <w:t>公共基础课开设情况</w:t>
        </w:r>
        <w:r>
          <w:tab/>
        </w:r>
        <w:r>
          <w:fldChar w:fldCharType="begin"/>
        </w:r>
        <w:r>
          <w:instrText xml:space="preserve"> PAGEREF _Toc27739090 \h </w:instrText>
        </w:r>
        <w:r>
          <w:fldChar w:fldCharType="separate"/>
        </w:r>
        <w:r>
          <w:rPr>
            <w:noProof/>
          </w:rPr>
          <w:t>17</w:t>
        </w:r>
        <w:r>
          <w:fldChar w:fldCharType="end"/>
        </w:r>
      </w:hyperlink>
    </w:p>
    <w:p w:rsidR="003F3357" w:rsidRDefault="003F3357">
      <w:pPr>
        <w:pStyle w:val="TOC3"/>
        <w:ind w:firstLine="440"/>
        <w:rPr>
          <w:kern w:val="2"/>
        </w:rPr>
      </w:pPr>
      <w:hyperlink w:anchor="_Toc27739091" w:history="1">
        <w:r>
          <w:rPr>
            <w:rStyle w:val="Hyperlink"/>
            <w:rFonts w:ascii="Times New Roman" w:eastAsia="仿宋_GB2312" w:hAnsi="Times New Roman"/>
            <w:sz w:val="32"/>
            <w:szCs w:val="32"/>
          </w:rPr>
          <w:t>2.</w:t>
        </w:r>
        <w:r>
          <w:rPr>
            <w:rStyle w:val="Hyperlink"/>
            <w:rFonts w:ascii="Times New Roman" w:eastAsia="仿宋_GB2312" w:hAnsi="Times New Roman" w:hint="eastAsia"/>
            <w:sz w:val="32"/>
            <w:szCs w:val="32"/>
          </w:rPr>
          <w:t>专业设置</w:t>
        </w:r>
        <w:r>
          <w:tab/>
        </w:r>
        <w:r>
          <w:fldChar w:fldCharType="begin"/>
        </w:r>
        <w:r>
          <w:instrText xml:space="preserve"> PAGEREF _Toc27739091 \h </w:instrText>
        </w:r>
        <w:r>
          <w:fldChar w:fldCharType="separate"/>
        </w:r>
        <w:r>
          <w:rPr>
            <w:noProof/>
          </w:rPr>
          <w:t>17</w:t>
        </w:r>
        <w:r>
          <w:fldChar w:fldCharType="end"/>
        </w:r>
      </w:hyperlink>
    </w:p>
    <w:p w:rsidR="003F3357" w:rsidRDefault="003F3357">
      <w:pPr>
        <w:pStyle w:val="TOC3"/>
        <w:ind w:firstLine="440"/>
        <w:rPr>
          <w:kern w:val="2"/>
        </w:rPr>
      </w:pPr>
      <w:hyperlink w:anchor="_Toc27739092" w:history="1">
        <w:r>
          <w:rPr>
            <w:rStyle w:val="Hyperlink"/>
            <w:rFonts w:ascii="Times New Roman" w:eastAsia="仿宋_GB2312" w:hAnsi="Times New Roman"/>
            <w:sz w:val="32"/>
            <w:szCs w:val="32"/>
          </w:rPr>
          <w:t>3.</w:t>
        </w:r>
        <w:r>
          <w:rPr>
            <w:rStyle w:val="Hyperlink"/>
            <w:rFonts w:ascii="Times New Roman" w:eastAsia="仿宋_GB2312" w:hAnsi="Times New Roman" w:hint="eastAsia"/>
            <w:sz w:val="32"/>
            <w:szCs w:val="32"/>
          </w:rPr>
          <w:t>师资队伍建设</w:t>
        </w:r>
        <w:r>
          <w:tab/>
        </w:r>
        <w:r>
          <w:fldChar w:fldCharType="begin"/>
        </w:r>
        <w:r>
          <w:instrText xml:space="preserve"> PAGEREF _Toc27739092 \h </w:instrText>
        </w:r>
        <w:r>
          <w:fldChar w:fldCharType="separate"/>
        </w:r>
        <w:r>
          <w:rPr>
            <w:noProof/>
          </w:rPr>
          <w:t>17</w:t>
        </w:r>
        <w:r>
          <w:fldChar w:fldCharType="end"/>
        </w:r>
      </w:hyperlink>
    </w:p>
    <w:p w:rsidR="003F3357" w:rsidRDefault="003F3357">
      <w:pPr>
        <w:pStyle w:val="TOC3"/>
        <w:ind w:firstLine="440"/>
        <w:rPr>
          <w:kern w:val="2"/>
        </w:rPr>
      </w:pPr>
      <w:hyperlink w:anchor="_Toc27739093" w:history="1">
        <w:r>
          <w:rPr>
            <w:rStyle w:val="Hyperlink"/>
            <w:rFonts w:ascii="Times New Roman" w:eastAsia="仿宋_GB2312" w:hAnsi="Times New Roman"/>
            <w:sz w:val="32"/>
            <w:szCs w:val="32"/>
          </w:rPr>
          <w:t>4.</w:t>
        </w:r>
        <w:r>
          <w:rPr>
            <w:rStyle w:val="Hyperlink"/>
            <w:rFonts w:ascii="Times New Roman" w:eastAsia="仿宋_GB2312" w:hAnsi="Times New Roman" w:hint="eastAsia"/>
            <w:sz w:val="32"/>
            <w:szCs w:val="32"/>
          </w:rPr>
          <w:t>课程建设</w:t>
        </w:r>
        <w:r>
          <w:tab/>
        </w:r>
        <w:r>
          <w:fldChar w:fldCharType="begin"/>
        </w:r>
        <w:r>
          <w:instrText xml:space="preserve"> PAGEREF _Toc27739093 \h </w:instrText>
        </w:r>
        <w:r>
          <w:fldChar w:fldCharType="separate"/>
        </w:r>
        <w:r>
          <w:rPr>
            <w:noProof/>
          </w:rPr>
          <w:t>18</w:t>
        </w:r>
        <w:r>
          <w:fldChar w:fldCharType="end"/>
        </w:r>
      </w:hyperlink>
    </w:p>
    <w:p w:rsidR="003F3357" w:rsidRDefault="003F3357">
      <w:pPr>
        <w:pStyle w:val="TOC3"/>
        <w:ind w:firstLine="440"/>
        <w:rPr>
          <w:kern w:val="2"/>
        </w:rPr>
      </w:pPr>
      <w:hyperlink w:anchor="_Toc27739094" w:history="1">
        <w:r>
          <w:rPr>
            <w:rStyle w:val="Hyperlink"/>
            <w:rFonts w:ascii="Times New Roman" w:eastAsia="仿宋_GB2312" w:hAnsi="Times New Roman"/>
            <w:sz w:val="32"/>
            <w:szCs w:val="32"/>
          </w:rPr>
          <w:t>5.</w:t>
        </w:r>
        <w:r>
          <w:rPr>
            <w:rStyle w:val="Hyperlink"/>
            <w:rFonts w:ascii="Times New Roman" w:eastAsia="仿宋_GB2312" w:hAnsi="Times New Roman" w:hint="eastAsia"/>
            <w:sz w:val="32"/>
            <w:szCs w:val="32"/>
          </w:rPr>
          <w:t>人才培养模式改革</w:t>
        </w:r>
        <w:r>
          <w:tab/>
        </w:r>
        <w:r>
          <w:fldChar w:fldCharType="begin"/>
        </w:r>
        <w:r>
          <w:instrText xml:space="preserve"> PAGEREF _Toc27739094 \h </w:instrText>
        </w:r>
        <w:r>
          <w:fldChar w:fldCharType="separate"/>
        </w:r>
        <w:r>
          <w:rPr>
            <w:noProof/>
          </w:rPr>
          <w:t>19</w:t>
        </w:r>
        <w:r>
          <w:fldChar w:fldCharType="end"/>
        </w:r>
      </w:hyperlink>
    </w:p>
    <w:p w:rsidR="003F3357" w:rsidRDefault="003F3357">
      <w:pPr>
        <w:pStyle w:val="TOC3"/>
        <w:ind w:firstLine="440"/>
        <w:rPr>
          <w:kern w:val="2"/>
        </w:rPr>
      </w:pPr>
      <w:hyperlink w:anchor="_Toc27739095" w:history="1">
        <w:r>
          <w:rPr>
            <w:rStyle w:val="Hyperlink"/>
            <w:rFonts w:ascii="Times New Roman" w:eastAsia="仿宋_GB2312" w:hAnsi="Times New Roman"/>
            <w:sz w:val="32"/>
            <w:szCs w:val="32"/>
          </w:rPr>
          <w:t>6.</w:t>
        </w:r>
        <w:r>
          <w:rPr>
            <w:rStyle w:val="Hyperlink"/>
            <w:rFonts w:ascii="Times New Roman" w:eastAsia="仿宋_GB2312" w:hAnsi="Times New Roman" w:hint="eastAsia"/>
            <w:sz w:val="32"/>
            <w:szCs w:val="32"/>
          </w:rPr>
          <w:t>信息化教学</w:t>
        </w:r>
        <w:r>
          <w:tab/>
        </w:r>
        <w:r>
          <w:fldChar w:fldCharType="begin"/>
        </w:r>
        <w:r>
          <w:instrText xml:space="preserve"> PAGEREF _Toc27739095 \h </w:instrText>
        </w:r>
        <w:r>
          <w:fldChar w:fldCharType="separate"/>
        </w:r>
        <w:r>
          <w:rPr>
            <w:noProof/>
          </w:rPr>
          <w:t>19</w:t>
        </w:r>
        <w:r>
          <w:fldChar w:fldCharType="end"/>
        </w:r>
      </w:hyperlink>
    </w:p>
    <w:p w:rsidR="003F3357" w:rsidRDefault="003F3357">
      <w:pPr>
        <w:pStyle w:val="TOC3"/>
        <w:ind w:firstLine="440"/>
        <w:rPr>
          <w:kern w:val="2"/>
        </w:rPr>
      </w:pPr>
      <w:hyperlink w:anchor="_Toc27739096" w:history="1">
        <w:r>
          <w:rPr>
            <w:rStyle w:val="Hyperlink"/>
            <w:rFonts w:ascii="Times New Roman" w:eastAsia="仿宋_GB2312" w:hAnsi="Times New Roman"/>
            <w:sz w:val="32"/>
            <w:szCs w:val="32"/>
          </w:rPr>
          <w:t>7.</w:t>
        </w:r>
        <w:r>
          <w:rPr>
            <w:rStyle w:val="Hyperlink"/>
            <w:rFonts w:ascii="Times New Roman" w:eastAsia="仿宋_GB2312" w:hAnsi="Times New Roman" w:hint="eastAsia"/>
            <w:sz w:val="32"/>
            <w:szCs w:val="32"/>
          </w:rPr>
          <w:t>实训基地</w:t>
        </w:r>
        <w:r>
          <w:tab/>
        </w:r>
        <w:r>
          <w:fldChar w:fldCharType="begin"/>
        </w:r>
        <w:r>
          <w:instrText xml:space="preserve"> PAGEREF _Toc27739096 \h </w:instrText>
        </w:r>
        <w:r>
          <w:fldChar w:fldCharType="separate"/>
        </w:r>
        <w:r>
          <w:rPr>
            <w:noProof/>
          </w:rPr>
          <w:t>20</w:t>
        </w:r>
        <w:r>
          <w:fldChar w:fldCharType="end"/>
        </w:r>
      </w:hyperlink>
    </w:p>
    <w:p w:rsidR="003F3357" w:rsidRDefault="003F3357">
      <w:pPr>
        <w:pStyle w:val="TOC3"/>
        <w:ind w:firstLine="440"/>
        <w:rPr>
          <w:kern w:val="2"/>
        </w:rPr>
      </w:pPr>
      <w:hyperlink w:anchor="_Toc27739097" w:history="1">
        <w:r>
          <w:rPr>
            <w:rStyle w:val="Hyperlink"/>
            <w:rFonts w:ascii="Times New Roman" w:eastAsia="仿宋_GB2312" w:hAnsi="Times New Roman"/>
            <w:sz w:val="32"/>
            <w:szCs w:val="32"/>
          </w:rPr>
          <w:t>8.</w:t>
        </w:r>
        <w:r>
          <w:rPr>
            <w:rStyle w:val="Hyperlink"/>
            <w:rFonts w:ascii="Times New Roman" w:eastAsia="仿宋_GB2312" w:hAnsi="Times New Roman" w:hint="eastAsia"/>
            <w:sz w:val="32"/>
            <w:szCs w:val="32"/>
          </w:rPr>
          <w:t>教学资源建设</w:t>
        </w:r>
        <w:r>
          <w:tab/>
        </w:r>
        <w:r>
          <w:fldChar w:fldCharType="begin"/>
        </w:r>
        <w:r>
          <w:instrText xml:space="preserve"> PAGEREF _Toc27739097 \h </w:instrText>
        </w:r>
        <w:r>
          <w:fldChar w:fldCharType="separate"/>
        </w:r>
        <w:r>
          <w:rPr>
            <w:noProof/>
          </w:rPr>
          <w:t>20</w:t>
        </w:r>
        <w:r>
          <w:fldChar w:fldCharType="end"/>
        </w:r>
      </w:hyperlink>
    </w:p>
    <w:p w:rsidR="003F3357" w:rsidRDefault="003F3357">
      <w:pPr>
        <w:pStyle w:val="TOC3"/>
        <w:ind w:firstLine="440"/>
        <w:rPr>
          <w:kern w:val="2"/>
        </w:rPr>
      </w:pPr>
      <w:hyperlink w:anchor="_Toc27739098" w:history="1">
        <w:r>
          <w:rPr>
            <w:rStyle w:val="Hyperlink"/>
            <w:rFonts w:ascii="Times New Roman" w:eastAsia="仿宋_GB2312" w:hAnsi="Times New Roman"/>
            <w:sz w:val="32"/>
            <w:szCs w:val="32"/>
          </w:rPr>
          <w:t>9.</w:t>
        </w:r>
        <w:r>
          <w:rPr>
            <w:rStyle w:val="Hyperlink"/>
            <w:rFonts w:ascii="Times New Roman" w:eastAsia="仿宋_GB2312" w:hAnsi="Times New Roman" w:hint="eastAsia"/>
            <w:sz w:val="32"/>
            <w:szCs w:val="32"/>
          </w:rPr>
          <w:t>教材选用</w:t>
        </w:r>
        <w:r>
          <w:tab/>
        </w:r>
        <w:r>
          <w:fldChar w:fldCharType="begin"/>
        </w:r>
        <w:r>
          <w:instrText xml:space="preserve"> PAGEREF _Toc27739098 \h </w:instrText>
        </w:r>
        <w:r>
          <w:fldChar w:fldCharType="separate"/>
        </w:r>
        <w:r>
          <w:rPr>
            <w:noProof/>
          </w:rPr>
          <w:t>20</w:t>
        </w:r>
        <w:r>
          <w:fldChar w:fldCharType="end"/>
        </w:r>
      </w:hyperlink>
    </w:p>
    <w:p w:rsidR="003F3357" w:rsidRDefault="003F3357">
      <w:pPr>
        <w:pStyle w:val="TOC2"/>
        <w:tabs>
          <w:tab w:val="right" w:leader="dot" w:pos="8296"/>
        </w:tabs>
        <w:rPr>
          <w:sz w:val="32"/>
          <w:szCs w:val="32"/>
        </w:rPr>
      </w:pPr>
      <w:hyperlink w:anchor="_Toc27739099" w:history="1">
        <w:r>
          <w:rPr>
            <w:rStyle w:val="Hyperlink"/>
            <w:rFonts w:ascii="楷体_GB2312" w:eastAsia="楷体_GB2312" w:hAnsi="楷体" w:hint="eastAsia"/>
            <w:sz w:val="32"/>
            <w:szCs w:val="32"/>
          </w:rPr>
          <w:t>（三）教师培养培训情况</w:t>
        </w:r>
        <w:r>
          <w:rPr>
            <w:sz w:val="32"/>
            <w:szCs w:val="32"/>
          </w:rPr>
          <w:tab/>
        </w:r>
        <w:r>
          <w:rPr>
            <w:sz w:val="32"/>
            <w:szCs w:val="32"/>
          </w:rPr>
          <w:fldChar w:fldCharType="begin"/>
        </w:r>
        <w:r>
          <w:rPr>
            <w:sz w:val="32"/>
            <w:szCs w:val="32"/>
          </w:rPr>
          <w:instrText xml:space="preserve"> PAGEREF _Toc27739099 \h </w:instrText>
        </w:r>
        <w:r w:rsidRPr="00020E0C">
          <w:rPr>
            <w:sz w:val="32"/>
            <w:szCs w:val="32"/>
          </w:rPr>
        </w:r>
        <w:r>
          <w:rPr>
            <w:sz w:val="32"/>
            <w:szCs w:val="32"/>
          </w:rPr>
          <w:fldChar w:fldCharType="separate"/>
        </w:r>
        <w:r>
          <w:rPr>
            <w:noProof/>
            <w:sz w:val="32"/>
            <w:szCs w:val="32"/>
          </w:rPr>
          <w:t>20</w:t>
        </w:r>
        <w:r>
          <w:rPr>
            <w:sz w:val="32"/>
            <w:szCs w:val="32"/>
          </w:rPr>
          <w:fldChar w:fldCharType="end"/>
        </w:r>
      </w:hyperlink>
    </w:p>
    <w:p w:rsidR="003F3357" w:rsidRDefault="003F3357">
      <w:pPr>
        <w:pStyle w:val="TOC2"/>
        <w:tabs>
          <w:tab w:val="right" w:leader="dot" w:pos="8296"/>
        </w:tabs>
        <w:rPr>
          <w:sz w:val="32"/>
          <w:szCs w:val="32"/>
        </w:rPr>
      </w:pPr>
      <w:hyperlink w:anchor="_Toc27739100" w:history="1">
        <w:r>
          <w:rPr>
            <w:rStyle w:val="Hyperlink"/>
            <w:rFonts w:ascii="楷体_GB2312" w:eastAsia="楷体_GB2312" w:hAnsi="楷体" w:hint="eastAsia"/>
            <w:sz w:val="32"/>
            <w:szCs w:val="32"/>
          </w:rPr>
          <w:t>（四）规范管理情况</w:t>
        </w:r>
        <w:r>
          <w:rPr>
            <w:sz w:val="32"/>
            <w:szCs w:val="32"/>
          </w:rPr>
          <w:tab/>
        </w:r>
        <w:r>
          <w:rPr>
            <w:sz w:val="32"/>
            <w:szCs w:val="32"/>
          </w:rPr>
          <w:fldChar w:fldCharType="begin"/>
        </w:r>
        <w:r>
          <w:rPr>
            <w:sz w:val="32"/>
            <w:szCs w:val="32"/>
          </w:rPr>
          <w:instrText xml:space="preserve"> PAGEREF _Toc27739100 \h </w:instrText>
        </w:r>
        <w:r w:rsidRPr="00020E0C">
          <w:rPr>
            <w:sz w:val="32"/>
            <w:szCs w:val="32"/>
          </w:rPr>
        </w:r>
        <w:r>
          <w:rPr>
            <w:sz w:val="32"/>
            <w:szCs w:val="32"/>
          </w:rPr>
          <w:fldChar w:fldCharType="separate"/>
        </w:r>
        <w:r>
          <w:rPr>
            <w:noProof/>
            <w:sz w:val="32"/>
            <w:szCs w:val="32"/>
          </w:rPr>
          <w:t>21</w:t>
        </w:r>
        <w:r>
          <w:rPr>
            <w:sz w:val="32"/>
            <w:szCs w:val="32"/>
          </w:rPr>
          <w:fldChar w:fldCharType="end"/>
        </w:r>
      </w:hyperlink>
    </w:p>
    <w:p w:rsidR="003F3357" w:rsidRDefault="003F3357">
      <w:pPr>
        <w:pStyle w:val="TOC3"/>
        <w:ind w:firstLine="440"/>
        <w:rPr>
          <w:kern w:val="2"/>
        </w:rPr>
      </w:pPr>
      <w:hyperlink w:anchor="_Toc27739101" w:history="1">
        <w:r>
          <w:rPr>
            <w:rStyle w:val="Hyperlink"/>
            <w:rFonts w:ascii="Times New Roman" w:eastAsia="仿宋_GB2312" w:hAnsi="Times New Roman"/>
            <w:sz w:val="32"/>
            <w:szCs w:val="32"/>
          </w:rPr>
          <w:t>1.</w:t>
        </w:r>
        <w:r>
          <w:rPr>
            <w:rStyle w:val="Hyperlink"/>
            <w:rFonts w:ascii="Times New Roman" w:eastAsia="仿宋_GB2312" w:hAnsi="Times New Roman" w:hint="eastAsia"/>
            <w:sz w:val="32"/>
            <w:szCs w:val="32"/>
          </w:rPr>
          <w:t>教学管理情况</w:t>
        </w:r>
        <w:r>
          <w:tab/>
        </w:r>
        <w:r>
          <w:fldChar w:fldCharType="begin"/>
        </w:r>
        <w:r>
          <w:instrText xml:space="preserve"> PAGEREF _Toc27739101 \h </w:instrText>
        </w:r>
        <w:r>
          <w:fldChar w:fldCharType="separate"/>
        </w:r>
        <w:r>
          <w:rPr>
            <w:noProof/>
          </w:rPr>
          <w:t>21</w:t>
        </w:r>
        <w:r>
          <w:fldChar w:fldCharType="end"/>
        </w:r>
      </w:hyperlink>
    </w:p>
    <w:p w:rsidR="003F3357" w:rsidRDefault="003F3357">
      <w:pPr>
        <w:pStyle w:val="TOC3"/>
        <w:ind w:firstLine="440"/>
        <w:rPr>
          <w:kern w:val="2"/>
        </w:rPr>
      </w:pPr>
      <w:hyperlink w:anchor="_Toc27739102" w:history="1">
        <w:r>
          <w:rPr>
            <w:rStyle w:val="Hyperlink"/>
            <w:rFonts w:ascii="Times New Roman" w:eastAsia="仿宋_GB2312" w:hAnsi="Times New Roman"/>
            <w:sz w:val="32"/>
            <w:szCs w:val="32"/>
          </w:rPr>
          <w:t>2.</w:t>
        </w:r>
        <w:r>
          <w:rPr>
            <w:rStyle w:val="Hyperlink"/>
            <w:rFonts w:ascii="Times New Roman" w:eastAsia="仿宋_GB2312" w:hAnsi="Times New Roman" w:hint="eastAsia"/>
            <w:sz w:val="32"/>
            <w:szCs w:val="32"/>
          </w:rPr>
          <w:t>学生管理情况</w:t>
        </w:r>
        <w:r>
          <w:tab/>
        </w:r>
        <w:r>
          <w:fldChar w:fldCharType="begin"/>
        </w:r>
        <w:r>
          <w:instrText xml:space="preserve"> PAGEREF _Toc27739102 \h </w:instrText>
        </w:r>
        <w:r>
          <w:fldChar w:fldCharType="separate"/>
        </w:r>
        <w:r>
          <w:rPr>
            <w:noProof/>
          </w:rPr>
          <w:t>22</w:t>
        </w:r>
        <w:r>
          <w:fldChar w:fldCharType="end"/>
        </w:r>
      </w:hyperlink>
    </w:p>
    <w:p w:rsidR="003F3357" w:rsidRDefault="003F3357">
      <w:pPr>
        <w:pStyle w:val="TOC3"/>
        <w:ind w:firstLine="440"/>
        <w:rPr>
          <w:kern w:val="2"/>
        </w:rPr>
      </w:pPr>
      <w:hyperlink w:anchor="_Toc27739103" w:history="1">
        <w:r>
          <w:rPr>
            <w:rStyle w:val="Hyperlink"/>
            <w:rFonts w:ascii="Times New Roman" w:eastAsia="仿宋_GB2312" w:hAnsi="Times New Roman"/>
            <w:sz w:val="32"/>
            <w:szCs w:val="32"/>
          </w:rPr>
          <w:t>3.</w:t>
        </w:r>
        <w:r>
          <w:rPr>
            <w:rStyle w:val="Hyperlink"/>
            <w:rFonts w:ascii="Times New Roman" w:eastAsia="仿宋_GB2312" w:hAnsi="Times New Roman" w:hint="eastAsia"/>
            <w:sz w:val="32"/>
            <w:szCs w:val="32"/>
          </w:rPr>
          <w:t>财务管理情况</w:t>
        </w:r>
        <w:r>
          <w:tab/>
        </w:r>
        <w:r>
          <w:fldChar w:fldCharType="begin"/>
        </w:r>
        <w:r>
          <w:instrText xml:space="preserve"> PAGEREF _Toc27739103 \h </w:instrText>
        </w:r>
        <w:r>
          <w:fldChar w:fldCharType="separate"/>
        </w:r>
        <w:r>
          <w:rPr>
            <w:noProof/>
          </w:rPr>
          <w:t>23</w:t>
        </w:r>
        <w:r>
          <w:fldChar w:fldCharType="end"/>
        </w:r>
      </w:hyperlink>
    </w:p>
    <w:p w:rsidR="003F3357" w:rsidRDefault="003F3357">
      <w:pPr>
        <w:pStyle w:val="TOC3"/>
        <w:ind w:firstLine="440"/>
        <w:rPr>
          <w:kern w:val="2"/>
        </w:rPr>
      </w:pPr>
      <w:hyperlink w:anchor="_Toc27739104" w:history="1">
        <w:r>
          <w:rPr>
            <w:rStyle w:val="Hyperlink"/>
            <w:rFonts w:ascii="Times New Roman" w:eastAsia="仿宋_GB2312" w:hAnsi="Times New Roman"/>
            <w:sz w:val="32"/>
            <w:szCs w:val="32"/>
          </w:rPr>
          <w:t>4.</w:t>
        </w:r>
        <w:r>
          <w:rPr>
            <w:rStyle w:val="Hyperlink"/>
            <w:rFonts w:ascii="Times New Roman" w:eastAsia="仿宋_GB2312" w:hAnsi="Times New Roman" w:hint="eastAsia"/>
            <w:sz w:val="32"/>
            <w:szCs w:val="32"/>
          </w:rPr>
          <w:t>后勤管理情况</w:t>
        </w:r>
        <w:r>
          <w:tab/>
        </w:r>
        <w:r>
          <w:fldChar w:fldCharType="begin"/>
        </w:r>
        <w:r>
          <w:instrText xml:space="preserve"> PAGEREF _Toc27739104 \h </w:instrText>
        </w:r>
        <w:r>
          <w:fldChar w:fldCharType="separate"/>
        </w:r>
        <w:r>
          <w:rPr>
            <w:noProof/>
          </w:rPr>
          <w:t>23</w:t>
        </w:r>
        <w:r>
          <w:fldChar w:fldCharType="end"/>
        </w:r>
      </w:hyperlink>
    </w:p>
    <w:p w:rsidR="003F3357" w:rsidRDefault="003F3357">
      <w:pPr>
        <w:pStyle w:val="TOC3"/>
        <w:ind w:firstLine="440"/>
        <w:rPr>
          <w:kern w:val="2"/>
        </w:rPr>
      </w:pPr>
      <w:hyperlink w:anchor="_Toc27739105" w:history="1">
        <w:r>
          <w:rPr>
            <w:rStyle w:val="Hyperlink"/>
            <w:rFonts w:ascii="Times New Roman" w:eastAsia="仿宋_GB2312" w:hAnsi="Times New Roman"/>
            <w:sz w:val="32"/>
            <w:szCs w:val="32"/>
          </w:rPr>
          <w:t>5.</w:t>
        </w:r>
        <w:r>
          <w:rPr>
            <w:rStyle w:val="Hyperlink"/>
            <w:rFonts w:ascii="Times New Roman" w:eastAsia="仿宋_GB2312" w:hAnsi="Times New Roman" w:hint="eastAsia"/>
            <w:sz w:val="32"/>
            <w:szCs w:val="32"/>
          </w:rPr>
          <w:t>安全管理情况</w:t>
        </w:r>
        <w:r>
          <w:tab/>
        </w:r>
        <w:r>
          <w:fldChar w:fldCharType="begin"/>
        </w:r>
        <w:r>
          <w:instrText xml:space="preserve"> PAGEREF _Toc27739105 \h </w:instrText>
        </w:r>
        <w:r>
          <w:fldChar w:fldCharType="separate"/>
        </w:r>
        <w:r>
          <w:rPr>
            <w:noProof/>
          </w:rPr>
          <w:t>24</w:t>
        </w:r>
        <w:r>
          <w:fldChar w:fldCharType="end"/>
        </w:r>
      </w:hyperlink>
    </w:p>
    <w:p w:rsidR="003F3357" w:rsidRDefault="003F3357">
      <w:pPr>
        <w:pStyle w:val="TOC3"/>
        <w:ind w:firstLine="440"/>
        <w:rPr>
          <w:kern w:val="2"/>
        </w:rPr>
      </w:pPr>
      <w:hyperlink w:anchor="_Toc27739106" w:history="1">
        <w:r>
          <w:rPr>
            <w:rStyle w:val="Hyperlink"/>
            <w:rFonts w:ascii="Times New Roman" w:eastAsia="仿宋_GB2312" w:hAnsi="Times New Roman"/>
            <w:sz w:val="32"/>
            <w:szCs w:val="32"/>
          </w:rPr>
          <w:t>6.</w:t>
        </w:r>
        <w:r>
          <w:rPr>
            <w:rStyle w:val="Hyperlink"/>
            <w:rFonts w:ascii="Times New Roman" w:eastAsia="仿宋_GB2312" w:hAnsi="Times New Roman" w:hint="eastAsia"/>
            <w:sz w:val="32"/>
            <w:szCs w:val="32"/>
          </w:rPr>
          <w:t>科研管理情况</w:t>
        </w:r>
        <w:r>
          <w:tab/>
        </w:r>
        <w:r>
          <w:fldChar w:fldCharType="begin"/>
        </w:r>
        <w:r>
          <w:instrText xml:space="preserve"> PAGEREF _Toc27739106 \h </w:instrText>
        </w:r>
        <w:r>
          <w:fldChar w:fldCharType="separate"/>
        </w:r>
        <w:r>
          <w:rPr>
            <w:noProof/>
          </w:rPr>
          <w:t>24</w:t>
        </w:r>
        <w:r>
          <w:fldChar w:fldCharType="end"/>
        </w:r>
      </w:hyperlink>
    </w:p>
    <w:p w:rsidR="003F3357" w:rsidRDefault="003F3357">
      <w:pPr>
        <w:pStyle w:val="TOC3"/>
        <w:ind w:firstLine="440"/>
        <w:rPr>
          <w:kern w:val="2"/>
        </w:rPr>
      </w:pPr>
      <w:hyperlink w:anchor="_Toc27739107" w:history="1">
        <w:r>
          <w:rPr>
            <w:rStyle w:val="Hyperlink"/>
            <w:rFonts w:ascii="Times New Roman" w:eastAsia="仿宋_GB2312" w:hAnsi="Times New Roman"/>
            <w:sz w:val="32"/>
            <w:szCs w:val="32"/>
          </w:rPr>
          <w:t>7.</w:t>
        </w:r>
        <w:r>
          <w:rPr>
            <w:rStyle w:val="Hyperlink"/>
            <w:rFonts w:ascii="Times New Roman" w:eastAsia="仿宋_GB2312" w:hAnsi="Times New Roman" w:hint="eastAsia"/>
            <w:sz w:val="32"/>
            <w:szCs w:val="32"/>
          </w:rPr>
          <w:t>管理队伍建设情况</w:t>
        </w:r>
        <w:r>
          <w:tab/>
        </w:r>
        <w:r>
          <w:fldChar w:fldCharType="begin"/>
        </w:r>
        <w:r>
          <w:instrText xml:space="preserve"> PAGEREF _Toc27739107 \h </w:instrText>
        </w:r>
        <w:r>
          <w:fldChar w:fldCharType="separate"/>
        </w:r>
        <w:r>
          <w:rPr>
            <w:noProof/>
          </w:rPr>
          <w:t>25</w:t>
        </w:r>
        <w:r>
          <w:fldChar w:fldCharType="end"/>
        </w:r>
      </w:hyperlink>
    </w:p>
    <w:p w:rsidR="003F3357" w:rsidRDefault="003F3357">
      <w:pPr>
        <w:pStyle w:val="TOC3"/>
        <w:ind w:firstLine="440"/>
        <w:rPr>
          <w:kern w:val="2"/>
        </w:rPr>
      </w:pPr>
      <w:hyperlink w:anchor="_Toc27739108" w:history="1">
        <w:r>
          <w:rPr>
            <w:rStyle w:val="Hyperlink"/>
            <w:rFonts w:ascii="Times New Roman" w:eastAsia="仿宋_GB2312" w:hAnsi="Times New Roman"/>
            <w:sz w:val="32"/>
            <w:szCs w:val="32"/>
          </w:rPr>
          <w:t>8.</w:t>
        </w:r>
        <w:r>
          <w:rPr>
            <w:rStyle w:val="Hyperlink"/>
            <w:rFonts w:ascii="Times New Roman" w:eastAsia="仿宋_GB2312" w:hAnsi="Times New Roman" w:hint="eastAsia"/>
            <w:sz w:val="32"/>
            <w:szCs w:val="32"/>
          </w:rPr>
          <w:t>管理信息化水平情况</w:t>
        </w:r>
        <w:r>
          <w:tab/>
        </w:r>
        <w:r>
          <w:fldChar w:fldCharType="begin"/>
        </w:r>
        <w:r>
          <w:instrText xml:space="preserve"> PAGEREF _Toc27739108 \h </w:instrText>
        </w:r>
        <w:r>
          <w:fldChar w:fldCharType="separate"/>
        </w:r>
        <w:r>
          <w:rPr>
            <w:noProof/>
          </w:rPr>
          <w:t>25</w:t>
        </w:r>
        <w:r>
          <w:fldChar w:fldCharType="end"/>
        </w:r>
      </w:hyperlink>
    </w:p>
    <w:p w:rsidR="003F3357" w:rsidRDefault="003F3357">
      <w:pPr>
        <w:pStyle w:val="TOC2"/>
        <w:tabs>
          <w:tab w:val="right" w:leader="dot" w:pos="8296"/>
        </w:tabs>
        <w:rPr>
          <w:sz w:val="32"/>
          <w:szCs w:val="32"/>
        </w:rPr>
      </w:pPr>
      <w:hyperlink w:anchor="_Toc27739109" w:history="1">
        <w:r>
          <w:rPr>
            <w:rStyle w:val="Hyperlink"/>
            <w:rFonts w:ascii="楷体_GB2312" w:eastAsia="楷体_GB2312" w:hAnsi="楷体" w:hint="eastAsia"/>
            <w:sz w:val="32"/>
            <w:szCs w:val="32"/>
          </w:rPr>
          <w:t>（五）德育工作情况</w:t>
        </w:r>
        <w:r>
          <w:rPr>
            <w:sz w:val="32"/>
            <w:szCs w:val="32"/>
          </w:rPr>
          <w:tab/>
        </w:r>
        <w:r>
          <w:rPr>
            <w:sz w:val="32"/>
            <w:szCs w:val="32"/>
          </w:rPr>
          <w:fldChar w:fldCharType="begin"/>
        </w:r>
        <w:r>
          <w:rPr>
            <w:sz w:val="32"/>
            <w:szCs w:val="32"/>
          </w:rPr>
          <w:instrText xml:space="preserve"> PAGEREF _Toc27739109 \h </w:instrText>
        </w:r>
        <w:r w:rsidRPr="00020E0C">
          <w:rPr>
            <w:sz w:val="32"/>
            <w:szCs w:val="32"/>
          </w:rPr>
        </w:r>
        <w:r>
          <w:rPr>
            <w:sz w:val="32"/>
            <w:szCs w:val="32"/>
          </w:rPr>
          <w:fldChar w:fldCharType="separate"/>
        </w:r>
        <w:r>
          <w:rPr>
            <w:noProof/>
            <w:sz w:val="32"/>
            <w:szCs w:val="32"/>
          </w:rPr>
          <w:t>25</w:t>
        </w:r>
        <w:r>
          <w:rPr>
            <w:sz w:val="32"/>
            <w:szCs w:val="32"/>
          </w:rPr>
          <w:fldChar w:fldCharType="end"/>
        </w:r>
      </w:hyperlink>
    </w:p>
    <w:p w:rsidR="003F3357" w:rsidRDefault="003F3357">
      <w:pPr>
        <w:pStyle w:val="TOC2"/>
        <w:tabs>
          <w:tab w:val="right" w:leader="dot" w:pos="8296"/>
        </w:tabs>
        <w:rPr>
          <w:sz w:val="32"/>
          <w:szCs w:val="32"/>
        </w:rPr>
      </w:pPr>
      <w:hyperlink w:anchor="_Toc27739110" w:history="1">
        <w:r>
          <w:rPr>
            <w:rStyle w:val="Hyperlink"/>
            <w:rFonts w:ascii="楷体_GB2312" w:eastAsia="楷体_GB2312" w:hAnsi="楷体" w:hint="eastAsia"/>
            <w:sz w:val="32"/>
            <w:szCs w:val="32"/>
          </w:rPr>
          <w:t>（六）党建情况</w:t>
        </w:r>
        <w:r>
          <w:rPr>
            <w:sz w:val="32"/>
            <w:szCs w:val="32"/>
          </w:rPr>
          <w:tab/>
        </w:r>
        <w:r>
          <w:rPr>
            <w:sz w:val="32"/>
            <w:szCs w:val="32"/>
          </w:rPr>
          <w:fldChar w:fldCharType="begin"/>
        </w:r>
        <w:r>
          <w:rPr>
            <w:sz w:val="32"/>
            <w:szCs w:val="32"/>
          </w:rPr>
          <w:instrText xml:space="preserve"> PAGEREF _Toc27739110 \h </w:instrText>
        </w:r>
        <w:r w:rsidRPr="00020E0C">
          <w:rPr>
            <w:sz w:val="32"/>
            <w:szCs w:val="32"/>
          </w:rPr>
        </w:r>
        <w:r>
          <w:rPr>
            <w:sz w:val="32"/>
            <w:szCs w:val="32"/>
          </w:rPr>
          <w:fldChar w:fldCharType="separate"/>
        </w:r>
        <w:r>
          <w:rPr>
            <w:noProof/>
            <w:sz w:val="32"/>
            <w:szCs w:val="32"/>
          </w:rPr>
          <w:t>27</w:t>
        </w:r>
        <w:r>
          <w:rPr>
            <w:sz w:val="32"/>
            <w:szCs w:val="32"/>
          </w:rPr>
          <w:fldChar w:fldCharType="end"/>
        </w:r>
      </w:hyperlink>
    </w:p>
    <w:p w:rsidR="003F3357" w:rsidRDefault="003F3357">
      <w:pPr>
        <w:pStyle w:val="TOC3"/>
        <w:ind w:firstLine="440"/>
        <w:rPr>
          <w:kern w:val="2"/>
        </w:rPr>
      </w:pPr>
      <w:hyperlink w:anchor="_Toc27739111" w:history="1">
        <w:r>
          <w:rPr>
            <w:rStyle w:val="Hyperlink"/>
            <w:rFonts w:ascii="Times New Roman" w:eastAsia="仿宋_GB2312" w:hAnsi="Times New Roman"/>
            <w:sz w:val="32"/>
            <w:szCs w:val="32"/>
          </w:rPr>
          <w:t>1</w:t>
        </w:r>
        <w:r>
          <w:rPr>
            <w:rStyle w:val="Hyperlink"/>
            <w:rFonts w:ascii="Times New Roman" w:eastAsia="仿宋_GB2312" w:hAnsi="Times New Roman" w:hint="eastAsia"/>
            <w:sz w:val="32"/>
            <w:szCs w:val="32"/>
          </w:rPr>
          <w:t>．健全党建工作管理体制情况</w:t>
        </w:r>
        <w:r>
          <w:tab/>
        </w:r>
        <w:r>
          <w:fldChar w:fldCharType="begin"/>
        </w:r>
        <w:r>
          <w:instrText xml:space="preserve"> PAGEREF _Toc27739111 \h </w:instrText>
        </w:r>
        <w:r>
          <w:fldChar w:fldCharType="separate"/>
        </w:r>
        <w:r>
          <w:rPr>
            <w:noProof/>
          </w:rPr>
          <w:t>27</w:t>
        </w:r>
        <w:r>
          <w:fldChar w:fldCharType="end"/>
        </w:r>
      </w:hyperlink>
    </w:p>
    <w:p w:rsidR="003F3357" w:rsidRDefault="003F3357">
      <w:pPr>
        <w:pStyle w:val="TOC3"/>
        <w:ind w:firstLine="440"/>
        <w:rPr>
          <w:kern w:val="2"/>
        </w:rPr>
      </w:pPr>
      <w:hyperlink w:anchor="_Toc27739112" w:history="1">
        <w:r>
          <w:rPr>
            <w:rStyle w:val="Hyperlink"/>
            <w:rFonts w:ascii="Times New Roman" w:eastAsia="仿宋_GB2312" w:hAnsi="Times New Roman"/>
            <w:sz w:val="32"/>
            <w:szCs w:val="32"/>
          </w:rPr>
          <w:t>2</w:t>
        </w:r>
        <w:r>
          <w:rPr>
            <w:rStyle w:val="Hyperlink"/>
            <w:rFonts w:ascii="Times New Roman" w:eastAsia="仿宋_GB2312" w:hAnsi="Times New Roman" w:hint="eastAsia"/>
            <w:sz w:val="32"/>
            <w:szCs w:val="32"/>
          </w:rPr>
          <w:t>．推动德育和思想政治工作情况</w:t>
        </w:r>
        <w:r>
          <w:tab/>
        </w:r>
        <w:r>
          <w:fldChar w:fldCharType="begin"/>
        </w:r>
        <w:r>
          <w:instrText xml:space="preserve"> PAGEREF _Toc27739112 \h </w:instrText>
        </w:r>
        <w:r>
          <w:fldChar w:fldCharType="separate"/>
        </w:r>
        <w:r>
          <w:rPr>
            <w:noProof/>
          </w:rPr>
          <w:t>28</w:t>
        </w:r>
        <w:r>
          <w:fldChar w:fldCharType="end"/>
        </w:r>
      </w:hyperlink>
    </w:p>
    <w:p w:rsidR="003F3357" w:rsidRDefault="003F3357">
      <w:pPr>
        <w:pStyle w:val="TOC3"/>
        <w:ind w:firstLine="440"/>
        <w:rPr>
          <w:kern w:val="2"/>
        </w:rPr>
      </w:pPr>
      <w:hyperlink w:anchor="_Toc27739113" w:history="1">
        <w:r>
          <w:rPr>
            <w:rStyle w:val="Hyperlink"/>
            <w:rFonts w:ascii="Times New Roman" w:eastAsia="仿宋_GB2312" w:hAnsi="Times New Roman"/>
            <w:sz w:val="32"/>
            <w:szCs w:val="32"/>
          </w:rPr>
          <w:t>3</w:t>
        </w:r>
        <w:r>
          <w:rPr>
            <w:rStyle w:val="Hyperlink"/>
            <w:rFonts w:ascii="Times New Roman" w:eastAsia="仿宋_GB2312" w:hAnsi="Times New Roman" w:hint="eastAsia"/>
            <w:sz w:val="32"/>
            <w:szCs w:val="32"/>
          </w:rPr>
          <w:t>．加强党组织建设情况</w:t>
        </w:r>
        <w:r>
          <w:tab/>
        </w:r>
        <w:r>
          <w:fldChar w:fldCharType="begin"/>
        </w:r>
        <w:r>
          <w:instrText xml:space="preserve"> PAGEREF _Toc27739113 \h </w:instrText>
        </w:r>
        <w:r>
          <w:fldChar w:fldCharType="separate"/>
        </w:r>
        <w:r>
          <w:rPr>
            <w:noProof/>
          </w:rPr>
          <w:t>28</w:t>
        </w:r>
        <w:r>
          <w:fldChar w:fldCharType="end"/>
        </w:r>
      </w:hyperlink>
    </w:p>
    <w:p w:rsidR="003F3357" w:rsidRDefault="003F3357">
      <w:pPr>
        <w:pStyle w:val="TOC3"/>
        <w:ind w:firstLine="440"/>
        <w:rPr>
          <w:kern w:val="2"/>
        </w:rPr>
      </w:pPr>
      <w:hyperlink w:anchor="_Toc27739114" w:history="1">
        <w:r>
          <w:rPr>
            <w:rStyle w:val="Hyperlink"/>
            <w:rFonts w:ascii="Times New Roman" w:eastAsia="仿宋_GB2312" w:hAnsi="Times New Roman"/>
            <w:sz w:val="32"/>
            <w:szCs w:val="32"/>
          </w:rPr>
          <w:t>4</w:t>
        </w:r>
        <w:r>
          <w:rPr>
            <w:rStyle w:val="Hyperlink"/>
            <w:rFonts w:ascii="Times New Roman" w:eastAsia="仿宋_GB2312" w:hAnsi="Times New Roman" w:hint="eastAsia"/>
            <w:sz w:val="32"/>
            <w:szCs w:val="32"/>
          </w:rPr>
          <w:t>．党组织发挥政治核心作用情况。</w:t>
        </w:r>
        <w:r>
          <w:tab/>
        </w:r>
        <w:r>
          <w:fldChar w:fldCharType="begin"/>
        </w:r>
        <w:r>
          <w:instrText xml:space="preserve"> PAGEREF _Toc27739114 \h </w:instrText>
        </w:r>
        <w:r>
          <w:fldChar w:fldCharType="separate"/>
        </w:r>
        <w:r>
          <w:rPr>
            <w:noProof/>
          </w:rPr>
          <w:t>28</w:t>
        </w:r>
        <w:r>
          <w:fldChar w:fldCharType="end"/>
        </w:r>
      </w:hyperlink>
    </w:p>
    <w:p w:rsidR="003F3357" w:rsidRDefault="003F3357">
      <w:pPr>
        <w:pStyle w:val="TOC1"/>
        <w:tabs>
          <w:tab w:val="right" w:leader="dot" w:pos="8296"/>
        </w:tabs>
        <w:rPr>
          <w:kern w:val="2"/>
          <w:sz w:val="32"/>
          <w:szCs w:val="32"/>
        </w:rPr>
      </w:pPr>
      <w:hyperlink w:anchor="_Toc27739115" w:history="1">
        <w:r>
          <w:rPr>
            <w:rStyle w:val="Hyperlink"/>
            <w:rFonts w:ascii="Times New Roman" w:eastAsia="黑体" w:hAnsi="Times New Roman" w:hint="eastAsia"/>
            <w:sz w:val="32"/>
            <w:szCs w:val="32"/>
          </w:rPr>
          <w:t>四、校企合作</w:t>
        </w:r>
        <w:r>
          <w:rPr>
            <w:sz w:val="32"/>
            <w:szCs w:val="32"/>
          </w:rPr>
          <w:tab/>
        </w:r>
        <w:r>
          <w:rPr>
            <w:sz w:val="32"/>
            <w:szCs w:val="32"/>
          </w:rPr>
          <w:fldChar w:fldCharType="begin"/>
        </w:r>
        <w:r>
          <w:rPr>
            <w:sz w:val="32"/>
            <w:szCs w:val="32"/>
          </w:rPr>
          <w:instrText xml:space="preserve"> PAGEREF _Toc27739115 \h </w:instrText>
        </w:r>
        <w:r w:rsidRPr="00020E0C">
          <w:rPr>
            <w:sz w:val="32"/>
            <w:szCs w:val="32"/>
          </w:rPr>
        </w:r>
        <w:r>
          <w:rPr>
            <w:sz w:val="32"/>
            <w:szCs w:val="32"/>
          </w:rPr>
          <w:fldChar w:fldCharType="separate"/>
        </w:r>
        <w:r>
          <w:rPr>
            <w:noProof/>
            <w:sz w:val="32"/>
            <w:szCs w:val="32"/>
          </w:rPr>
          <w:t>29</w:t>
        </w:r>
        <w:r>
          <w:rPr>
            <w:sz w:val="32"/>
            <w:szCs w:val="32"/>
          </w:rPr>
          <w:fldChar w:fldCharType="end"/>
        </w:r>
      </w:hyperlink>
    </w:p>
    <w:p w:rsidR="003F3357" w:rsidRDefault="003F3357">
      <w:pPr>
        <w:pStyle w:val="TOC2"/>
        <w:tabs>
          <w:tab w:val="right" w:leader="dot" w:pos="8296"/>
        </w:tabs>
        <w:rPr>
          <w:sz w:val="32"/>
          <w:szCs w:val="32"/>
        </w:rPr>
      </w:pPr>
      <w:hyperlink w:anchor="_Toc27739116" w:history="1">
        <w:r>
          <w:rPr>
            <w:rStyle w:val="Hyperlink"/>
            <w:rFonts w:ascii="楷体_GB2312" w:eastAsia="楷体_GB2312" w:hAnsi="楷体" w:hint="eastAsia"/>
            <w:sz w:val="32"/>
            <w:szCs w:val="32"/>
          </w:rPr>
          <w:t>（一）校企合作开展情况和效果</w:t>
        </w:r>
        <w:r>
          <w:rPr>
            <w:sz w:val="32"/>
            <w:szCs w:val="32"/>
          </w:rPr>
          <w:tab/>
        </w:r>
        <w:r>
          <w:rPr>
            <w:sz w:val="32"/>
            <w:szCs w:val="32"/>
          </w:rPr>
          <w:fldChar w:fldCharType="begin"/>
        </w:r>
        <w:r>
          <w:rPr>
            <w:sz w:val="32"/>
            <w:szCs w:val="32"/>
          </w:rPr>
          <w:instrText xml:space="preserve"> PAGEREF _Toc27739116 \h </w:instrText>
        </w:r>
        <w:r w:rsidRPr="00020E0C">
          <w:rPr>
            <w:sz w:val="32"/>
            <w:szCs w:val="32"/>
          </w:rPr>
        </w:r>
        <w:r>
          <w:rPr>
            <w:sz w:val="32"/>
            <w:szCs w:val="32"/>
          </w:rPr>
          <w:fldChar w:fldCharType="separate"/>
        </w:r>
        <w:r>
          <w:rPr>
            <w:noProof/>
            <w:sz w:val="32"/>
            <w:szCs w:val="32"/>
          </w:rPr>
          <w:t>29</w:t>
        </w:r>
        <w:r>
          <w:rPr>
            <w:sz w:val="32"/>
            <w:szCs w:val="32"/>
          </w:rPr>
          <w:fldChar w:fldCharType="end"/>
        </w:r>
      </w:hyperlink>
    </w:p>
    <w:p w:rsidR="003F3357" w:rsidRDefault="003F3357">
      <w:pPr>
        <w:pStyle w:val="TOC2"/>
        <w:tabs>
          <w:tab w:val="right" w:leader="dot" w:pos="8296"/>
        </w:tabs>
        <w:rPr>
          <w:sz w:val="32"/>
          <w:szCs w:val="32"/>
        </w:rPr>
      </w:pPr>
      <w:hyperlink w:anchor="_Toc27739117" w:history="1">
        <w:r>
          <w:rPr>
            <w:rStyle w:val="Hyperlink"/>
            <w:rFonts w:ascii="楷体_GB2312" w:eastAsia="楷体_GB2312" w:hAnsi="楷体" w:hint="eastAsia"/>
            <w:sz w:val="32"/>
            <w:szCs w:val="32"/>
          </w:rPr>
          <w:t>（二）学生实习情况</w:t>
        </w:r>
        <w:r>
          <w:rPr>
            <w:sz w:val="32"/>
            <w:szCs w:val="32"/>
          </w:rPr>
          <w:tab/>
        </w:r>
        <w:r>
          <w:rPr>
            <w:sz w:val="32"/>
            <w:szCs w:val="32"/>
          </w:rPr>
          <w:fldChar w:fldCharType="begin"/>
        </w:r>
        <w:r>
          <w:rPr>
            <w:sz w:val="32"/>
            <w:szCs w:val="32"/>
          </w:rPr>
          <w:instrText xml:space="preserve"> PAGEREF _Toc27739117 \h </w:instrText>
        </w:r>
        <w:r w:rsidRPr="00020E0C">
          <w:rPr>
            <w:sz w:val="32"/>
            <w:szCs w:val="32"/>
          </w:rPr>
        </w:r>
        <w:r>
          <w:rPr>
            <w:sz w:val="32"/>
            <w:szCs w:val="32"/>
          </w:rPr>
          <w:fldChar w:fldCharType="separate"/>
        </w:r>
        <w:r>
          <w:rPr>
            <w:noProof/>
            <w:sz w:val="32"/>
            <w:szCs w:val="32"/>
          </w:rPr>
          <w:t>30</w:t>
        </w:r>
        <w:r>
          <w:rPr>
            <w:sz w:val="32"/>
            <w:szCs w:val="32"/>
          </w:rPr>
          <w:fldChar w:fldCharType="end"/>
        </w:r>
      </w:hyperlink>
    </w:p>
    <w:p w:rsidR="003F3357" w:rsidRDefault="003F3357">
      <w:pPr>
        <w:pStyle w:val="TOC2"/>
        <w:tabs>
          <w:tab w:val="right" w:leader="dot" w:pos="8296"/>
        </w:tabs>
        <w:rPr>
          <w:sz w:val="32"/>
          <w:szCs w:val="32"/>
        </w:rPr>
      </w:pPr>
      <w:hyperlink w:anchor="_Toc27739118" w:history="1">
        <w:r>
          <w:rPr>
            <w:rStyle w:val="Hyperlink"/>
            <w:rFonts w:ascii="楷体_GB2312" w:eastAsia="楷体_GB2312" w:hAnsi="楷体" w:hint="eastAsia"/>
            <w:sz w:val="32"/>
            <w:szCs w:val="32"/>
          </w:rPr>
          <w:t>（三）集团化办学情况</w:t>
        </w:r>
        <w:r>
          <w:rPr>
            <w:sz w:val="32"/>
            <w:szCs w:val="32"/>
          </w:rPr>
          <w:tab/>
        </w:r>
        <w:r>
          <w:rPr>
            <w:sz w:val="32"/>
            <w:szCs w:val="32"/>
          </w:rPr>
          <w:fldChar w:fldCharType="begin"/>
        </w:r>
        <w:r>
          <w:rPr>
            <w:sz w:val="32"/>
            <w:szCs w:val="32"/>
          </w:rPr>
          <w:instrText xml:space="preserve"> PAGEREF _Toc27739118 \h </w:instrText>
        </w:r>
        <w:r w:rsidRPr="00020E0C">
          <w:rPr>
            <w:sz w:val="32"/>
            <w:szCs w:val="32"/>
          </w:rPr>
        </w:r>
        <w:r>
          <w:rPr>
            <w:sz w:val="32"/>
            <w:szCs w:val="32"/>
          </w:rPr>
          <w:fldChar w:fldCharType="separate"/>
        </w:r>
        <w:r>
          <w:rPr>
            <w:noProof/>
            <w:sz w:val="32"/>
            <w:szCs w:val="32"/>
          </w:rPr>
          <w:t>30</w:t>
        </w:r>
        <w:r>
          <w:rPr>
            <w:sz w:val="32"/>
            <w:szCs w:val="32"/>
          </w:rPr>
          <w:fldChar w:fldCharType="end"/>
        </w:r>
      </w:hyperlink>
    </w:p>
    <w:p w:rsidR="003F3357" w:rsidRDefault="003F3357">
      <w:pPr>
        <w:pStyle w:val="TOC1"/>
        <w:tabs>
          <w:tab w:val="right" w:leader="dot" w:pos="8296"/>
        </w:tabs>
        <w:rPr>
          <w:kern w:val="2"/>
          <w:sz w:val="32"/>
          <w:szCs w:val="32"/>
        </w:rPr>
      </w:pPr>
      <w:hyperlink w:anchor="_Toc27739119" w:history="1">
        <w:r>
          <w:rPr>
            <w:rStyle w:val="Hyperlink"/>
            <w:rFonts w:ascii="Times New Roman" w:eastAsia="黑体" w:hAnsi="Times New Roman" w:hint="eastAsia"/>
            <w:sz w:val="32"/>
            <w:szCs w:val="32"/>
          </w:rPr>
          <w:t>五、社会贡献</w:t>
        </w:r>
        <w:r>
          <w:rPr>
            <w:sz w:val="32"/>
            <w:szCs w:val="32"/>
          </w:rPr>
          <w:tab/>
        </w:r>
        <w:r>
          <w:rPr>
            <w:sz w:val="32"/>
            <w:szCs w:val="32"/>
          </w:rPr>
          <w:fldChar w:fldCharType="begin"/>
        </w:r>
        <w:r>
          <w:rPr>
            <w:sz w:val="32"/>
            <w:szCs w:val="32"/>
          </w:rPr>
          <w:instrText xml:space="preserve"> PAGEREF _Toc27739119 \h </w:instrText>
        </w:r>
        <w:r w:rsidRPr="00020E0C">
          <w:rPr>
            <w:sz w:val="32"/>
            <w:szCs w:val="32"/>
          </w:rPr>
        </w:r>
        <w:r>
          <w:rPr>
            <w:sz w:val="32"/>
            <w:szCs w:val="32"/>
          </w:rPr>
          <w:fldChar w:fldCharType="separate"/>
        </w:r>
        <w:r>
          <w:rPr>
            <w:noProof/>
            <w:sz w:val="32"/>
            <w:szCs w:val="32"/>
          </w:rPr>
          <w:t>31</w:t>
        </w:r>
        <w:r>
          <w:rPr>
            <w:sz w:val="32"/>
            <w:szCs w:val="32"/>
          </w:rPr>
          <w:fldChar w:fldCharType="end"/>
        </w:r>
      </w:hyperlink>
    </w:p>
    <w:p w:rsidR="003F3357" w:rsidRDefault="003F3357">
      <w:pPr>
        <w:pStyle w:val="TOC2"/>
        <w:tabs>
          <w:tab w:val="right" w:leader="dot" w:pos="8296"/>
        </w:tabs>
        <w:rPr>
          <w:sz w:val="32"/>
          <w:szCs w:val="32"/>
        </w:rPr>
      </w:pPr>
      <w:hyperlink w:anchor="_Toc27739120" w:history="1">
        <w:r>
          <w:rPr>
            <w:rStyle w:val="Hyperlink"/>
            <w:rFonts w:ascii="楷体_GB2312" w:eastAsia="楷体_GB2312" w:hAnsi="楷体" w:hint="eastAsia"/>
            <w:sz w:val="32"/>
            <w:szCs w:val="32"/>
          </w:rPr>
          <w:t>（一）技术技能人才培养</w:t>
        </w:r>
        <w:r>
          <w:rPr>
            <w:sz w:val="32"/>
            <w:szCs w:val="32"/>
          </w:rPr>
          <w:tab/>
        </w:r>
        <w:r>
          <w:rPr>
            <w:sz w:val="32"/>
            <w:szCs w:val="32"/>
          </w:rPr>
          <w:fldChar w:fldCharType="begin"/>
        </w:r>
        <w:r>
          <w:rPr>
            <w:sz w:val="32"/>
            <w:szCs w:val="32"/>
          </w:rPr>
          <w:instrText xml:space="preserve"> PAGEREF _Toc27739120 \h </w:instrText>
        </w:r>
        <w:r w:rsidRPr="00020E0C">
          <w:rPr>
            <w:sz w:val="32"/>
            <w:szCs w:val="32"/>
          </w:rPr>
        </w:r>
        <w:r>
          <w:rPr>
            <w:sz w:val="32"/>
            <w:szCs w:val="32"/>
          </w:rPr>
          <w:fldChar w:fldCharType="separate"/>
        </w:r>
        <w:r>
          <w:rPr>
            <w:noProof/>
            <w:sz w:val="32"/>
            <w:szCs w:val="32"/>
          </w:rPr>
          <w:t>32</w:t>
        </w:r>
        <w:r>
          <w:rPr>
            <w:sz w:val="32"/>
            <w:szCs w:val="32"/>
          </w:rPr>
          <w:fldChar w:fldCharType="end"/>
        </w:r>
      </w:hyperlink>
    </w:p>
    <w:p w:rsidR="003F3357" w:rsidRDefault="003F3357">
      <w:pPr>
        <w:pStyle w:val="TOC2"/>
        <w:tabs>
          <w:tab w:val="right" w:leader="dot" w:pos="8296"/>
        </w:tabs>
        <w:rPr>
          <w:sz w:val="32"/>
          <w:szCs w:val="32"/>
        </w:rPr>
      </w:pPr>
      <w:hyperlink w:anchor="_Toc27739121" w:history="1">
        <w:r>
          <w:rPr>
            <w:rStyle w:val="Hyperlink"/>
            <w:rFonts w:ascii="楷体_GB2312" w:eastAsia="楷体_GB2312" w:hAnsi="楷体" w:hint="eastAsia"/>
            <w:sz w:val="32"/>
            <w:szCs w:val="32"/>
          </w:rPr>
          <w:t>（二）社会服务</w:t>
        </w:r>
        <w:r>
          <w:rPr>
            <w:sz w:val="32"/>
            <w:szCs w:val="32"/>
          </w:rPr>
          <w:tab/>
        </w:r>
        <w:r>
          <w:rPr>
            <w:sz w:val="32"/>
            <w:szCs w:val="32"/>
          </w:rPr>
          <w:fldChar w:fldCharType="begin"/>
        </w:r>
        <w:r>
          <w:rPr>
            <w:sz w:val="32"/>
            <w:szCs w:val="32"/>
          </w:rPr>
          <w:instrText xml:space="preserve"> PAGEREF _Toc27739121 \h </w:instrText>
        </w:r>
        <w:r w:rsidRPr="00020E0C">
          <w:rPr>
            <w:sz w:val="32"/>
            <w:szCs w:val="32"/>
          </w:rPr>
        </w:r>
        <w:r>
          <w:rPr>
            <w:sz w:val="32"/>
            <w:szCs w:val="32"/>
          </w:rPr>
          <w:fldChar w:fldCharType="separate"/>
        </w:r>
        <w:r>
          <w:rPr>
            <w:noProof/>
            <w:sz w:val="32"/>
            <w:szCs w:val="32"/>
          </w:rPr>
          <w:t>32</w:t>
        </w:r>
        <w:r>
          <w:rPr>
            <w:sz w:val="32"/>
            <w:szCs w:val="32"/>
          </w:rPr>
          <w:fldChar w:fldCharType="end"/>
        </w:r>
      </w:hyperlink>
    </w:p>
    <w:p w:rsidR="003F3357" w:rsidRDefault="003F3357">
      <w:pPr>
        <w:pStyle w:val="TOC2"/>
        <w:tabs>
          <w:tab w:val="right" w:leader="dot" w:pos="8296"/>
        </w:tabs>
        <w:rPr>
          <w:sz w:val="32"/>
          <w:szCs w:val="32"/>
        </w:rPr>
      </w:pPr>
      <w:hyperlink w:anchor="_Toc27739122" w:history="1">
        <w:r>
          <w:rPr>
            <w:rStyle w:val="Hyperlink"/>
            <w:rFonts w:ascii="楷体_GB2312" w:eastAsia="楷体_GB2312" w:hAnsi="楷体" w:hint="eastAsia"/>
            <w:sz w:val="32"/>
            <w:szCs w:val="32"/>
          </w:rPr>
          <w:t>（三）对口支援</w:t>
        </w:r>
        <w:r>
          <w:rPr>
            <w:sz w:val="32"/>
            <w:szCs w:val="32"/>
          </w:rPr>
          <w:tab/>
        </w:r>
        <w:r>
          <w:rPr>
            <w:sz w:val="32"/>
            <w:szCs w:val="32"/>
          </w:rPr>
          <w:fldChar w:fldCharType="begin"/>
        </w:r>
        <w:r>
          <w:rPr>
            <w:sz w:val="32"/>
            <w:szCs w:val="32"/>
          </w:rPr>
          <w:instrText xml:space="preserve"> PAGEREF _Toc27739122 \h </w:instrText>
        </w:r>
        <w:r w:rsidRPr="00020E0C">
          <w:rPr>
            <w:sz w:val="32"/>
            <w:szCs w:val="32"/>
          </w:rPr>
        </w:r>
        <w:r>
          <w:rPr>
            <w:sz w:val="32"/>
            <w:szCs w:val="32"/>
          </w:rPr>
          <w:fldChar w:fldCharType="separate"/>
        </w:r>
        <w:r>
          <w:rPr>
            <w:noProof/>
            <w:sz w:val="32"/>
            <w:szCs w:val="32"/>
          </w:rPr>
          <w:t>33</w:t>
        </w:r>
        <w:r>
          <w:rPr>
            <w:sz w:val="32"/>
            <w:szCs w:val="32"/>
          </w:rPr>
          <w:fldChar w:fldCharType="end"/>
        </w:r>
      </w:hyperlink>
    </w:p>
    <w:p w:rsidR="003F3357" w:rsidRDefault="003F3357">
      <w:pPr>
        <w:pStyle w:val="TOC1"/>
        <w:tabs>
          <w:tab w:val="right" w:leader="dot" w:pos="8296"/>
        </w:tabs>
        <w:rPr>
          <w:kern w:val="2"/>
          <w:sz w:val="32"/>
          <w:szCs w:val="32"/>
        </w:rPr>
      </w:pPr>
      <w:hyperlink w:anchor="_Toc27739123" w:history="1">
        <w:r>
          <w:rPr>
            <w:rStyle w:val="Hyperlink"/>
            <w:rFonts w:ascii="Times New Roman" w:eastAsia="黑体" w:hAnsi="Times New Roman" w:hint="eastAsia"/>
            <w:sz w:val="32"/>
            <w:szCs w:val="32"/>
          </w:rPr>
          <w:t>六、举办者履责</w:t>
        </w:r>
        <w:r>
          <w:rPr>
            <w:sz w:val="32"/>
            <w:szCs w:val="32"/>
          </w:rPr>
          <w:tab/>
        </w:r>
        <w:r>
          <w:rPr>
            <w:sz w:val="32"/>
            <w:szCs w:val="32"/>
          </w:rPr>
          <w:fldChar w:fldCharType="begin"/>
        </w:r>
        <w:r>
          <w:rPr>
            <w:sz w:val="32"/>
            <w:szCs w:val="32"/>
          </w:rPr>
          <w:instrText xml:space="preserve"> PAGEREF _Toc27739123 \h </w:instrText>
        </w:r>
        <w:r w:rsidRPr="00020E0C">
          <w:rPr>
            <w:sz w:val="32"/>
            <w:szCs w:val="32"/>
          </w:rPr>
        </w:r>
        <w:r>
          <w:rPr>
            <w:sz w:val="32"/>
            <w:szCs w:val="32"/>
          </w:rPr>
          <w:fldChar w:fldCharType="separate"/>
        </w:r>
        <w:r>
          <w:rPr>
            <w:noProof/>
            <w:sz w:val="32"/>
            <w:szCs w:val="32"/>
          </w:rPr>
          <w:t>33</w:t>
        </w:r>
        <w:r>
          <w:rPr>
            <w:sz w:val="32"/>
            <w:szCs w:val="32"/>
          </w:rPr>
          <w:fldChar w:fldCharType="end"/>
        </w:r>
      </w:hyperlink>
    </w:p>
    <w:p w:rsidR="003F3357" w:rsidRDefault="003F3357">
      <w:pPr>
        <w:pStyle w:val="TOC2"/>
        <w:tabs>
          <w:tab w:val="right" w:leader="dot" w:pos="8296"/>
        </w:tabs>
        <w:rPr>
          <w:sz w:val="32"/>
          <w:szCs w:val="32"/>
        </w:rPr>
      </w:pPr>
      <w:hyperlink w:anchor="_Toc27739124" w:history="1">
        <w:r>
          <w:rPr>
            <w:rStyle w:val="Hyperlink"/>
            <w:rFonts w:ascii="楷体_GB2312" w:eastAsia="楷体_GB2312" w:hAnsi="楷体" w:hint="eastAsia"/>
            <w:sz w:val="32"/>
            <w:szCs w:val="32"/>
          </w:rPr>
          <w:t>（一）经费情况</w:t>
        </w:r>
        <w:r>
          <w:rPr>
            <w:sz w:val="32"/>
            <w:szCs w:val="32"/>
          </w:rPr>
          <w:tab/>
        </w:r>
        <w:r>
          <w:rPr>
            <w:sz w:val="32"/>
            <w:szCs w:val="32"/>
          </w:rPr>
          <w:fldChar w:fldCharType="begin"/>
        </w:r>
        <w:r>
          <w:rPr>
            <w:sz w:val="32"/>
            <w:szCs w:val="32"/>
          </w:rPr>
          <w:instrText xml:space="preserve"> PAGEREF _Toc27739124 \h </w:instrText>
        </w:r>
        <w:r w:rsidRPr="00020E0C">
          <w:rPr>
            <w:sz w:val="32"/>
            <w:szCs w:val="32"/>
          </w:rPr>
        </w:r>
        <w:r>
          <w:rPr>
            <w:sz w:val="32"/>
            <w:szCs w:val="32"/>
          </w:rPr>
          <w:fldChar w:fldCharType="separate"/>
        </w:r>
        <w:r>
          <w:rPr>
            <w:noProof/>
            <w:sz w:val="32"/>
            <w:szCs w:val="32"/>
          </w:rPr>
          <w:t>33</w:t>
        </w:r>
        <w:r>
          <w:rPr>
            <w:sz w:val="32"/>
            <w:szCs w:val="32"/>
          </w:rPr>
          <w:fldChar w:fldCharType="end"/>
        </w:r>
      </w:hyperlink>
    </w:p>
    <w:p w:rsidR="003F3357" w:rsidRDefault="003F3357">
      <w:pPr>
        <w:pStyle w:val="TOC2"/>
        <w:tabs>
          <w:tab w:val="right" w:leader="dot" w:pos="8296"/>
        </w:tabs>
        <w:rPr>
          <w:sz w:val="32"/>
          <w:szCs w:val="32"/>
        </w:rPr>
      </w:pPr>
      <w:hyperlink w:anchor="_Toc27739125" w:history="1">
        <w:r>
          <w:rPr>
            <w:rStyle w:val="Hyperlink"/>
            <w:rFonts w:ascii="楷体_GB2312" w:eastAsia="楷体_GB2312" w:hAnsi="楷体" w:hint="eastAsia"/>
            <w:sz w:val="32"/>
            <w:szCs w:val="32"/>
          </w:rPr>
          <w:t>（二）政策措施</w:t>
        </w:r>
        <w:r>
          <w:rPr>
            <w:sz w:val="32"/>
            <w:szCs w:val="32"/>
          </w:rPr>
          <w:tab/>
        </w:r>
        <w:r>
          <w:rPr>
            <w:sz w:val="32"/>
            <w:szCs w:val="32"/>
          </w:rPr>
          <w:fldChar w:fldCharType="begin"/>
        </w:r>
        <w:r>
          <w:rPr>
            <w:sz w:val="32"/>
            <w:szCs w:val="32"/>
          </w:rPr>
          <w:instrText xml:space="preserve"> PAGEREF _Toc27739125 \h </w:instrText>
        </w:r>
        <w:r w:rsidRPr="00020E0C">
          <w:rPr>
            <w:sz w:val="32"/>
            <w:szCs w:val="32"/>
          </w:rPr>
        </w:r>
        <w:r>
          <w:rPr>
            <w:sz w:val="32"/>
            <w:szCs w:val="32"/>
          </w:rPr>
          <w:fldChar w:fldCharType="separate"/>
        </w:r>
        <w:r>
          <w:rPr>
            <w:noProof/>
            <w:sz w:val="32"/>
            <w:szCs w:val="32"/>
          </w:rPr>
          <w:t>34</w:t>
        </w:r>
        <w:r>
          <w:rPr>
            <w:sz w:val="32"/>
            <w:szCs w:val="32"/>
          </w:rPr>
          <w:fldChar w:fldCharType="end"/>
        </w:r>
      </w:hyperlink>
    </w:p>
    <w:p w:rsidR="003F3357" w:rsidRDefault="003F3357">
      <w:pPr>
        <w:pStyle w:val="TOC1"/>
        <w:tabs>
          <w:tab w:val="right" w:leader="dot" w:pos="8296"/>
        </w:tabs>
        <w:rPr>
          <w:kern w:val="2"/>
          <w:sz w:val="32"/>
          <w:szCs w:val="32"/>
        </w:rPr>
      </w:pPr>
      <w:hyperlink w:anchor="_Toc27739126" w:history="1">
        <w:r>
          <w:rPr>
            <w:rStyle w:val="Hyperlink"/>
            <w:rFonts w:ascii="Times New Roman" w:eastAsia="黑体" w:hAnsi="Times New Roman" w:hint="eastAsia"/>
            <w:sz w:val="32"/>
            <w:szCs w:val="32"/>
          </w:rPr>
          <w:t>七、特色创新</w:t>
        </w:r>
        <w:r>
          <w:rPr>
            <w:sz w:val="32"/>
            <w:szCs w:val="32"/>
          </w:rPr>
          <w:tab/>
        </w:r>
        <w:r>
          <w:rPr>
            <w:sz w:val="32"/>
            <w:szCs w:val="32"/>
          </w:rPr>
          <w:fldChar w:fldCharType="begin"/>
        </w:r>
        <w:r>
          <w:rPr>
            <w:sz w:val="32"/>
            <w:szCs w:val="32"/>
          </w:rPr>
          <w:instrText xml:space="preserve"> PAGEREF _Toc27739126 \h </w:instrText>
        </w:r>
        <w:r w:rsidRPr="00020E0C">
          <w:rPr>
            <w:sz w:val="32"/>
            <w:szCs w:val="32"/>
          </w:rPr>
        </w:r>
        <w:r>
          <w:rPr>
            <w:sz w:val="32"/>
            <w:szCs w:val="32"/>
          </w:rPr>
          <w:fldChar w:fldCharType="separate"/>
        </w:r>
        <w:r>
          <w:rPr>
            <w:noProof/>
            <w:sz w:val="32"/>
            <w:szCs w:val="32"/>
          </w:rPr>
          <w:t>35</w:t>
        </w:r>
        <w:r>
          <w:rPr>
            <w:sz w:val="32"/>
            <w:szCs w:val="32"/>
          </w:rPr>
          <w:fldChar w:fldCharType="end"/>
        </w:r>
      </w:hyperlink>
    </w:p>
    <w:p w:rsidR="003F3357" w:rsidRDefault="003F3357">
      <w:pPr>
        <w:pStyle w:val="TOC2"/>
        <w:tabs>
          <w:tab w:val="right" w:leader="dot" w:pos="8296"/>
        </w:tabs>
        <w:rPr>
          <w:sz w:val="32"/>
          <w:szCs w:val="32"/>
        </w:rPr>
      </w:pPr>
      <w:hyperlink w:anchor="_Toc27739127" w:history="1">
        <w:r>
          <w:rPr>
            <w:rStyle w:val="Hyperlink"/>
            <w:rFonts w:ascii="黑体" w:eastAsia="黑体" w:hAnsi="黑体" w:cs="黑体" w:hint="eastAsia"/>
            <w:sz w:val="32"/>
            <w:szCs w:val="32"/>
          </w:rPr>
          <w:t>案例一：</w:t>
        </w:r>
        <w:r>
          <w:rPr>
            <w:sz w:val="32"/>
            <w:szCs w:val="32"/>
          </w:rPr>
          <w:tab/>
        </w:r>
        <w:r>
          <w:rPr>
            <w:sz w:val="32"/>
            <w:szCs w:val="32"/>
          </w:rPr>
          <w:fldChar w:fldCharType="begin"/>
        </w:r>
        <w:r>
          <w:rPr>
            <w:sz w:val="32"/>
            <w:szCs w:val="32"/>
          </w:rPr>
          <w:instrText xml:space="preserve"> PAGEREF _Toc27739127 \h </w:instrText>
        </w:r>
        <w:r w:rsidRPr="00020E0C">
          <w:rPr>
            <w:sz w:val="32"/>
            <w:szCs w:val="32"/>
          </w:rPr>
        </w:r>
        <w:r>
          <w:rPr>
            <w:sz w:val="32"/>
            <w:szCs w:val="32"/>
          </w:rPr>
          <w:fldChar w:fldCharType="separate"/>
        </w:r>
        <w:r>
          <w:rPr>
            <w:noProof/>
            <w:sz w:val="32"/>
            <w:szCs w:val="32"/>
          </w:rPr>
          <w:t>35</w:t>
        </w:r>
        <w:r>
          <w:rPr>
            <w:sz w:val="32"/>
            <w:szCs w:val="32"/>
          </w:rPr>
          <w:fldChar w:fldCharType="end"/>
        </w:r>
      </w:hyperlink>
    </w:p>
    <w:p w:rsidR="003F3357" w:rsidRDefault="003F3357">
      <w:pPr>
        <w:pStyle w:val="TOC2"/>
        <w:tabs>
          <w:tab w:val="right" w:leader="dot" w:pos="8296"/>
        </w:tabs>
        <w:rPr>
          <w:sz w:val="32"/>
          <w:szCs w:val="32"/>
        </w:rPr>
      </w:pPr>
      <w:hyperlink w:anchor="_Toc27739128" w:history="1">
        <w:r>
          <w:rPr>
            <w:rStyle w:val="Hyperlink"/>
            <w:rFonts w:ascii="黑体" w:eastAsia="黑体" w:hAnsi="黑体" w:cs="黑体" w:hint="eastAsia"/>
            <w:sz w:val="32"/>
            <w:szCs w:val="32"/>
          </w:rPr>
          <w:t>案例二</w:t>
        </w:r>
        <w:r>
          <w:rPr>
            <w:sz w:val="32"/>
            <w:szCs w:val="32"/>
          </w:rPr>
          <w:tab/>
        </w:r>
        <w:r>
          <w:rPr>
            <w:sz w:val="32"/>
            <w:szCs w:val="32"/>
          </w:rPr>
          <w:fldChar w:fldCharType="begin"/>
        </w:r>
        <w:r>
          <w:rPr>
            <w:sz w:val="32"/>
            <w:szCs w:val="32"/>
          </w:rPr>
          <w:instrText xml:space="preserve"> PAGEREF _Toc27739128 \h </w:instrText>
        </w:r>
        <w:r w:rsidRPr="00020E0C">
          <w:rPr>
            <w:sz w:val="32"/>
            <w:szCs w:val="32"/>
          </w:rPr>
        </w:r>
        <w:r>
          <w:rPr>
            <w:sz w:val="32"/>
            <w:szCs w:val="32"/>
          </w:rPr>
          <w:fldChar w:fldCharType="separate"/>
        </w:r>
        <w:r>
          <w:rPr>
            <w:noProof/>
            <w:sz w:val="32"/>
            <w:szCs w:val="32"/>
          </w:rPr>
          <w:t>43</w:t>
        </w:r>
        <w:r>
          <w:rPr>
            <w:sz w:val="32"/>
            <w:szCs w:val="32"/>
          </w:rPr>
          <w:fldChar w:fldCharType="end"/>
        </w:r>
      </w:hyperlink>
    </w:p>
    <w:p w:rsidR="003F3357" w:rsidRDefault="003F3357">
      <w:pPr>
        <w:pStyle w:val="TOC1"/>
        <w:tabs>
          <w:tab w:val="right" w:leader="dot" w:pos="8296"/>
        </w:tabs>
        <w:rPr>
          <w:kern w:val="2"/>
          <w:sz w:val="32"/>
          <w:szCs w:val="32"/>
        </w:rPr>
      </w:pPr>
      <w:hyperlink w:anchor="_Toc27739129" w:history="1">
        <w:r>
          <w:rPr>
            <w:rStyle w:val="Hyperlink"/>
            <w:rFonts w:ascii="Times New Roman" w:eastAsia="黑体" w:hAnsi="Times New Roman" w:hint="eastAsia"/>
            <w:sz w:val="32"/>
            <w:szCs w:val="32"/>
          </w:rPr>
          <w:t>八、主要问题和改进措施</w:t>
        </w:r>
        <w:r>
          <w:rPr>
            <w:sz w:val="32"/>
            <w:szCs w:val="32"/>
          </w:rPr>
          <w:tab/>
        </w:r>
        <w:r>
          <w:rPr>
            <w:sz w:val="32"/>
            <w:szCs w:val="32"/>
          </w:rPr>
          <w:fldChar w:fldCharType="begin"/>
        </w:r>
        <w:r>
          <w:rPr>
            <w:sz w:val="32"/>
            <w:szCs w:val="32"/>
          </w:rPr>
          <w:instrText xml:space="preserve"> PAGEREF _Toc27739129 \h </w:instrText>
        </w:r>
        <w:r w:rsidRPr="00020E0C">
          <w:rPr>
            <w:sz w:val="32"/>
            <w:szCs w:val="32"/>
          </w:rPr>
        </w:r>
        <w:r>
          <w:rPr>
            <w:sz w:val="32"/>
            <w:szCs w:val="32"/>
          </w:rPr>
          <w:fldChar w:fldCharType="separate"/>
        </w:r>
        <w:r>
          <w:rPr>
            <w:noProof/>
            <w:sz w:val="32"/>
            <w:szCs w:val="32"/>
          </w:rPr>
          <w:t>48</w:t>
        </w:r>
        <w:r>
          <w:rPr>
            <w:sz w:val="32"/>
            <w:szCs w:val="32"/>
          </w:rPr>
          <w:fldChar w:fldCharType="end"/>
        </w:r>
      </w:hyperlink>
    </w:p>
    <w:p w:rsidR="003F3357" w:rsidRDefault="003F3357">
      <w:pPr>
        <w:pStyle w:val="TOC2"/>
        <w:tabs>
          <w:tab w:val="right" w:leader="dot" w:pos="8296"/>
        </w:tabs>
        <w:rPr>
          <w:sz w:val="32"/>
          <w:szCs w:val="32"/>
        </w:rPr>
      </w:pPr>
      <w:hyperlink w:anchor="_Toc27739130" w:history="1">
        <w:r>
          <w:rPr>
            <w:rStyle w:val="Hyperlink"/>
            <w:rFonts w:ascii="楷体_GB2312" w:eastAsia="楷体_GB2312" w:hAnsi="楷体" w:hint="eastAsia"/>
            <w:sz w:val="32"/>
            <w:szCs w:val="32"/>
          </w:rPr>
          <w:t>（一）存在的问题</w:t>
        </w:r>
        <w:r>
          <w:rPr>
            <w:sz w:val="32"/>
            <w:szCs w:val="32"/>
          </w:rPr>
          <w:tab/>
        </w:r>
        <w:r>
          <w:rPr>
            <w:sz w:val="32"/>
            <w:szCs w:val="32"/>
          </w:rPr>
          <w:fldChar w:fldCharType="begin"/>
        </w:r>
        <w:r>
          <w:rPr>
            <w:sz w:val="32"/>
            <w:szCs w:val="32"/>
          </w:rPr>
          <w:instrText xml:space="preserve"> PAGEREF _Toc27739130 \h </w:instrText>
        </w:r>
        <w:r w:rsidRPr="00020E0C">
          <w:rPr>
            <w:sz w:val="32"/>
            <w:szCs w:val="32"/>
          </w:rPr>
        </w:r>
        <w:r>
          <w:rPr>
            <w:sz w:val="32"/>
            <w:szCs w:val="32"/>
          </w:rPr>
          <w:fldChar w:fldCharType="separate"/>
        </w:r>
        <w:r>
          <w:rPr>
            <w:noProof/>
            <w:sz w:val="32"/>
            <w:szCs w:val="32"/>
          </w:rPr>
          <w:t>48</w:t>
        </w:r>
        <w:r>
          <w:rPr>
            <w:sz w:val="32"/>
            <w:szCs w:val="32"/>
          </w:rPr>
          <w:fldChar w:fldCharType="end"/>
        </w:r>
      </w:hyperlink>
    </w:p>
    <w:p w:rsidR="003F3357" w:rsidRDefault="003F3357">
      <w:pPr>
        <w:pStyle w:val="TOC2"/>
        <w:tabs>
          <w:tab w:val="right" w:leader="dot" w:pos="8296"/>
        </w:tabs>
        <w:rPr>
          <w:sz w:val="32"/>
          <w:szCs w:val="32"/>
        </w:rPr>
      </w:pPr>
      <w:hyperlink w:anchor="_Toc27739131" w:history="1">
        <w:r>
          <w:rPr>
            <w:rStyle w:val="Hyperlink"/>
            <w:rFonts w:ascii="楷体_GB2312" w:eastAsia="楷体_GB2312" w:hAnsi="楷体" w:hint="eastAsia"/>
            <w:sz w:val="32"/>
            <w:szCs w:val="32"/>
          </w:rPr>
          <w:t>（二）改进措施</w:t>
        </w:r>
        <w:r>
          <w:rPr>
            <w:sz w:val="32"/>
            <w:szCs w:val="32"/>
          </w:rPr>
          <w:tab/>
        </w:r>
        <w:r>
          <w:rPr>
            <w:sz w:val="32"/>
            <w:szCs w:val="32"/>
          </w:rPr>
          <w:fldChar w:fldCharType="begin"/>
        </w:r>
        <w:r>
          <w:rPr>
            <w:sz w:val="32"/>
            <w:szCs w:val="32"/>
          </w:rPr>
          <w:instrText xml:space="preserve"> PAGEREF _Toc27739131 \h </w:instrText>
        </w:r>
        <w:r w:rsidRPr="00020E0C">
          <w:rPr>
            <w:sz w:val="32"/>
            <w:szCs w:val="32"/>
          </w:rPr>
        </w:r>
        <w:r>
          <w:rPr>
            <w:sz w:val="32"/>
            <w:szCs w:val="32"/>
          </w:rPr>
          <w:fldChar w:fldCharType="separate"/>
        </w:r>
        <w:r>
          <w:rPr>
            <w:noProof/>
            <w:sz w:val="32"/>
            <w:szCs w:val="32"/>
          </w:rPr>
          <w:t>49</w:t>
        </w:r>
        <w:r>
          <w:rPr>
            <w:sz w:val="32"/>
            <w:szCs w:val="32"/>
          </w:rPr>
          <w:fldChar w:fldCharType="end"/>
        </w:r>
      </w:hyperlink>
    </w:p>
    <w:p w:rsidR="003F3357" w:rsidRDefault="003F3357">
      <w:pPr>
        <w:spacing w:line="580" w:lineRule="exact"/>
        <w:jc w:val="center"/>
        <w:rPr>
          <w:rFonts w:ascii="方正小标宋简体" w:eastAsia="方正小标宋简体" w:hAnsi="宋体"/>
          <w:sz w:val="36"/>
          <w:szCs w:val="36"/>
        </w:rPr>
      </w:pPr>
      <w:r>
        <w:rPr>
          <w:rFonts w:ascii="方正小标宋简体" w:eastAsia="方正小标宋简体" w:hAnsi="宋体"/>
          <w:sz w:val="32"/>
          <w:szCs w:val="32"/>
        </w:rPr>
        <w:fldChar w:fldCharType="end"/>
      </w:r>
    </w:p>
    <w:p w:rsidR="003F3357" w:rsidRDefault="003F3357">
      <w:pPr>
        <w:spacing w:line="580" w:lineRule="exact"/>
        <w:jc w:val="center"/>
        <w:rPr>
          <w:rFonts w:ascii="方正小标宋简体" w:eastAsia="方正小标宋简体" w:hAnsi="宋体"/>
          <w:sz w:val="36"/>
          <w:szCs w:val="36"/>
        </w:rPr>
      </w:pPr>
      <w:r>
        <w:rPr>
          <w:rFonts w:ascii="方正小标宋简体" w:eastAsia="方正小标宋简体" w:hAnsi="宋体"/>
          <w:sz w:val="36"/>
          <w:szCs w:val="36"/>
        </w:rPr>
        <w:br w:type="page"/>
      </w:r>
    </w:p>
    <w:p w:rsidR="003F3357" w:rsidRDefault="003F3357">
      <w:pPr>
        <w:spacing w:line="580" w:lineRule="exact"/>
        <w:jc w:val="center"/>
        <w:rPr>
          <w:rFonts w:ascii="方正小标宋简体" w:eastAsia="方正小标宋简体" w:hAnsi="宋体"/>
          <w:sz w:val="36"/>
          <w:szCs w:val="36"/>
        </w:rPr>
      </w:pPr>
      <w:r>
        <w:rPr>
          <w:rFonts w:ascii="方正小标宋简体" w:eastAsia="方正小标宋简体" w:hAnsi="宋体"/>
          <w:sz w:val="36"/>
          <w:szCs w:val="36"/>
        </w:rPr>
        <w:t>2019</w:t>
      </w:r>
      <w:r>
        <w:rPr>
          <w:rFonts w:ascii="方正小标宋简体" w:eastAsia="方正小标宋简体" w:hAnsi="宋体" w:hint="eastAsia"/>
          <w:sz w:val="36"/>
          <w:szCs w:val="36"/>
        </w:rPr>
        <w:t>年度聊城高级工程职业学校教育质量报告</w:t>
      </w:r>
    </w:p>
    <w:p w:rsidR="003F3357" w:rsidRDefault="003F3357">
      <w:pPr>
        <w:spacing w:line="580" w:lineRule="exact"/>
        <w:jc w:val="center"/>
        <w:rPr>
          <w:rFonts w:ascii="方正小标宋简体" w:eastAsia="方正小标宋简体" w:hAnsi="宋体"/>
          <w:sz w:val="36"/>
          <w:szCs w:val="36"/>
        </w:rPr>
      </w:pPr>
    </w:p>
    <w:p w:rsidR="003F3357" w:rsidRDefault="003F3357">
      <w:pPr>
        <w:ind w:firstLineChars="200" w:firstLine="640"/>
        <w:outlineLvl w:val="0"/>
        <w:rPr>
          <w:rFonts w:ascii="Times New Roman" w:eastAsia="黑体" w:hAnsi="Times New Roman"/>
          <w:sz w:val="32"/>
          <w:szCs w:val="32"/>
        </w:rPr>
      </w:pPr>
      <w:bookmarkStart w:id="0" w:name="_Toc27727422"/>
      <w:bookmarkStart w:id="1" w:name="_Toc27739065"/>
      <w:r>
        <w:rPr>
          <w:rFonts w:ascii="Times New Roman" w:eastAsia="黑体" w:hAnsi="Times New Roman" w:hint="eastAsia"/>
          <w:sz w:val="32"/>
          <w:szCs w:val="32"/>
        </w:rPr>
        <w:t>一、学校情况</w:t>
      </w:r>
      <w:bookmarkEnd w:id="0"/>
      <w:bookmarkEnd w:id="1"/>
    </w:p>
    <w:p w:rsidR="003F3357" w:rsidRDefault="003F3357">
      <w:pPr>
        <w:ind w:firstLineChars="200" w:firstLine="640"/>
        <w:outlineLvl w:val="1"/>
        <w:rPr>
          <w:rFonts w:ascii="Times New Roman" w:eastAsia="黑体" w:hAnsi="Times New Roman"/>
          <w:sz w:val="32"/>
          <w:szCs w:val="32"/>
        </w:rPr>
      </w:pPr>
      <w:bookmarkStart w:id="2" w:name="_Toc27739066"/>
      <w:bookmarkStart w:id="3" w:name="_Toc27727423"/>
      <w:r>
        <w:rPr>
          <w:rFonts w:ascii="楷体_GB2312" w:eastAsia="楷体_GB2312" w:hAnsi="楷体" w:hint="eastAsia"/>
          <w:sz w:val="32"/>
          <w:szCs w:val="32"/>
        </w:rPr>
        <w:t>（一）学校概况</w:t>
      </w:r>
      <w:bookmarkEnd w:id="2"/>
      <w:bookmarkEnd w:id="3"/>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聊城高级工程职业学校占地面积</w:t>
      </w:r>
      <w:r>
        <w:rPr>
          <w:rFonts w:ascii="仿宋_GB2312" w:eastAsia="仿宋_GB2312" w:hAnsi="仿宋_GB2312" w:cs="仿宋_GB2312"/>
          <w:sz w:val="32"/>
          <w:szCs w:val="32"/>
        </w:rPr>
        <w:t>500</w:t>
      </w:r>
      <w:r>
        <w:rPr>
          <w:rFonts w:ascii="仿宋_GB2312" w:eastAsia="仿宋_GB2312" w:hAnsi="仿宋_GB2312" w:cs="仿宋_GB2312" w:hint="eastAsia"/>
          <w:sz w:val="32"/>
          <w:szCs w:val="32"/>
        </w:rPr>
        <w:t>亩，建筑面积</w:t>
      </w:r>
      <w:r>
        <w:rPr>
          <w:rFonts w:ascii="仿宋_GB2312" w:eastAsia="仿宋_GB2312" w:hAnsi="仿宋_GB2312" w:cs="仿宋_GB2312"/>
          <w:sz w:val="32"/>
          <w:szCs w:val="32"/>
        </w:rPr>
        <w:t>15</w:t>
      </w:r>
      <w:r>
        <w:rPr>
          <w:rFonts w:ascii="仿宋_GB2312" w:eastAsia="仿宋_GB2312" w:hAnsi="仿宋_GB2312" w:cs="仿宋_GB2312" w:hint="eastAsia"/>
          <w:sz w:val="32"/>
          <w:szCs w:val="32"/>
        </w:rPr>
        <w:t>万平方米。建有</w:t>
      </w:r>
      <w:r>
        <w:rPr>
          <w:rFonts w:ascii="仿宋_GB2312" w:eastAsia="仿宋_GB2312" w:hAnsi="仿宋_GB2312" w:cs="仿宋_GB2312"/>
          <w:sz w:val="32"/>
          <w:szCs w:val="32"/>
        </w:rPr>
        <w:t>2.5</w:t>
      </w:r>
      <w:r>
        <w:rPr>
          <w:rFonts w:ascii="仿宋_GB2312" w:eastAsia="仿宋_GB2312" w:hAnsi="仿宋_GB2312" w:cs="仿宋_GB2312" w:hint="eastAsia"/>
          <w:sz w:val="32"/>
          <w:szCs w:val="32"/>
        </w:rPr>
        <w:t>万平方米的实训楼和</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万平方米的生产实习车间；设有数控加工、机械加工、建筑施工、电气技术应用、汽车维修、新能源汽车、电子商务、无人机操作、焊接、物流、学前教育等</w:t>
      </w:r>
      <w:r>
        <w:rPr>
          <w:rFonts w:ascii="仿宋_GB2312" w:eastAsia="仿宋_GB2312" w:hAnsi="仿宋_GB2312" w:cs="仿宋_GB2312"/>
          <w:sz w:val="32"/>
          <w:szCs w:val="32"/>
        </w:rPr>
        <w:t>35</w:t>
      </w:r>
      <w:r>
        <w:rPr>
          <w:rFonts w:ascii="仿宋_GB2312" w:eastAsia="仿宋_GB2312" w:hAnsi="仿宋_GB2312" w:cs="仿宋_GB2312" w:hint="eastAsia"/>
          <w:sz w:val="32"/>
          <w:szCs w:val="32"/>
        </w:rPr>
        <w:t>个专业，其中机械制造、电气技术应用、建筑工程施工</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个专业是国家示范校重点建设专业；建筑工程施工、机械加工技术</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个专业是省级品牌专业；机械维修专业群是省重点建设专业群；建筑工程施工、电气技术应用</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个专业为省现代学徒制试点专业。拥有液压气动、传感系统、机械原理、数控编程、</w:t>
      </w:r>
      <w:r>
        <w:rPr>
          <w:rFonts w:ascii="仿宋_GB2312" w:eastAsia="仿宋_GB2312" w:hAnsi="仿宋_GB2312" w:cs="仿宋_GB2312"/>
          <w:sz w:val="32"/>
          <w:szCs w:val="32"/>
        </w:rPr>
        <w:t>PLC</w:t>
      </w:r>
      <w:r>
        <w:rPr>
          <w:rFonts w:ascii="仿宋_GB2312" w:eastAsia="仿宋_GB2312" w:hAnsi="仿宋_GB2312" w:cs="仿宋_GB2312" w:hint="eastAsia"/>
          <w:sz w:val="32"/>
          <w:szCs w:val="32"/>
        </w:rPr>
        <w:t>编程、</w:t>
      </w:r>
      <w:r>
        <w:rPr>
          <w:rFonts w:ascii="仿宋_GB2312" w:eastAsia="仿宋_GB2312" w:hAnsi="仿宋_GB2312" w:cs="仿宋_GB2312"/>
          <w:sz w:val="32"/>
          <w:szCs w:val="32"/>
        </w:rPr>
        <w:t>MPP</w:t>
      </w:r>
      <w:r>
        <w:rPr>
          <w:rFonts w:ascii="仿宋_GB2312" w:eastAsia="仿宋_GB2312" w:hAnsi="仿宋_GB2312" w:cs="仿宋_GB2312" w:hint="eastAsia"/>
          <w:sz w:val="32"/>
          <w:szCs w:val="32"/>
        </w:rPr>
        <w:t>工业创新、电子商务、物流仓储、会计电算化、无人机应用技术等</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多个专业性实训室，以及机械加工、数控加工、电气技术、焊接、建筑施工、电子商务、汽车检测与维修等实训中心，实训实习设备资产总值达</w:t>
      </w:r>
      <w:r>
        <w:rPr>
          <w:rFonts w:ascii="仿宋_GB2312" w:eastAsia="仿宋_GB2312" w:hAnsi="仿宋_GB2312" w:cs="仿宋_GB2312"/>
          <w:sz w:val="32"/>
          <w:szCs w:val="32"/>
        </w:rPr>
        <w:t>9500</w:t>
      </w:r>
      <w:r>
        <w:rPr>
          <w:rFonts w:ascii="仿宋_GB2312" w:eastAsia="仿宋_GB2312" w:hAnsi="仿宋_GB2312" w:cs="仿宋_GB2312" w:hint="eastAsia"/>
          <w:sz w:val="32"/>
          <w:szCs w:val="32"/>
        </w:rPr>
        <w:t>多万元。教室、实训室配齐了多媒体教学、电子化教学设施和先进的教学软件，是省教育厅第一批山东省教育信息化试点单位。拥有“山东省建筑工程施工放心教学团队”、“工程造价明德教学团队”</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个省级优秀教学团队。</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年我校被省教育厅评为“山东省校企一体化合作办学示范院校”；被中央电教馆评为“职业院校学生信息化职业能力提升和认证项目院校”；“电气技术应用”专业获得职业院校现代学徒制项目。</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学校实行校系两级管理，下设</w:t>
      </w:r>
      <w:r>
        <w:rPr>
          <w:rFonts w:ascii="仿宋_GB2312" w:eastAsia="仿宋_GB2312" w:hAnsi="仿宋_GB2312" w:cs="仿宋_GB2312"/>
          <w:sz w:val="32"/>
          <w:szCs w:val="32"/>
        </w:rPr>
        <w:t>11</w:t>
      </w:r>
      <w:r>
        <w:rPr>
          <w:rFonts w:ascii="仿宋_GB2312" w:eastAsia="仿宋_GB2312" w:hAnsi="仿宋_GB2312" w:cs="仿宋_GB2312" w:hint="eastAsia"/>
          <w:sz w:val="32"/>
          <w:szCs w:val="32"/>
        </w:rPr>
        <w:t>个教学系部和</w:t>
      </w:r>
      <w:r>
        <w:rPr>
          <w:rFonts w:ascii="仿宋_GB2312" w:eastAsia="仿宋_GB2312" w:hAnsi="仿宋_GB2312" w:cs="仿宋_GB2312"/>
          <w:sz w:val="32"/>
          <w:szCs w:val="32"/>
        </w:rPr>
        <w:t>14</w:t>
      </w:r>
      <w:r>
        <w:rPr>
          <w:rFonts w:ascii="仿宋_GB2312" w:eastAsia="仿宋_GB2312" w:hAnsi="仿宋_GB2312" w:cs="仿宋_GB2312" w:hint="eastAsia"/>
          <w:sz w:val="32"/>
          <w:szCs w:val="32"/>
        </w:rPr>
        <w:t>个行政处室。学校是中央财政支持的实训基地、山东省高技能人才培训基地、山东省金蓝领培训基地、山东省扶贫开发培训基地、山东省跨境电商人才培训基地、山东省旅游培训基地以及市住建系统、市安监系统、食药监系统、市疾控中心、市残联、鲁西集团、交运集团、水务集团、齐鲁交通聊城分公司等企业的员工培训基地，是山东省建设职教集团副理事长单位、聊城市智能制造产教联盟、聊城市装配式建筑产教联盟和聊城市互联网产教创新联盟理事长单位、聊城市第一职业教育集团副理事长单位。</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先后荣获国家级职业教育改革发展示范校、全国社会扶贫工作先进集体、中国职业教育百强、全国校企合作先进单位、省级文明单位、山东省富民兴鲁劳动奖状、山东省教育系统先进集体、山东省校企一体化合作办学示范院校、省级花园式单位、平安聊城建设先进单位、全市普法工作先进集体等</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余项荣誉称号。</w:t>
      </w:r>
    </w:p>
    <w:p w:rsidR="003F3357" w:rsidRDefault="003F3357">
      <w:pPr>
        <w:spacing w:line="580" w:lineRule="exact"/>
        <w:ind w:firstLineChars="200" w:firstLine="640"/>
        <w:rPr>
          <w:rFonts w:ascii="Times New Roman" w:eastAsia="仿宋_GB2312" w:hAnsi="Times New Roman"/>
          <w:sz w:val="32"/>
          <w:szCs w:val="32"/>
        </w:rPr>
      </w:pPr>
      <w:bookmarkStart w:id="4" w:name="_GoBack"/>
      <w:bookmarkEnd w:id="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学校名称：聊城高级工程职业学校学校</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性质：公办</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举</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办</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者：聊城市人民政府</w:t>
      </w:r>
    </w:p>
    <w:p w:rsidR="003F3357" w:rsidRDefault="003F3357">
      <w:pPr>
        <w:spacing w:line="580" w:lineRule="exact"/>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办学地点：聊城市高新技术产业开发区光岳南路</w:t>
      </w:r>
      <w:r>
        <w:rPr>
          <w:rFonts w:ascii="仿宋_GB2312" w:eastAsia="仿宋_GB2312" w:hAnsi="仿宋_GB2312" w:cs="仿宋_GB2312"/>
          <w:sz w:val="32"/>
          <w:szCs w:val="32"/>
        </w:rPr>
        <w:t>199</w:t>
      </w:r>
      <w:r>
        <w:rPr>
          <w:rFonts w:ascii="仿宋_GB2312" w:eastAsia="仿宋_GB2312" w:hAnsi="仿宋_GB2312" w:cs="仿宋_GB2312" w:hint="eastAsia"/>
          <w:sz w:val="32"/>
          <w:szCs w:val="32"/>
        </w:rPr>
        <w:t>号</w:t>
      </w:r>
    </w:p>
    <w:p w:rsidR="003F3357" w:rsidRDefault="003F3357">
      <w:pPr>
        <w:spacing w:line="580" w:lineRule="exact"/>
        <w:jc w:val="center"/>
        <w:rPr>
          <w:rFonts w:ascii="Times New Roman" w:eastAsia="仿宋_GB2312" w:hAnsi="Times New Roman"/>
          <w:sz w:val="28"/>
          <w:szCs w:val="28"/>
        </w:rPr>
      </w:pPr>
      <w:r>
        <w:rPr>
          <w:rFonts w:ascii="Times New Roman" w:eastAsia="仿宋_GB2312" w:hAnsi="Times New Roman" w:hint="eastAsia"/>
          <w:sz w:val="28"/>
          <w:szCs w:val="28"/>
        </w:rPr>
        <w:t>表</w:t>
      </w:r>
      <w:r>
        <w:rPr>
          <w:rFonts w:ascii="Times New Roman" w:eastAsia="仿宋_GB2312" w:hAnsi="Times New Roman"/>
          <w:sz w:val="28"/>
          <w:szCs w:val="28"/>
        </w:rPr>
        <w:t>1</w:t>
      </w:r>
      <w:r>
        <w:rPr>
          <w:rFonts w:ascii="Times New Roman" w:eastAsia="仿宋_GB2312" w:hAnsi="Times New Roman" w:hint="eastAsia"/>
          <w:sz w:val="28"/>
          <w:szCs w:val="28"/>
        </w:rPr>
        <w:t>：学校基本情况一览表</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45"/>
        <w:gridCol w:w="559"/>
        <w:gridCol w:w="411"/>
        <w:gridCol w:w="3487"/>
        <w:gridCol w:w="1901"/>
      </w:tblGrid>
      <w:tr w:rsidR="003F3357">
        <w:trPr>
          <w:cantSplit/>
          <w:trHeight w:hRule="exact" w:val="340"/>
          <w:jc w:val="center"/>
        </w:trPr>
        <w:tc>
          <w:tcPr>
            <w:tcW w:w="7102" w:type="dxa"/>
            <w:gridSpan w:val="4"/>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项</w:t>
            </w:r>
            <w:r w:rsidRPr="00C13ED3">
              <w:rPr>
                <w:rFonts w:ascii="Times New Roman" w:eastAsia="仿宋_GB2312" w:hAnsi="Times New Roman"/>
                <w:sz w:val="24"/>
                <w:szCs w:val="24"/>
              </w:rPr>
              <w:t xml:space="preserve">     </w:t>
            </w:r>
            <w:r w:rsidRPr="00C13ED3">
              <w:rPr>
                <w:rFonts w:ascii="Times New Roman" w:eastAsia="仿宋_GB2312" w:hAnsi="Times New Roman" w:hint="eastAsia"/>
                <w:sz w:val="24"/>
                <w:szCs w:val="24"/>
              </w:rPr>
              <w:t>目</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基本数据</w:t>
            </w:r>
          </w:p>
        </w:tc>
      </w:tr>
      <w:tr w:rsidR="003F3357">
        <w:trPr>
          <w:cantSplit/>
          <w:trHeight w:hRule="exact" w:val="340"/>
          <w:jc w:val="center"/>
        </w:trPr>
        <w:tc>
          <w:tcPr>
            <w:tcW w:w="3204" w:type="dxa"/>
            <w:gridSpan w:val="2"/>
            <w:vMerge w:val="restart"/>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占地面积（亩）</w:t>
            </w:r>
          </w:p>
        </w:tc>
        <w:tc>
          <w:tcPr>
            <w:tcW w:w="3898" w:type="dxa"/>
            <w:gridSpan w:val="2"/>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总面积</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500</w:t>
            </w:r>
          </w:p>
        </w:tc>
      </w:tr>
      <w:tr w:rsidR="003F3357">
        <w:trPr>
          <w:cantSplit/>
          <w:trHeight w:hRule="exact" w:val="340"/>
          <w:jc w:val="center"/>
        </w:trPr>
        <w:tc>
          <w:tcPr>
            <w:tcW w:w="3204" w:type="dxa"/>
            <w:gridSpan w:val="2"/>
            <w:vMerge/>
            <w:vAlign w:val="center"/>
          </w:tcPr>
          <w:p w:rsidR="003F3357" w:rsidRPr="00C13ED3" w:rsidRDefault="003F3357">
            <w:pPr>
              <w:jc w:val="center"/>
              <w:rPr>
                <w:rFonts w:ascii="Times New Roman" w:eastAsia="仿宋_GB2312" w:hAnsi="Times New Roman"/>
                <w:sz w:val="24"/>
                <w:szCs w:val="24"/>
              </w:rPr>
            </w:pPr>
          </w:p>
        </w:tc>
        <w:tc>
          <w:tcPr>
            <w:tcW w:w="3898" w:type="dxa"/>
            <w:gridSpan w:val="2"/>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其中：自有土地面积</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500</w:t>
            </w:r>
          </w:p>
        </w:tc>
      </w:tr>
      <w:tr w:rsidR="003F3357">
        <w:trPr>
          <w:cantSplit/>
          <w:trHeight w:hRule="exact" w:val="340"/>
          <w:jc w:val="center"/>
        </w:trPr>
        <w:tc>
          <w:tcPr>
            <w:tcW w:w="3204" w:type="dxa"/>
            <w:gridSpan w:val="2"/>
            <w:vMerge w:val="restart"/>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建筑面积（平方米）</w:t>
            </w:r>
          </w:p>
        </w:tc>
        <w:tc>
          <w:tcPr>
            <w:tcW w:w="3898" w:type="dxa"/>
            <w:gridSpan w:val="2"/>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总建筑面积</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150000</w:t>
            </w:r>
          </w:p>
        </w:tc>
      </w:tr>
      <w:tr w:rsidR="003F3357">
        <w:trPr>
          <w:cantSplit/>
          <w:trHeight w:hRule="exact" w:val="340"/>
          <w:jc w:val="center"/>
        </w:trPr>
        <w:tc>
          <w:tcPr>
            <w:tcW w:w="3204" w:type="dxa"/>
            <w:gridSpan w:val="2"/>
            <w:vMerge/>
          </w:tcPr>
          <w:p w:rsidR="003F3357" w:rsidRPr="00C13ED3" w:rsidRDefault="003F3357">
            <w:pPr>
              <w:jc w:val="center"/>
              <w:rPr>
                <w:rFonts w:ascii="Times New Roman" w:eastAsia="仿宋_GB2312" w:hAnsi="Times New Roman"/>
                <w:sz w:val="24"/>
                <w:szCs w:val="24"/>
              </w:rPr>
            </w:pPr>
          </w:p>
        </w:tc>
        <w:tc>
          <w:tcPr>
            <w:tcW w:w="3898" w:type="dxa"/>
            <w:gridSpan w:val="2"/>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其中：教学行政用房面积</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94804</w:t>
            </w:r>
          </w:p>
        </w:tc>
      </w:tr>
      <w:tr w:rsidR="003F3357">
        <w:trPr>
          <w:cantSplit/>
          <w:trHeight w:hRule="exact" w:val="340"/>
          <w:jc w:val="center"/>
        </w:trPr>
        <w:tc>
          <w:tcPr>
            <w:tcW w:w="7102" w:type="dxa"/>
            <w:gridSpan w:val="4"/>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学校教学仪器设备总值（万元）</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9500</w:t>
            </w:r>
          </w:p>
        </w:tc>
      </w:tr>
      <w:tr w:rsidR="003F3357">
        <w:trPr>
          <w:cantSplit/>
          <w:trHeight w:hRule="exact" w:val="340"/>
          <w:jc w:val="center"/>
        </w:trPr>
        <w:tc>
          <w:tcPr>
            <w:tcW w:w="2645" w:type="dxa"/>
            <w:vMerge w:val="restart"/>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图书馆藏书（万册）</w:t>
            </w:r>
          </w:p>
        </w:tc>
        <w:tc>
          <w:tcPr>
            <w:tcW w:w="4457" w:type="dxa"/>
            <w:gridSpan w:val="3"/>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纸质图书</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14.6</w:t>
            </w:r>
          </w:p>
        </w:tc>
      </w:tr>
      <w:tr w:rsidR="003F3357">
        <w:trPr>
          <w:cantSplit/>
          <w:trHeight w:hRule="exact" w:val="340"/>
          <w:jc w:val="center"/>
        </w:trPr>
        <w:tc>
          <w:tcPr>
            <w:tcW w:w="2645" w:type="dxa"/>
            <w:vMerge/>
          </w:tcPr>
          <w:p w:rsidR="003F3357" w:rsidRPr="00C13ED3" w:rsidRDefault="003F3357">
            <w:pPr>
              <w:jc w:val="center"/>
              <w:rPr>
                <w:rFonts w:ascii="Times New Roman" w:eastAsia="仿宋_GB2312" w:hAnsi="Times New Roman"/>
                <w:sz w:val="24"/>
                <w:szCs w:val="24"/>
              </w:rPr>
            </w:pPr>
          </w:p>
        </w:tc>
        <w:tc>
          <w:tcPr>
            <w:tcW w:w="4457" w:type="dxa"/>
            <w:gridSpan w:val="3"/>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电子图书</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30</w:t>
            </w:r>
          </w:p>
        </w:tc>
      </w:tr>
      <w:tr w:rsidR="003F3357">
        <w:trPr>
          <w:cantSplit/>
          <w:trHeight w:hRule="exact" w:val="340"/>
          <w:jc w:val="center"/>
        </w:trPr>
        <w:tc>
          <w:tcPr>
            <w:tcW w:w="2645" w:type="dxa"/>
            <w:vMerge w:val="restart"/>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人员情况</w:t>
            </w:r>
          </w:p>
        </w:tc>
        <w:tc>
          <w:tcPr>
            <w:tcW w:w="4457" w:type="dxa"/>
            <w:gridSpan w:val="3"/>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教职工总人数</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656</w:t>
            </w:r>
          </w:p>
        </w:tc>
      </w:tr>
      <w:tr w:rsidR="003F3357">
        <w:trPr>
          <w:cantSplit/>
          <w:trHeight w:hRule="exact" w:val="340"/>
          <w:jc w:val="center"/>
        </w:trPr>
        <w:tc>
          <w:tcPr>
            <w:tcW w:w="2645" w:type="dxa"/>
            <w:vMerge/>
          </w:tcPr>
          <w:p w:rsidR="003F3357" w:rsidRPr="00C13ED3" w:rsidRDefault="003F3357">
            <w:pPr>
              <w:jc w:val="center"/>
              <w:rPr>
                <w:rFonts w:ascii="Times New Roman" w:eastAsia="仿宋_GB2312" w:hAnsi="Times New Roman"/>
                <w:sz w:val="24"/>
                <w:szCs w:val="24"/>
              </w:rPr>
            </w:pPr>
          </w:p>
        </w:tc>
        <w:tc>
          <w:tcPr>
            <w:tcW w:w="970" w:type="dxa"/>
            <w:gridSpan w:val="2"/>
            <w:vMerge w:val="restart"/>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教师</w:t>
            </w:r>
          </w:p>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情况</w:t>
            </w:r>
          </w:p>
        </w:tc>
        <w:tc>
          <w:tcPr>
            <w:tcW w:w="3487" w:type="dxa"/>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专任教师总数</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481</w:t>
            </w:r>
          </w:p>
        </w:tc>
      </w:tr>
      <w:tr w:rsidR="003F3357">
        <w:trPr>
          <w:cantSplit/>
          <w:trHeight w:hRule="exact" w:val="340"/>
          <w:jc w:val="center"/>
        </w:trPr>
        <w:tc>
          <w:tcPr>
            <w:tcW w:w="2645" w:type="dxa"/>
            <w:vMerge/>
          </w:tcPr>
          <w:p w:rsidR="003F3357" w:rsidRPr="00C13ED3" w:rsidRDefault="003F3357">
            <w:pPr>
              <w:jc w:val="center"/>
              <w:rPr>
                <w:rFonts w:ascii="Times New Roman" w:eastAsia="仿宋_GB2312" w:hAnsi="Times New Roman"/>
                <w:sz w:val="24"/>
                <w:szCs w:val="24"/>
              </w:rPr>
            </w:pPr>
          </w:p>
        </w:tc>
        <w:tc>
          <w:tcPr>
            <w:tcW w:w="970" w:type="dxa"/>
            <w:gridSpan w:val="2"/>
            <w:vMerge/>
          </w:tcPr>
          <w:p w:rsidR="003F3357" w:rsidRPr="00C13ED3" w:rsidRDefault="003F3357">
            <w:pPr>
              <w:jc w:val="center"/>
              <w:rPr>
                <w:rFonts w:ascii="Times New Roman" w:eastAsia="仿宋_GB2312" w:hAnsi="Times New Roman"/>
                <w:sz w:val="24"/>
                <w:szCs w:val="24"/>
              </w:rPr>
            </w:pPr>
          </w:p>
        </w:tc>
        <w:tc>
          <w:tcPr>
            <w:tcW w:w="3487" w:type="dxa"/>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正高职称</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8</w:t>
            </w:r>
          </w:p>
        </w:tc>
      </w:tr>
      <w:tr w:rsidR="003F3357">
        <w:trPr>
          <w:cantSplit/>
          <w:trHeight w:hRule="exact" w:val="340"/>
          <w:jc w:val="center"/>
        </w:trPr>
        <w:tc>
          <w:tcPr>
            <w:tcW w:w="2645" w:type="dxa"/>
            <w:vMerge/>
          </w:tcPr>
          <w:p w:rsidR="003F3357" w:rsidRPr="00C13ED3" w:rsidRDefault="003F3357">
            <w:pPr>
              <w:jc w:val="center"/>
              <w:rPr>
                <w:rFonts w:ascii="Times New Roman" w:eastAsia="仿宋_GB2312" w:hAnsi="Times New Roman"/>
                <w:sz w:val="24"/>
                <w:szCs w:val="24"/>
              </w:rPr>
            </w:pPr>
          </w:p>
        </w:tc>
        <w:tc>
          <w:tcPr>
            <w:tcW w:w="970" w:type="dxa"/>
            <w:gridSpan w:val="2"/>
            <w:vMerge/>
          </w:tcPr>
          <w:p w:rsidR="003F3357" w:rsidRPr="00C13ED3" w:rsidRDefault="003F3357">
            <w:pPr>
              <w:jc w:val="center"/>
              <w:rPr>
                <w:rFonts w:ascii="Times New Roman" w:eastAsia="仿宋_GB2312" w:hAnsi="Times New Roman"/>
                <w:sz w:val="24"/>
                <w:szCs w:val="24"/>
              </w:rPr>
            </w:pPr>
          </w:p>
        </w:tc>
        <w:tc>
          <w:tcPr>
            <w:tcW w:w="3487" w:type="dxa"/>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副高职称</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165</w:t>
            </w:r>
          </w:p>
        </w:tc>
      </w:tr>
      <w:tr w:rsidR="003F3357">
        <w:trPr>
          <w:cantSplit/>
          <w:trHeight w:hRule="exact" w:val="340"/>
          <w:jc w:val="center"/>
        </w:trPr>
        <w:tc>
          <w:tcPr>
            <w:tcW w:w="2645" w:type="dxa"/>
            <w:vMerge/>
          </w:tcPr>
          <w:p w:rsidR="003F3357" w:rsidRPr="00C13ED3" w:rsidRDefault="003F3357">
            <w:pPr>
              <w:jc w:val="center"/>
              <w:rPr>
                <w:rFonts w:ascii="Times New Roman" w:eastAsia="仿宋_GB2312" w:hAnsi="Times New Roman"/>
                <w:sz w:val="24"/>
                <w:szCs w:val="24"/>
              </w:rPr>
            </w:pPr>
          </w:p>
        </w:tc>
        <w:tc>
          <w:tcPr>
            <w:tcW w:w="970" w:type="dxa"/>
            <w:gridSpan w:val="2"/>
            <w:vMerge/>
          </w:tcPr>
          <w:p w:rsidR="003F3357" w:rsidRPr="00C13ED3" w:rsidRDefault="003F3357">
            <w:pPr>
              <w:jc w:val="center"/>
              <w:rPr>
                <w:rFonts w:ascii="Times New Roman" w:eastAsia="仿宋_GB2312" w:hAnsi="Times New Roman"/>
                <w:sz w:val="24"/>
                <w:szCs w:val="24"/>
              </w:rPr>
            </w:pPr>
          </w:p>
        </w:tc>
        <w:tc>
          <w:tcPr>
            <w:tcW w:w="3487" w:type="dxa"/>
            <w:vAlign w:val="center"/>
          </w:tcPr>
          <w:p w:rsidR="003F3357" w:rsidRPr="00C13ED3" w:rsidRDefault="003F3357">
            <w:pPr>
              <w:jc w:val="center"/>
              <w:rPr>
                <w:rFonts w:ascii="Times New Roman" w:eastAsia="仿宋_GB2312" w:hAnsi="Times New Roman"/>
                <w:sz w:val="24"/>
                <w:szCs w:val="24"/>
              </w:rPr>
            </w:pPr>
            <w:r w:rsidRPr="00C13ED3">
              <w:rPr>
                <w:rFonts w:ascii="Times New Roman" w:eastAsia="仿宋_GB2312" w:hAnsi="Times New Roman" w:hint="eastAsia"/>
                <w:sz w:val="24"/>
                <w:szCs w:val="24"/>
              </w:rPr>
              <w:t>中级职称</w:t>
            </w:r>
          </w:p>
        </w:tc>
        <w:tc>
          <w:tcPr>
            <w:tcW w:w="1901"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212</w:t>
            </w:r>
          </w:p>
        </w:tc>
      </w:tr>
    </w:tbl>
    <w:p w:rsidR="003F3357" w:rsidRDefault="003F3357">
      <w:pPr>
        <w:ind w:firstLineChars="200" w:firstLine="640"/>
        <w:outlineLvl w:val="1"/>
        <w:rPr>
          <w:rFonts w:ascii="楷体_GB2312" w:eastAsia="楷体_GB2312" w:hAnsi="楷体"/>
          <w:sz w:val="32"/>
          <w:szCs w:val="32"/>
        </w:rPr>
      </w:pPr>
      <w:bookmarkStart w:id="5" w:name="_Toc27739067"/>
      <w:bookmarkStart w:id="6" w:name="_Toc27727424"/>
      <w:r>
        <w:rPr>
          <w:rFonts w:ascii="楷体_GB2312" w:eastAsia="楷体_GB2312" w:hAnsi="楷体" w:hint="eastAsia"/>
          <w:sz w:val="32"/>
          <w:szCs w:val="32"/>
        </w:rPr>
        <w:t>（二）学生情况</w:t>
      </w:r>
      <w:bookmarkEnd w:id="5"/>
      <w:bookmarkEnd w:id="6"/>
    </w:p>
    <w:p w:rsidR="003F3357" w:rsidRDefault="003F3357">
      <w:pPr>
        <w:spacing w:line="580" w:lineRule="exact"/>
        <w:ind w:firstLineChars="200" w:firstLine="640"/>
        <w:rPr>
          <w:rFonts w:ascii="仿宋_GB2312" w:eastAsia="仿宋_GB2312" w:hAnsi="仿宋_GB2312" w:cs="仿宋_GB2312"/>
          <w:sz w:val="32"/>
          <w:szCs w:val="32"/>
        </w:rPr>
      </w:pPr>
      <w:bookmarkStart w:id="7" w:name="_Toc27739068"/>
      <w:bookmarkStart w:id="8" w:name="_Toc27727425"/>
      <w:r>
        <w:rPr>
          <w:rFonts w:ascii="仿宋_GB2312" w:eastAsia="仿宋_GB2312" w:hAnsi="仿宋_GB2312" w:cs="仿宋_GB2312"/>
          <w:sz w:val="32"/>
          <w:szCs w:val="32"/>
        </w:rPr>
        <w:t>1.</w:t>
      </w:r>
      <w:r>
        <w:rPr>
          <w:rFonts w:ascii="仿宋_GB2312" w:eastAsia="仿宋_GB2312" w:hAnsi="仿宋_GB2312" w:cs="仿宋_GB2312" w:hint="eastAsia"/>
          <w:sz w:val="32"/>
          <w:szCs w:val="32"/>
        </w:rPr>
        <w:t>招生情况</w:t>
      </w:r>
      <w:bookmarkEnd w:id="7"/>
      <w:bookmarkEnd w:id="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年全年共招收全日制学生</w:t>
      </w:r>
      <w:r>
        <w:rPr>
          <w:rFonts w:ascii="仿宋_GB2312" w:eastAsia="仿宋_GB2312" w:hAnsi="仿宋_GB2312" w:cs="仿宋_GB2312"/>
          <w:sz w:val="32"/>
          <w:szCs w:val="32"/>
        </w:rPr>
        <w:t>2932</w:t>
      </w:r>
      <w:r>
        <w:rPr>
          <w:rFonts w:ascii="仿宋_GB2312" w:eastAsia="仿宋_GB2312" w:hAnsi="仿宋_GB2312" w:cs="仿宋_GB2312" w:hint="eastAsia"/>
          <w:sz w:val="32"/>
          <w:szCs w:val="32"/>
        </w:rPr>
        <w:t>人，与</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年基本持平。</w:t>
      </w:r>
    </w:p>
    <w:p w:rsidR="003F3357" w:rsidRDefault="003F3357">
      <w:pPr>
        <w:spacing w:line="580" w:lineRule="exact"/>
        <w:ind w:firstLineChars="200" w:firstLine="640"/>
        <w:rPr>
          <w:rFonts w:ascii="仿宋_GB2312" w:eastAsia="仿宋_GB2312" w:hAnsi="仿宋_GB2312" w:cs="仿宋_GB2312"/>
          <w:sz w:val="32"/>
          <w:szCs w:val="32"/>
        </w:rPr>
      </w:pPr>
      <w:bookmarkStart w:id="9" w:name="_Toc27727426"/>
      <w:bookmarkStart w:id="10" w:name="_Toc27739069"/>
      <w:r>
        <w:rPr>
          <w:rFonts w:ascii="仿宋_GB2312" w:eastAsia="仿宋_GB2312" w:hAnsi="仿宋_GB2312" w:cs="仿宋_GB2312"/>
          <w:sz w:val="32"/>
          <w:szCs w:val="32"/>
        </w:rPr>
        <w:t>2.</w:t>
      </w:r>
      <w:r>
        <w:rPr>
          <w:rFonts w:ascii="仿宋_GB2312" w:eastAsia="仿宋_GB2312" w:hAnsi="仿宋_GB2312" w:cs="仿宋_GB2312" w:hint="eastAsia"/>
          <w:sz w:val="32"/>
          <w:szCs w:val="32"/>
        </w:rPr>
        <w:t>在校生规模</w:t>
      </w:r>
      <w:bookmarkEnd w:id="9"/>
      <w:bookmarkEnd w:id="10"/>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目前，全校在校学生共计</w:t>
      </w:r>
      <w:r>
        <w:rPr>
          <w:rFonts w:ascii="仿宋_GB2312" w:eastAsia="仿宋_GB2312" w:hAnsi="仿宋_GB2312" w:cs="仿宋_GB2312"/>
          <w:sz w:val="32"/>
          <w:szCs w:val="32"/>
        </w:rPr>
        <w:t>7553</w:t>
      </w:r>
      <w:r>
        <w:rPr>
          <w:rFonts w:ascii="仿宋_GB2312" w:eastAsia="仿宋_GB2312" w:hAnsi="仿宋_GB2312" w:cs="仿宋_GB2312" w:hint="eastAsia"/>
          <w:sz w:val="32"/>
          <w:szCs w:val="32"/>
        </w:rPr>
        <w:t>人。其中注册我校学籍的在校学生</w:t>
      </w:r>
      <w:r>
        <w:rPr>
          <w:rFonts w:ascii="仿宋_GB2312" w:eastAsia="仿宋_GB2312" w:hAnsi="仿宋_GB2312" w:cs="仿宋_GB2312"/>
          <w:sz w:val="32"/>
          <w:szCs w:val="32"/>
        </w:rPr>
        <w:t>7195</w:t>
      </w:r>
      <w:r>
        <w:rPr>
          <w:rFonts w:ascii="仿宋_GB2312" w:eastAsia="仿宋_GB2312" w:hAnsi="仿宋_GB2312" w:cs="仿宋_GB2312" w:hint="eastAsia"/>
          <w:sz w:val="32"/>
          <w:szCs w:val="32"/>
        </w:rPr>
        <w:t>人，合作办学学生</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三二连读大专阶段</w:t>
      </w:r>
      <w:r>
        <w:rPr>
          <w:rFonts w:ascii="仿宋_GB2312" w:eastAsia="仿宋_GB2312" w:hAnsi="仿宋_GB2312" w:cs="仿宋_GB2312"/>
          <w:sz w:val="32"/>
          <w:szCs w:val="32"/>
        </w:rPr>
        <w:t>)283</w:t>
      </w:r>
      <w:r>
        <w:rPr>
          <w:rFonts w:ascii="仿宋_GB2312" w:eastAsia="仿宋_GB2312" w:hAnsi="仿宋_GB2312" w:cs="仿宋_GB2312" w:hint="eastAsia"/>
          <w:sz w:val="32"/>
          <w:szCs w:val="32"/>
        </w:rPr>
        <w:t>人，成人脱产</w:t>
      </w:r>
      <w:r>
        <w:rPr>
          <w:rFonts w:ascii="仿宋_GB2312" w:eastAsia="仿宋_GB2312" w:hAnsi="仿宋_GB2312" w:cs="仿宋_GB2312"/>
          <w:sz w:val="32"/>
          <w:szCs w:val="32"/>
        </w:rPr>
        <w:t>75</w:t>
      </w:r>
      <w:r>
        <w:rPr>
          <w:rFonts w:ascii="仿宋_GB2312" w:eastAsia="仿宋_GB2312" w:hAnsi="仿宋_GB2312" w:cs="仿宋_GB2312" w:hint="eastAsia"/>
          <w:sz w:val="32"/>
          <w:szCs w:val="32"/>
        </w:rPr>
        <w:t>人。</w:t>
      </w:r>
    </w:p>
    <w:p w:rsidR="003F3357" w:rsidRDefault="003F3357">
      <w:pPr>
        <w:spacing w:line="580" w:lineRule="exact"/>
        <w:ind w:firstLineChars="200" w:firstLine="640"/>
        <w:rPr>
          <w:rFonts w:ascii="仿宋_GB2312" w:eastAsia="仿宋_GB2312" w:hAnsi="仿宋_GB2312" w:cs="仿宋_GB2312"/>
          <w:sz w:val="32"/>
          <w:szCs w:val="32"/>
        </w:rPr>
      </w:pPr>
      <w:bookmarkStart w:id="11" w:name="_Toc27739070"/>
      <w:bookmarkStart w:id="12" w:name="_Toc27727427"/>
      <w:r>
        <w:rPr>
          <w:rFonts w:ascii="仿宋_GB2312" w:eastAsia="仿宋_GB2312" w:hAnsi="仿宋_GB2312" w:cs="仿宋_GB2312"/>
          <w:sz w:val="32"/>
          <w:szCs w:val="32"/>
        </w:rPr>
        <w:t>3.</w:t>
      </w:r>
      <w:r>
        <w:rPr>
          <w:rFonts w:ascii="仿宋_GB2312" w:eastAsia="仿宋_GB2312" w:hAnsi="仿宋_GB2312" w:cs="仿宋_GB2312" w:hint="eastAsia"/>
          <w:sz w:val="32"/>
          <w:szCs w:val="32"/>
        </w:rPr>
        <w:t>毕业生规模</w:t>
      </w:r>
      <w:bookmarkEnd w:id="11"/>
      <w:bookmarkEnd w:id="1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年度毕业生人数</w:t>
      </w:r>
      <w:r>
        <w:rPr>
          <w:rFonts w:ascii="仿宋_GB2312" w:eastAsia="仿宋_GB2312" w:hAnsi="仿宋_GB2312" w:cs="仿宋_GB2312"/>
          <w:sz w:val="32"/>
          <w:szCs w:val="32"/>
        </w:rPr>
        <w:t>2388</w:t>
      </w:r>
      <w:r>
        <w:rPr>
          <w:rFonts w:ascii="仿宋_GB2312" w:eastAsia="仿宋_GB2312" w:hAnsi="仿宋_GB2312" w:cs="仿宋_GB2312" w:hint="eastAsia"/>
          <w:sz w:val="32"/>
          <w:szCs w:val="32"/>
        </w:rPr>
        <w:t>人。其中升入高一级学校有</w:t>
      </w:r>
      <w:r>
        <w:rPr>
          <w:rFonts w:ascii="仿宋_GB2312" w:eastAsia="仿宋_GB2312" w:hAnsi="仿宋_GB2312" w:cs="仿宋_GB2312"/>
          <w:sz w:val="32"/>
          <w:szCs w:val="32"/>
        </w:rPr>
        <w:t>408</w:t>
      </w:r>
      <w:r>
        <w:rPr>
          <w:rFonts w:ascii="仿宋_GB2312" w:eastAsia="仿宋_GB2312" w:hAnsi="仿宋_GB2312" w:cs="仿宋_GB2312" w:hint="eastAsia"/>
          <w:sz w:val="32"/>
          <w:szCs w:val="32"/>
        </w:rPr>
        <w:t>人，直接就业</w:t>
      </w:r>
      <w:r>
        <w:rPr>
          <w:rFonts w:ascii="仿宋_GB2312" w:eastAsia="仿宋_GB2312" w:hAnsi="仿宋_GB2312" w:cs="仿宋_GB2312"/>
          <w:sz w:val="32"/>
          <w:szCs w:val="32"/>
        </w:rPr>
        <w:t>1980</w:t>
      </w:r>
      <w:r>
        <w:rPr>
          <w:rFonts w:ascii="仿宋_GB2312" w:eastAsia="仿宋_GB2312" w:hAnsi="仿宋_GB2312" w:cs="仿宋_GB2312" w:hint="eastAsia"/>
          <w:sz w:val="32"/>
          <w:szCs w:val="32"/>
        </w:rPr>
        <w:t>人。</w:t>
      </w:r>
    </w:p>
    <w:p w:rsidR="003F3357" w:rsidRDefault="003F3357">
      <w:pPr>
        <w:spacing w:line="580" w:lineRule="exact"/>
        <w:ind w:firstLineChars="200" w:firstLine="640"/>
        <w:rPr>
          <w:rFonts w:ascii="仿宋_GB2312" w:eastAsia="仿宋_GB2312" w:hAnsi="仿宋_GB2312" w:cs="仿宋_GB2312"/>
          <w:sz w:val="32"/>
          <w:szCs w:val="32"/>
        </w:rPr>
      </w:pPr>
      <w:bookmarkStart w:id="13" w:name="_Toc27739071"/>
      <w:bookmarkStart w:id="14" w:name="_Toc27727428"/>
      <w:r>
        <w:rPr>
          <w:rFonts w:ascii="仿宋_GB2312" w:eastAsia="仿宋_GB2312" w:hAnsi="仿宋_GB2312" w:cs="仿宋_GB2312"/>
          <w:sz w:val="32"/>
          <w:szCs w:val="32"/>
        </w:rPr>
        <w:t>4.</w:t>
      </w:r>
      <w:r>
        <w:rPr>
          <w:rFonts w:ascii="仿宋_GB2312" w:eastAsia="仿宋_GB2312" w:hAnsi="仿宋_GB2312" w:cs="仿宋_GB2312" w:hint="eastAsia"/>
          <w:sz w:val="32"/>
          <w:szCs w:val="32"/>
        </w:rPr>
        <w:t>学生结构</w:t>
      </w:r>
      <w:bookmarkEnd w:id="13"/>
      <w:bookmarkEnd w:id="1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年在校学生平均年龄为</w:t>
      </w:r>
      <w:r>
        <w:rPr>
          <w:rFonts w:ascii="仿宋_GB2312" w:eastAsia="仿宋_GB2312" w:hAnsi="仿宋_GB2312" w:cs="仿宋_GB2312"/>
          <w:sz w:val="32"/>
          <w:szCs w:val="32"/>
        </w:rPr>
        <w:t>17</w:t>
      </w:r>
      <w:r>
        <w:rPr>
          <w:rFonts w:ascii="仿宋_GB2312" w:eastAsia="仿宋_GB2312" w:hAnsi="仿宋_GB2312" w:cs="仿宋_GB2312" w:hint="eastAsia"/>
          <w:sz w:val="32"/>
          <w:szCs w:val="32"/>
        </w:rPr>
        <w:t>岁，其中：已成年学生</w:t>
      </w:r>
      <w:r>
        <w:rPr>
          <w:rFonts w:ascii="仿宋_GB2312" w:eastAsia="仿宋_GB2312" w:hAnsi="仿宋_GB2312" w:cs="仿宋_GB2312"/>
          <w:sz w:val="32"/>
          <w:szCs w:val="32"/>
        </w:rPr>
        <w:t>3454</w:t>
      </w:r>
      <w:r>
        <w:rPr>
          <w:rFonts w:ascii="仿宋_GB2312" w:eastAsia="仿宋_GB2312" w:hAnsi="仿宋_GB2312" w:cs="仿宋_GB2312" w:hint="eastAsia"/>
          <w:sz w:val="32"/>
          <w:szCs w:val="32"/>
        </w:rPr>
        <w:t>人；男女比例：男生共</w:t>
      </w:r>
      <w:r>
        <w:rPr>
          <w:rFonts w:ascii="仿宋_GB2312" w:eastAsia="仿宋_GB2312" w:hAnsi="仿宋_GB2312" w:cs="仿宋_GB2312"/>
          <w:sz w:val="32"/>
          <w:szCs w:val="32"/>
        </w:rPr>
        <w:t>5911</w:t>
      </w:r>
      <w:r>
        <w:rPr>
          <w:rFonts w:ascii="仿宋_GB2312" w:eastAsia="仿宋_GB2312" w:hAnsi="仿宋_GB2312" w:cs="仿宋_GB2312" w:hint="eastAsia"/>
          <w:sz w:val="32"/>
          <w:szCs w:val="32"/>
        </w:rPr>
        <w:t>人，占比为</w:t>
      </w:r>
      <w:r>
        <w:rPr>
          <w:rFonts w:ascii="仿宋_GB2312" w:eastAsia="仿宋_GB2312" w:hAnsi="仿宋_GB2312" w:cs="仿宋_GB2312"/>
          <w:sz w:val="32"/>
          <w:szCs w:val="32"/>
        </w:rPr>
        <w:t>78.25%</w:t>
      </w:r>
      <w:r>
        <w:rPr>
          <w:rFonts w:ascii="仿宋_GB2312" w:eastAsia="仿宋_GB2312" w:hAnsi="仿宋_GB2312" w:cs="仿宋_GB2312" w:hint="eastAsia"/>
          <w:sz w:val="32"/>
          <w:szCs w:val="32"/>
        </w:rPr>
        <w:t>；女生共</w:t>
      </w:r>
      <w:r>
        <w:rPr>
          <w:rFonts w:ascii="仿宋_GB2312" w:eastAsia="仿宋_GB2312" w:hAnsi="仿宋_GB2312" w:cs="仿宋_GB2312"/>
          <w:sz w:val="32"/>
          <w:szCs w:val="32"/>
        </w:rPr>
        <w:t>1642</w:t>
      </w:r>
      <w:r>
        <w:rPr>
          <w:rFonts w:ascii="仿宋_GB2312" w:eastAsia="仿宋_GB2312" w:hAnsi="仿宋_GB2312" w:cs="仿宋_GB2312" w:hint="eastAsia"/>
          <w:sz w:val="32"/>
          <w:szCs w:val="32"/>
        </w:rPr>
        <w:t>人，占比为</w:t>
      </w:r>
      <w:r>
        <w:rPr>
          <w:rFonts w:ascii="仿宋_GB2312" w:eastAsia="仿宋_GB2312" w:hAnsi="仿宋_GB2312" w:cs="仿宋_GB2312"/>
          <w:sz w:val="32"/>
          <w:szCs w:val="32"/>
        </w:rPr>
        <w:t>21.74%</w:t>
      </w:r>
      <w:r>
        <w:rPr>
          <w:rFonts w:ascii="仿宋_GB2312" w:eastAsia="仿宋_GB2312" w:hAnsi="仿宋_GB2312" w:cs="仿宋_GB2312" w:hint="eastAsia"/>
          <w:sz w:val="32"/>
          <w:szCs w:val="32"/>
        </w:rPr>
        <w:t>。女生主要集中于学前教育、幼儿教育、会计专业及电子商务专业，男生以机械类、电气类与汽修类专业为主。</w:t>
      </w:r>
    </w:p>
    <w:p w:rsidR="003F3357" w:rsidRDefault="003F3357">
      <w:pPr>
        <w:spacing w:line="300" w:lineRule="auto"/>
        <w:ind w:firstLineChars="200" w:firstLine="420"/>
        <w:outlineLvl w:val="2"/>
        <w:rPr>
          <w:rFonts w:ascii="Times New Roman" w:eastAsia="仿宋_GB2312" w:hAnsi="Times New Roman"/>
          <w:sz w:val="32"/>
          <w:szCs w:val="32"/>
        </w:rPr>
      </w:pPr>
      <w:bookmarkStart w:id="15" w:name="_Toc27727429"/>
      <w:bookmarkStart w:id="16" w:name="_Toc2773907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6" type="#_x0000_t75" style="position:absolute;left:0;text-align:left;margin-left:267.7pt;margin-top:-88.05pt;width:147.75pt;height:119.25pt;z-index:251658240">
            <v:imagedata r:id="rId6" o:title=""/>
            <w10:wrap type="square"/>
          </v:shape>
        </w:pict>
      </w:r>
      <w:r>
        <w:rPr>
          <w:noProof/>
        </w:rPr>
        <w:pict>
          <v:shapetype id="_x0000_t202" coordsize="21600,21600" o:spt="202" path="m,l,21600r21600,l21600,xe">
            <v:stroke joinstyle="miter"/>
            <v:path gradientshapeok="t" o:connecttype="rect"/>
          </v:shapetype>
          <v:shape id="文本框 2" o:spid="_x0000_s1027" type="#_x0000_t202" style="position:absolute;left:0;text-align:left;margin-left:291pt;margin-top:-1.05pt;width:117.75pt;height:139.55pt;z-index:251659264" stroked="f">
            <v:textbox style="mso-fit-shape-to-text:t">
              <w:txbxContent>
                <w:p w:rsidR="003F3357" w:rsidRDefault="003F3357">
                  <w:pPr>
                    <w:rPr>
                      <w:rFonts w:ascii="Times New Roman" w:eastAsia="仿宋_GB2312" w:hAnsi="Times New Roman"/>
                      <w:sz w:val="28"/>
                      <w:szCs w:val="28"/>
                    </w:rPr>
                  </w:pPr>
                  <w:r>
                    <w:rPr>
                      <w:rFonts w:ascii="Times New Roman" w:eastAsia="仿宋_GB2312" w:hAnsi="Times New Roman" w:hint="eastAsia"/>
                      <w:sz w:val="28"/>
                      <w:szCs w:val="28"/>
                    </w:rPr>
                    <w:t>图</w:t>
                  </w:r>
                  <w:r>
                    <w:rPr>
                      <w:rFonts w:ascii="Times New Roman" w:eastAsia="仿宋_GB2312" w:hAnsi="Times New Roman"/>
                      <w:sz w:val="28"/>
                      <w:szCs w:val="28"/>
                    </w:rPr>
                    <w:t xml:space="preserve">1 </w:t>
                  </w:r>
                  <w:r>
                    <w:rPr>
                      <w:rFonts w:ascii="Times New Roman" w:eastAsia="仿宋_GB2312" w:hAnsi="Times New Roman" w:hint="eastAsia"/>
                      <w:sz w:val="28"/>
                      <w:szCs w:val="28"/>
                    </w:rPr>
                    <w:t>男女生比例</w:t>
                  </w:r>
                </w:p>
              </w:txbxContent>
            </v:textbox>
          </v:shape>
        </w:pict>
      </w:r>
      <w:r>
        <w:rPr>
          <w:rFonts w:ascii="Times New Roman" w:eastAsia="仿宋_GB2312" w:hAnsi="Times New Roman"/>
          <w:sz w:val="32"/>
          <w:szCs w:val="32"/>
        </w:rPr>
        <w:t>5.</w:t>
      </w:r>
      <w:r>
        <w:rPr>
          <w:rFonts w:ascii="Times New Roman" w:eastAsia="仿宋_GB2312" w:hAnsi="Times New Roman" w:hint="eastAsia"/>
          <w:sz w:val="32"/>
          <w:szCs w:val="32"/>
        </w:rPr>
        <w:t>巩固率</w:t>
      </w:r>
      <w:bookmarkEnd w:id="15"/>
      <w:bookmarkEnd w:id="1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届毕业学生于入学时录取新生</w:t>
      </w:r>
      <w:r>
        <w:rPr>
          <w:rFonts w:ascii="仿宋_GB2312" w:eastAsia="仿宋_GB2312" w:hAnsi="仿宋_GB2312" w:cs="仿宋_GB2312"/>
          <w:sz w:val="32"/>
          <w:szCs w:val="32"/>
        </w:rPr>
        <w:t>2860</w:t>
      </w:r>
      <w:r>
        <w:rPr>
          <w:rFonts w:ascii="仿宋_GB2312" w:eastAsia="仿宋_GB2312" w:hAnsi="仿宋_GB2312" w:cs="仿宋_GB2312" w:hint="eastAsia"/>
          <w:sz w:val="32"/>
          <w:szCs w:val="32"/>
        </w:rPr>
        <w:t>人，至</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年毕业</w:t>
      </w:r>
      <w:r>
        <w:rPr>
          <w:rFonts w:ascii="仿宋_GB2312" w:eastAsia="仿宋_GB2312" w:hAnsi="仿宋_GB2312" w:cs="仿宋_GB2312"/>
          <w:sz w:val="32"/>
          <w:szCs w:val="32"/>
        </w:rPr>
        <w:t>2388</w:t>
      </w:r>
      <w:r>
        <w:rPr>
          <w:rFonts w:ascii="仿宋_GB2312" w:eastAsia="仿宋_GB2312" w:hAnsi="仿宋_GB2312" w:cs="仿宋_GB2312" w:hint="eastAsia"/>
          <w:sz w:val="32"/>
          <w:szCs w:val="32"/>
        </w:rPr>
        <w:t>人，巩固率为</w:t>
      </w:r>
      <w:r>
        <w:rPr>
          <w:rFonts w:ascii="仿宋_GB2312" w:eastAsia="仿宋_GB2312" w:hAnsi="仿宋_GB2312" w:cs="仿宋_GB2312"/>
          <w:sz w:val="32"/>
          <w:szCs w:val="32"/>
        </w:rPr>
        <w:t>83.5%</w:t>
      </w:r>
      <w:r>
        <w:rPr>
          <w:rFonts w:ascii="仿宋_GB2312" w:eastAsia="仿宋_GB2312" w:hAnsi="仿宋_GB2312" w:cs="仿宋_GB2312" w:hint="eastAsia"/>
          <w:sz w:val="32"/>
          <w:szCs w:val="32"/>
        </w:rPr>
        <w:t>。</w:t>
      </w:r>
    </w:p>
    <w:p w:rsidR="003F3357" w:rsidRDefault="003F3357">
      <w:pPr>
        <w:spacing w:line="300" w:lineRule="auto"/>
        <w:ind w:firstLineChars="200" w:firstLine="640"/>
        <w:outlineLvl w:val="2"/>
        <w:rPr>
          <w:rFonts w:ascii="Times New Roman" w:eastAsia="仿宋_GB2312" w:hAnsi="Times New Roman"/>
          <w:sz w:val="32"/>
          <w:szCs w:val="32"/>
        </w:rPr>
      </w:pPr>
      <w:bookmarkStart w:id="17" w:name="_Toc27727430"/>
      <w:bookmarkStart w:id="18" w:name="_Toc27739073"/>
      <w:r>
        <w:rPr>
          <w:rFonts w:ascii="Times New Roman" w:eastAsia="仿宋_GB2312" w:hAnsi="Times New Roman"/>
          <w:sz w:val="32"/>
          <w:szCs w:val="32"/>
        </w:rPr>
        <w:t>6.</w:t>
      </w:r>
      <w:r>
        <w:rPr>
          <w:rFonts w:ascii="Times New Roman" w:eastAsia="仿宋_GB2312" w:hAnsi="Times New Roman" w:hint="eastAsia"/>
          <w:sz w:val="32"/>
          <w:szCs w:val="32"/>
        </w:rPr>
        <w:t>培训规模</w:t>
      </w:r>
      <w:bookmarkEnd w:id="17"/>
      <w:bookmarkEnd w:id="1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年度，承担了全市建筑业特种作业人员安全技术培训、市法制办行政执法人员培训、市安监局培训、齐鲁交通集团员工培训、莘县、阳谷、临清、高唐残疾人技能培训、交运集团员工培训等合作单位的培训任务，完成社会培训</w:t>
      </w:r>
      <w:r>
        <w:rPr>
          <w:rFonts w:ascii="仿宋_GB2312" w:eastAsia="仿宋_GB2312" w:hAnsi="仿宋_GB2312" w:cs="仿宋_GB2312"/>
          <w:sz w:val="32"/>
          <w:szCs w:val="32"/>
        </w:rPr>
        <w:t>18882</w:t>
      </w:r>
      <w:r>
        <w:rPr>
          <w:rFonts w:ascii="仿宋_GB2312" w:eastAsia="仿宋_GB2312" w:hAnsi="仿宋_GB2312" w:cs="仿宋_GB2312" w:hint="eastAsia"/>
          <w:sz w:val="32"/>
          <w:szCs w:val="32"/>
        </w:rPr>
        <w:t>人次。</w:t>
      </w:r>
    </w:p>
    <w:p w:rsidR="003F3357" w:rsidRDefault="003F3357">
      <w:pPr>
        <w:jc w:val="center"/>
        <w:rPr>
          <w:rFonts w:ascii="Times New Roman" w:eastAsia="仿宋_GB2312" w:hAnsi="Times New Roman"/>
          <w:sz w:val="28"/>
          <w:szCs w:val="28"/>
        </w:rPr>
      </w:pPr>
      <w:r>
        <w:rPr>
          <w:rFonts w:ascii="Times New Roman" w:eastAsia="仿宋_GB2312" w:hAnsi="Times New Roman" w:hint="eastAsia"/>
          <w:sz w:val="28"/>
          <w:szCs w:val="28"/>
        </w:rPr>
        <w:t>表</w:t>
      </w:r>
      <w:r>
        <w:rPr>
          <w:rFonts w:ascii="Times New Roman" w:eastAsia="仿宋_GB2312" w:hAnsi="Times New Roman"/>
          <w:sz w:val="28"/>
          <w:szCs w:val="28"/>
        </w:rPr>
        <w:t>2</w:t>
      </w:r>
      <w:r>
        <w:rPr>
          <w:rFonts w:ascii="Times New Roman" w:eastAsia="仿宋_GB2312" w:hAnsi="Times New Roman" w:hint="eastAsia"/>
          <w:sz w:val="28"/>
          <w:szCs w:val="28"/>
        </w:rPr>
        <w:t>：培训情况汇总表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7"/>
        <w:gridCol w:w="4160"/>
        <w:gridCol w:w="1638"/>
      </w:tblGrid>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序号</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合作单位</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培训人数</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1</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聊城市建管处</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7215</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2</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交运集团</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1949</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3</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市残联</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125</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4</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市公安系统</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760</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5</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聊城市住建系统</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3971</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6</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“金蓝领”培训</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224</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7</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电子商务培训</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2181</w:t>
            </w:r>
          </w:p>
        </w:tc>
      </w:tr>
      <w:tr w:rsidR="003F3357">
        <w:trPr>
          <w:trHeight w:hRule="exact" w:val="340"/>
          <w:jc w:val="center"/>
        </w:trPr>
        <w:tc>
          <w:tcPr>
            <w:tcW w:w="1087"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7</w:t>
            </w:r>
          </w:p>
        </w:tc>
        <w:tc>
          <w:tcPr>
            <w:tcW w:w="4160" w:type="dxa"/>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其他</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t>2457</w:t>
            </w:r>
          </w:p>
        </w:tc>
      </w:tr>
      <w:tr w:rsidR="003F3357" w:rsidTr="00C13ED3">
        <w:trPr>
          <w:trHeight w:hRule="exact" w:val="602"/>
          <w:jc w:val="center"/>
        </w:trPr>
        <w:tc>
          <w:tcPr>
            <w:tcW w:w="5247" w:type="dxa"/>
            <w:gridSpan w:val="2"/>
            <w:vAlign w:val="center"/>
          </w:tcPr>
          <w:p w:rsidR="003F3357" w:rsidRDefault="003F3357">
            <w:pPr>
              <w:jc w:val="center"/>
              <w:rPr>
                <w:rFonts w:ascii="楷体_GB2312" w:eastAsia="楷体_GB2312" w:hAnsi="楷体"/>
                <w:sz w:val="24"/>
                <w:szCs w:val="24"/>
              </w:rPr>
            </w:pPr>
            <w:r>
              <w:rPr>
                <w:rFonts w:ascii="楷体_GB2312" w:eastAsia="楷体_GB2312" w:hAnsi="楷体" w:hint="eastAsia"/>
                <w:sz w:val="24"/>
                <w:szCs w:val="24"/>
              </w:rPr>
              <w:t>合</w:t>
            </w:r>
            <w:r>
              <w:rPr>
                <w:rFonts w:ascii="楷体_GB2312" w:eastAsia="楷体_GB2312" w:hAnsi="楷体"/>
                <w:sz w:val="24"/>
                <w:szCs w:val="24"/>
              </w:rPr>
              <w:t xml:space="preserve">   </w:t>
            </w:r>
            <w:r>
              <w:rPr>
                <w:rFonts w:ascii="楷体_GB2312" w:eastAsia="楷体_GB2312" w:hAnsi="楷体" w:hint="eastAsia"/>
                <w:sz w:val="24"/>
                <w:szCs w:val="24"/>
              </w:rPr>
              <w:t>计</w:t>
            </w:r>
          </w:p>
        </w:tc>
        <w:tc>
          <w:tcPr>
            <w:tcW w:w="1638" w:type="dxa"/>
            <w:vAlign w:val="center"/>
          </w:tcPr>
          <w:p w:rsidR="003F3357" w:rsidRDefault="003F3357">
            <w:pPr>
              <w:jc w:val="center"/>
              <w:rPr>
                <w:rFonts w:ascii="楷体_GB2312" w:eastAsia="楷体_GB2312" w:hAnsi="楷体"/>
                <w:sz w:val="24"/>
                <w:szCs w:val="24"/>
              </w:rPr>
            </w:pPr>
            <w:r>
              <w:rPr>
                <w:rFonts w:ascii="楷体_GB2312" w:eastAsia="楷体_GB2312" w:hAnsi="楷体"/>
                <w:sz w:val="24"/>
                <w:szCs w:val="24"/>
              </w:rPr>
              <w:fldChar w:fldCharType="begin"/>
            </w:r>
            <w:r>
              <w:rPr>
                <w:rFonts w:ascii="楷体_GB2312" w:eastAsia="楷体_GB2312" w:hAnsi="楷体"/>
                <w:sz w:val="24"/>
                <w:szCs w:val="24"/>
              </w:rPr>
              <w:instrText xml:space="preserve"> =SUM(ABOVE) </w:instrText>
            </w:r>
            <w:r>
              <w:rPr>
                <w:rFonts w:ascii="楷体_GB2312" w:eastAsia="楷体_GB2312" w:hAnsi="楷体"/>
                <w:sz w:val="24"/>
                <w:szCs w:val="24"/>
              </w:rPr>
              <w:fldChar w:fldCharType="separate"/>
            </w:r>
            <w:r>
              <w:rPr>
                <w:rFonts w:ascii="楷体_GB2312" w:eastAsia="楷体_GB2312" w:hAnsi="楷体"/>
                <w:sz w:val="24"/>
                <w:szCs w:val="24"/>
              </w:rPr>
              <w:t>18882</w:t>
            </w:r>
            <w:r>
              <w:rPr>
                <w:rFonts w:ascii="楷体_GB2312" w:eastAsia="楷体_GB2312" w:hAnsi="楷体"/>
                <w:sz w:val="24"/>
                <w:szCs w:val="24"/>
              </w:rPr>
              <w:fldChar w:fldCharType="end"/>
            </w:r>
          </w:p>
        </w:tc>
      </w:tr>
    </w:tbl>
    <w:p w:rsidR="003F3357" w:rsidRDefault="003F3357">
      <w:pPr>
        <w:ind w:firstLineChars="200" w:firstLine="640"/>
        <w:outlineLvl w:val="1"/>
        <w:rPr>
          <w:rFonts w:ascii="楷体_GB2312" w:eastAsia="楷体_GB2312" w:hAnsi="楷体"/>
          <w:sz w:val="32"/>
          <w:szCs w:val="32"/>
        </w:rPr>
      </w:pPr>
      <w:bookmarkStart w:id="19" w:name="_Toc27739074"/>
      <w:bookmarkStart w:id="20" w:name="_Toc27727431"/>
    </w:p>
    <w:p w:rsidR="003F3357" w:rsidRDefault="003F3357">
      <w:pPr>
        <w:ind w:firstLineChars="200" w:firstLine="640"/>
        <w:outlineLvl w:val="1"/>
        <w:rPr>
          <w:rFonts w:ascii="楷体_GB2312" w:eastAsia="楷体_GB2312" w:hAnsi="楷体"/>
          <w:sz w:val="32"/>
          <w:szCs w:val="32"/>
        </w:rPr>
      </w:pPr>
      <w:r>
        <w:rPr>
          <w:rFonts w:ascii="楷体_GB2312" w:eastAsia="楷体_GB2312" w:hAnsi="楷体" w:hint="eastAsia"/>
          <w:sz w:val="32"/>
          <w:szCs w:val="32"/>
        </w:rPr>
        <w:t>（三）教师队伍建设</w:t>
      </w:r>
      <w:bookmarkEnd w:id="19"/>
      <w:bookmarkEnd w:id="20"/>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我校现有在职教职工</w:t>
      </w:r>
      <w:r>
        <w:rPr>
          <w:rFonts w:ascii="仿宋_GB2312" w:eastAsia="仿宋_GB2312" w:hAnsi="仿宋_GB2312" w:cs="仿宋_GB2312"/>
          <w:sz w:val="32"/>
          <w:szCs w:val="32"/>
        </w:rPr>
        <w:t>656</w:t>
      </w:r>
      <w:r>
        <w:rPr>
          <w:rFonts w:ascii="仿宋_GB2312" w:eastAsia="仿宋_GB2312" w:hAnsi="仿宋_GB2312" w:cs="仿宋_GB2312" w:hint="eastAsia"/>
          <w:sz w:val="32"/>
          <w:szCs w:val="32"/>
        </w:rPr>
        <w:t>人，其中专兼任教师</w:t>
      </w:r>
      <w:r>
        <w:rPr>
          <w:rFonts w:ascii="仿宋_GB2312" w:eastAsia="仿宋_GB2312" w:hAnsi="仿宋_GB2312" w:cs="仿宋_GB2312"/>
          <w:sz w:val="32"/>
          <w:szCs w:val="32"/>
        </w:rPr>
        <w:t>512</w:t>
      </w:r>
      <w:r>
        <w:rPr>
          <w:rFonts w:ascii="仿宋_GB2312" w:eastAsia="仿宋_GB2312" w:hAnsi="仿宋_GB2312" w:cs="仿宋_GB2312" w:hint="eastAsia"/>
          <w:sz w:val="32"/>
          <w:szCs w:val="32"/>
        </w:rPr>
        <w:t>人，专任教师</w:t>
      </w:r>
      <w:r>
        <w:rPr>
          <w:rFonts w:ascii="仿宋_GB2312" w:eastAsia="仿宋_GB2312" w:hAnsi="仿宋_GB2312" w:cs="仿宋_GB2312"/>
          <w:sz w:val="32"/>
          <w:szCs w:val="32"/>
        </w:rPr>
        <w:t>481</w:t>
      </w:r>
      <w:r>
        <w:rPr>
          <w:rFonts w:ascii="仿宋_GB2312" w:eastAsia="仿宋_GB2312" w:hAnsi="仿宋_GB2312" w:cs="仿宋_GB2312" w:hint="eastAsia"/>
          <w:sz w:val="32"/>
          <w:szCs w:val="32"/>
        </w:rPr>
        <w:t>人，兼职教师</w:t>
      </w:r>
      <w:r>
        <w:rPr>
          <w:rFonts w:ascii="仿宋_GB2312" w:eastAsia="仿宋_GB2312" w:hAnsi="仿宋_GB2312" w:cs="仿宋_GB2312"/>
          <w:sz w:val="32"/>
          <w:szCs w:val="32"/>
        </w:rPr>
        <w:t>31</w:t>
      </w:r>
      <w:r>
        <w:rPr>
          <w:rFonts w:ascii="仿宋_GB2312" w:eastAsia="仿宋_GB2312" w:hAnsi="仿宋_GB2312" w:cs="仿宋_GB2312" w:hint="eastAsia"/>
          <w:sz w:val="32"/>
          <w:szCs w:val="32"/>
        </w:rPr>
        <w:t>人。生师比是</w:t>
      </w:r>
      <w:r>
        <w:rPr>
          <w:rFonts w:ascii="仿宋_GB2312" w:eastAsia="仿宋_GB2312" w:hAnsi="仿宋_GB2312" w:cs="仿宋_GB2312"/>
          <w:sz w:val="32"/>
          <w:szCs w:val="32"/>
        </w:rPr>
        <w:t>16:1</w:t>
      </w:r>
      <w:r>
        <w:rPr>
          <w:rFonts w:ascii="仿宋_GB2312" w:eastAsia="仿宋_GB2312" w:hAnsi="仿宋_GB2312" w:cs="仿宋_GB2312" w:hint="eastAsia"/>
          <w:sz w:val="32"/>
          <w:szCs w:val="32"/>
        </w:rPr>
        <w:t>；在专任教师中有专业课教师</w:t>
      </w:r>
      <w:r>
        <w:rPr>
          <w:rFonts w:ascii="仿宋_GB2312" w:eastAsia="仿宋_GB2312" w:hAnsi="仿宋_GB2312" w:cs="仿宋_GB2312"/>
          <w:sz w:val="32"/>
          <w:szCs w:val="32"/>
        </w:rPr>
        <w:t>296</w:t>
      </w:r>
      <w:r>
        <w:rPr>
          <w:rFonts w:ascii="仿宋_GB2312" w:eastAsia="仿宋_GB2312" w:hAnsi="仿宋_GB2312" w:cs="仿宋_GB2312" w:hint="eastAsia"/>
          <w:sz w:val="32"/>
          <w:szCs w:val="32"/>
        </w:rPr>
        <w:t>人，占比</w:t>
      </w:r>
      <w:r>
        <w:rPr>
          <w:rFonts w:ascii="仿宋_GB2312" w:eastAsia="仿宋_GB2312" w:hAnsi="仿宋_GB2312" w:cs="仿宋_GB2312"/>
          <w:sz w:val="32"/>
          <w:szCs w:val="32"/>
        </w:rPr>
        <w:t>67%</w:t>
      </w:r>
      <w:r>
        <w:rPr>
          <w:rFonts w:ascii="仿宋_GB2312" w:eastAsia="仿宋_GB2312" w:hAnsi="仿宋_GB2312" w:cs="仿宋_GB2312" w:hint="eastAsia"/>
          <w:sz w:val="32"/>
          <w:szCs w:val="32"/>
        </w:rPr>
        <w:t>，其中“双师型”教师</w:t>
      </w:r>
      <w:r>
        <w:rPr>
          <w:rFonts w:ascii="仿宋_GB2312" w:eastAsia="仿宋_GB2312" w:hAnsi="仿宋_GB2312" w:cs="仿宋_GB2312"/>
          <w:sz w:val="32"/>
          <w:szCs w:val="32"/>
        </w:rPr>
        <w:t>209</w:t>
      </w:r>
      <w:r>
        <w:rPr>
          <w:rFonts w:ascii="仿宋_GB2312" w:eastAsia="仿宋_GB2312" w:hAnsi="仿宋_GB2312" w:cs="仿宋_GB2312" w:hint="eastAsia"/>
          <w:sz w:val="32"/>
          <w:szCs w:val="32"/>
        </w:rPr>
        <w:t>人，占比</w:t>
      </w:r>
      <w:r>
        <w:rPr>
          <w:rFonts w:ascii="仿宋_GB2312" w:eastAsia="仿宋_GB2312" w:hAnsi="仿宋_GB2312" w:cs="仿宋_GB2312"/>
          <w:sz w:val="32"/>
          <w:szCs w:val="32"/>
        </w:rPr>
        <w:t>70.6%</w:t>
      </w:r>
      <w:r>
        <w:rPr>
          <w:rFonts w:ascii="仿宋_GB2312" w:eastAsia="仿宋_GB2312" w:hAnsi="仿宋_GB2312" w:cs="仿宋_GB2312" w:hint="eastAsia"/>
          <w:sz w:val="32"/>
          <w:szCs w:val="32"/>
        </w:rPr>
        <w:t>；兼职教师</w:t>
      </w:r>
      <w:r>
        <w:rPr>
          <w:rFonts w:ascii="仿宋_GB2312" w:eastAsia="仿宋_GB2312" w:hAnsi="仿宋_GB2312" w:cs="仿宋_GB2312"/>
          <w:sz w:val="32"/>
          <w:szCs w:val="32"/>
        </w:rPr>
        <w:t>31</w:t>
      </w:r>
      <w:r>
        <w:rPr>
          <w:rFonts w:ascii="仿宋_GB2312" w:eastAsia="仿宋_GB2312" w:hAnsi="仿宋_GB2312" w:cs="仿宋_GB2312" w:hint="eastAsia"/>
          <w:sz w:val="32"/>
          <w:szCs w:val="32"/>
        </w:rPr>
        <w:t>人，占比</w:t>
      </w:r>
      <w:r>
        <w:rPr>
          <w:rFonts w:ascii="仿宋_GB2312" w:eastAsia="仿宋_GB2312" w:hAnsi="仿宋_GB2312" w:cs="仿宋_GB2312"/>
          <w:sz w:val="32"/>
          <w:szCs w:val="32"/>
        </w:rPr>
        <w:t>6.1%</w:t>
      </w:r>
      <w:r>
        <w:rPr>
          <w:rFonts w:ascii="仿宋_GB2312" w:eastAsia="仿宋_GB2312" w:hAnsi="仿宋_GB2312" w:cs="仿宋_GB2312" w:hint="eastAsia"/>
          <w:sz w:val="32"/>
          <w:szCs w:val="32"/>
        </w:rPr>
        <w:t>。专任教师中本科以上学历人数</w:t>
      </w:r>
      <w:r>
        <w:rPr>
          <w:rFonts w:ascii="仿宋_GB2312" w:eastAsia="仿宋_GB2312" w:hAnsi="仿宋_GB2312" w:cs="仿宋_GB2312"/>
          <w:sz w:val="32"/>
          <w:szCs w:val="32"/>
        </w:rPr>
        <w:t>481</w:t>
      </w:r>
      <w:r>
        <w:rPr>
          <w:rFonts w:ascii="仿宋_GB2312" w:eastAsia="仿宋_GB2312" w:hAnsi="仿宋_GB2312" w:cs="仿宋_GB2312" w:hint="eastAsia"/>
          <w:sz w:val="32"/>
          <w:szCs w:val="32"/>
        </w:rPr>
        <w:t>人，占比</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；专任教师硕士以上学历人数</w:t>
      </w:r>
      <w:r>
        <w:rPr>
          <w:rFonts w:ascii="仿宋_GB2312" w:eastAsia="仿宋_GB2312" w:hAnsi="仿宋_GB2312" w:cs="仿宋_GB2312"/>
          <w:sz w:val="32"/>
          <w:szCs w:val="32"/>
        </w:rPr>
        <w:t>72</w:t>
      </w:r>
      <w:r>
        <w:rPr>
          <w:rFonts w:ascii="仿宋_GB2312" w:eastAsia="仿宋_GB2312" w:hAnsi="仿宋_GB2312" w:cs="仿宋_GB2312" w:hint="eastAsia"/>
          <w:sz w:val="32"/>
          <w:szCs w:val="32"/>
        </w:rPr>
        <w:t>人，占比</w:t>
      </w:r>
      <w:r>
        <w:rPr>
          <w:rFonts w:ascii="仿宋_GB2312" w:eastAsia="仿宋_GB2312" w:hAnsi="仿宋_GB2312" w:cs="仿宋_GB2312"/>
          <w:sz w:val="32"/>
          <w:szCs w:val="32"/>
        </w:rPr>
        <w:t xml:space="preserve"> 16%</w:t>
      </w:r>
      <w:r>
        <w:rPr>
          <w:rFonts w:ascii="仿宋_GB2312" w:eastAsia="仿宋_GB2312" w:hAnsi="仿宋_GB2312" w:cs="仿宋_GB2312" w:hint="eastAsia"/>
          <w:sz w:val="32"/>
          <w:szCs w:val="32"/>
        </w:rPr>
        <w:t>；专任教师中正高级职称</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人，副高级职称</w:t>
      </w:r>
      <w:r>
        <w:rPr>
          <w:rFonts w:ascii="仿宋_GB2312" w:eastAsia="仿宋_GB2312" w:hAnsi="仿宋_GB2312" w:cs="仿宋_GB2312"/>
          <w:sz w:val="32"/>
          <w:szCs w:val="32"/>
        </w:rPr>
        <w:t>165</w:t>
      </w:r>
      <w:r>
        <w:rPr>
          <w:rFonts w:ascii="仿宋_GB2312" w:eastAsia="仿宋_GB2312" w:hAnsi="仿宋_GB2312" w:cs="仿宋_GB2312" w:hint="eastAsia"/>
          <w:sz w:val="32"/>
          <w:szCs w:val="32"/>
        </w:rPr>
        <w:t>人，占比</w:t>
      </w:r>
      <w:r>
        <w:rPr>
          <w:rFonts w:ascii="仿宋_GB2312" w:eastAsia="仿宋_GB2312" w:hAnsi="仿宋_GB2312" w:cs="仿宋_GB2312"/>
          <w:sz w:val="32"/>
          <w:szCs w:val="32"/>
        </w:rPr>
        <w:t>39%</w:t>
      </w:r>
      <w:r>
        <w:rPr>
          <w:rFonts w:ascii="仿宋_GB2312" w:eastAsia="仿宋_GB2312" w:hAnsi="仿宋_GB2312" w:cs="仿宋_GB2312" w:hint="eastAsia"/>
          <w:sz w:val="32"/>
          <w:szCs w:val="32"/>
        </w:rPr>
        <w:t>。</w:t>
      </w:r>
    </w:p>
    <w:p w:rsidR="003F3357" w:rsidRDefault="003F3357">
      <w:pPr>
        <w:ind w:firstLineChars="200" w:firstLine="640"/>
        <w:outlineLvl w:val="1"/>
        <w:rPr>
          <w:rFonts w:ascii="楷体_GB2312" w:eastAsia="楷体_GB2312" w:hAnsi="楷体"/>
          <w:sz w:val="32"/>
          <w:szCs w:val="32"/>
        </w:rPr>
      </w:pPr>
      <w:bookmarkStart w:id="21" w:name="_Toc27739075"/>
      <w:r>
        <w:rPr>
          <w:rFonts w:ascii="楷体_GB2312" w:eastAsia="楷体_GB2312" w:hAnsi="楷体" w:hint="eastAsia"/>
          <w:sz w:val="32"/>
          <w:szCs w:val="32"/>
        </w:rPr>
        <w:t>（四）设施设备情况</w:t>
      </w:r>
      <w:bookmarkEnd w:id="21"/>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学校继续加大对实训设备、图书馆藏书的投入，纸质图书增至</w:t>
      </w:r>
      <w:r>
        <w:rPr>
          <w:rFonts w:ascii="仿宋_GB2312" w:eastAsia="仿宋_GB2312" w:hAnsi="仿宋_GB2312" w:cs="仿宋_GB2312"/>
          <w:sz w:val="32"/>
          <w:szCs w:val="32"/>
        </w:rPr>
        <w:t>14.6</w:t>
      </w:r>
      <w:r>
        <w:rPr>
          <w:rFonts w:ascii="仿宋_GB2312" w:eastAsia="仿宋_GB2312" w:hAnsi="仿宋_GB2312" w:cs="仿宋_GB2312" w:hint="eastAsia"/>
          <w:sz w:val="32"/>
          <w:szCs w:val="32"/>
        </w:rPr>
        <w:t>万册，电子图书</w:t>
      </w:r>
      <w:r>
        <w:rPr>
          <w:rFonts w:ascii="仿宋_GB2312" w:eastAsia="仿宋_GB2312" w:hAnsi="仿宋_GB2312" w:cs="仿宋_GB2312"/>
          <w:sz w:val="32"/>
          <w:szCs w:val="32"/>
        </w:rPr>
        <w:t>30</w:t>
      </w:r>
      <w:r>
        <w:rPr>
          <w:rFonts w:ascii="仿宋_GB2312" w:eastAsia="仿宋_GB2312" w:hAnsi="仿宋_GB2312" w:cs="仿宋_GB2312" w:hint="eastAsia"/>
          <w:sz w:val="32"/>
          <w:szCs w:val="32"/>
        </w:rPr>
        <w:t>万册。新增了触控一体机、焊接设备、物流运输管理系统、机械装调技术综合实训装置、液压与气动综合实训系统、云桌面管理服务器、无人机实训系统、网络布线、计算机、三坐标测量机系统等实训室配套设施，增强了实训室设备的建设。生均实训工位、生均总图书册数均能满足教学需要。</w:t>
      </w:r>
    </w:p>
    <w:p w:rsidR="003F3357" w:rsidRDefault="003F3357">
      <w:pPr>
        <w:ind w:firstLineChars="200" w:firstLine="560"/>
        <w:jc w:val="center"/>
        <w:rPr>
          <w:rFonts w:ascii="Times New Roman" w:eastAsia="仿宋_GB2312" w:hAnsi="Times New Roman"/>
          <w:sz w:val="28"/>
          <w:szCs w:val="28"/>
        </w:rPr>
      </w:pPr>
      <w:r>
        <w:rPr>
          <w:rFonts w:ascii="Times New Roman" w:eastAsia="仿宋_GB2312" w:hAnsi="Times New Roman" w:hint="eastAsia"/>
          <w:sz w:val="28"/>
          <w:szCs w:val="28"/>
        </w:rPr>
        <w:t>表</w:t>
      </w:r>
      <w:r>
        <w:rPr>
          <w:rFonts w:ascii="Times New Roman" w:eastAsia="仿宋_GB2312" w:hAnsi="Times New Roman"/>
          <w:sz w:val="28"/>
          <w:szCs w:val="28"/>
        </w:rPr>
        <w:t>3</w:t>
      </w:r>
      <w:r>
        <w:rPr>
          <w:rFonts w:ascii="Times New Roman" w:eastAsia="仿宋_GB2312" w:hAnsi="Times New Roman" w:hint="eastAsia"/>
          <w:sz w:val="28"/>
          <w:szCs w:val="28"/>
        </w:rPr>
        <w:t>：实训教学设备资产统计</w:t>
      </w:r>
    </w:p>
    <w:tbl>
      <w:tblPr>
        <w:tblW w:w="8330" w:type="dxa"/>
        <w:jc w:val="center"/>
        <w:tblLook w:val="00A0"/>
      </w:tblPr>
      <w:tblGrid>
        <w:gridCol w:w="959"/>
        <w:gridCol w:w="3402"/>
        <w:gridCol w:w="1985"/>
        <w:gridCol w:w="1984"/>
      </w:tblGrid>
      <w:tr w:rsidR="003F3357">
        <w:trPr>
          <w:trHeight w:val="454"/>
          <w:tblHeader/>
          <w:jc w:val="center"/>
        </w:trPr>
        <w:tc>
          <w:tcPr>
            <w:tcW w:w="959" w:type="dxa"/>
            <w:tcBorders>
              <w:top w:val="single" w:sz="4" w:space="0" w:color="auto"/>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序号</w:t>
            </w:r>
          </w:p>
        </w:tc>
        <w:tc>
          <w:tcPr>
            <w:tcW w:w="3402"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类</w:t>
            </w:r>
            <w:r>
              <w:rPr>
                <w:rFonts w:ascii="宋体" w:hAnsi="宋体" w:cs="宋体"/>
                <w:kern w:val="0"/>
                <w:sz w:val="24"/>
                <w:szCs w:val="24"/>
              </w:rPr>
              <w:t xml:space="preserve">  </w:t>
            </w:r>
            <w:r>
              <w:rPr>
                <w:rFonts w:ascii="宋体" w:hAnsi="宋体" w:cs="宋体" w:hint="eastAsia"/>
                <w:kern w:val="0"/>
                <w:sz w:val="24"/>
                <w:szCs w:val="24"/>
              </w:rPr>
              <w:t>别</w:t>
            </w:r>
          </w:p>
        </w:tc>
        <w:tc>
          <w:tcPr>
            <w:tcW w:w="1985"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数量（台、套）</w:t>
            </w:r>
          </w:p>
        </w:tc>
        <w:tc>
          <w:tcPr>
            <w:tcW w:w="1984"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金额（万元）</w:t>
            </w:r>
          </w:p>
        </w:tc>
      </w:tr>
      <w:tr w:rsidR="003F3357">
        <w:trPr>
          <w:trHeight w:val="454"/>
          <w:jc w:val="center"/>
        </w:trPr>
        <w:tc>
          <w:tcPr>
            <w:tcW w:w="959" w:type="dxa"/>
            <w:tcBorders>
              <w:top w:val="single" w:sz="4" w:space="0" w:color="auto"/>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w:t>
            </w:r>
          </w:p>
        </w:tc>
        <w:tc>
          <w:tcPr>
            <w:tcW w:w="3402"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数控加工中心</w:t>
            </w:r>
          </w:p>
        </w:tc>
        <w:tc>
          <w:tcPr>
            <w:tcW w:w="1985"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10</w:t>
            </w:r>
          </w:p>
        </w:tc>
        <w:tc>
          <w:tcPr>
            <w:tcW w:w="1984"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450</w:t>
            </w:r>
            <w:r>
              <w:rPr>
                <w:rFonts w:ascii="宋体" w:cs="宋体"/>
                <w:kern w:val="0"/>
                <w:sz w:val="24"/>
                <w:szCs w:val="24"/>
              </w:rPr>
              <w:t>.</w:t>
            </w:r>
            <w:r>
              <w:rPr>
                <w:rFonts w:ascii="宋体" w:hAnsi="宋体" w:cs="宋体"/>
                <w:kern w:val="0"/>
                <w:sz w:val="24"/>
                <w:szCs w:val="24"/>
              </w:rPr>
              <w:t>97</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数控车床</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78</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323</w:t>
            </w:r>
            <w:r>
              <w:rPr>
                <w:rFonts w:ascii="宋体" w:cs="宋体"/>
                <w:kern w:val="0"/>
                <w:sz w:val="24"/>
                <w:szCs w:val="24"/>
              </w:rPr>
              <w:t>.</w:t>
            </w:r>
            <w:r>
              <w:rPr>
                <w:rFonts w:ascii="宋体" w:hAnsi="宋体" w:cs="宋体"/>
                <w:kern w:val="0"/>
                <w:sz w:val="24"/>
                <w:szCs w:val="24"/>
              </w:rPr>
              <w:t>86</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3</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普通车床</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257</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211</w:t>
            </w:r>
            <w:r>
              <w:rPr>
                <w:rFonts w:ascii="宋体" w:cs="宋体"/>
                <w:kern w:val="0"/>
                <w:sz w:val="24"/>
                <w:szCs w:val="24"/>
              </w:rPr>
              <w:t>.</w:t>
            </w:r>
            <w:r>
              <w:rPr>
                <w:rFonts w:ascii="宋体" w:hAnsi="宋体" w:cs="宋体"/>
                <w:kern w:val="0"/>
                <w:sz w:val="24"/>
                <w:szCs w:val="24"/>
              </w:rPr>
              <w:t>32</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4</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数控铣床</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4</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76</w:t>
            </w:r>
            <w:r>
              <w:rPr>
                <w:rFonts w:ascii="宋体" w:cs="宋体"/>
                <w:kern w:val="0"/>
                <w:sz w:val="24"/>
                <w:szCs w:val="24"/>
              </w:rPr>
              <w:t>.</w:t>
            </w:r>
            <w:r>
              <w:rPr>
                <w:rFonts w:ascii="宋体" w:hAnsi="宋体" w:cs="宋体"/>
                <w:kern w:val="0"/>
                <w:sz w:val="24"/>
                <w:szCs w:val="24"/>
              </w:rPr>
              <w:t>5</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5</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汽车维修</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1207</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1941</w:t>
            </w:r>
            <w:r>
              <w:rPr>
                <w:rFonts w:ascii="宋体" w:cs="宋体"/>
                <w:kern w:val="0"/>
                <w:sz w:val="24"/>
                <w:szCs w:val="24"/>
              </w:rPr>
              <w:t>.</w:t>
            </w:r>
            <w:r>
              <w:rPr>
                <w:rFonts w:ascii="宋体" w:hAnsi="宋体" w:cs="宋体"/>
                <w:kern w:val="0"/>
                <w:sz w:val="24"/>
                <w:szCs w:val="24"/>
              </w:rPr>
              <w:t>29</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6</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电工</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1159</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563</w:t>
            </w:r>
            <w:r>
              <w:rPr>
                <w:rFonts w:ascii="宋体" w:cs="宋体"/>
                <w:kern w:val="0"/>
                <w:sz w:val="24"/>
                <w:szCs w:val="24"/>
              </w:rPr>
              <w:t>.</w:t>
            </w:r>
            <w:r>
              <w:rPr>
                <w:rFonts w:ascii="宋体" w:hAnsi="宋体" w:cs="宋体"/>
                <w:kern w:val="0"/>
                <w:sz w:val="24"/>
                <w:szCs w:val="24"/>
              </w:rPr>
              <w:t>69</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7</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焊接</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124</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644</w:t>
            </w:r>
            <w:r>
              <w:rPr>
                <w:rFonts w:ascii="宋体" w:cs="宋体"/>
                <w:kern w:val="0"/>
                <w:sz w:val="24"/>
                <w:szCs w:val="24"/>
              </w:rPr>
              <w:t>.</w:t>
            </w:r>
            <w:r>
              <w:rPr>
                <w:rFonts w:ascii="宋体" w:hAnsi="宋体" w:cs="宋体"/>
                <w:kern w:val="0"/>
                <w:sz w:val="24"/>
                <w:szCs w:val="24"/>
              </w:rPr>
              <w:t>31</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8</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模具</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148</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183</w:t>
            </w:r>
            <w:r>
              <w:rPr>
                <w:rFonts w:ascii="宋体" w:cs="宋体"/>
                <w:kern w:val="0"/>
                <w:sz w:val="24"/>
                <w:szCs w:val="24"/>
              </w:rPr>
              <w:t>.</w:t>
            </w:r>
            <w:r>
              <w:rPr>
                <w:rFonts w:ascii="宋体" w:hAnsi="宋体" w:cs="宋体"/>
                <w:kern w:val="0"/>
                <w:sz w:val="24"/>
                <w:szCs w:val="24"/>
              </w:rPr>
              <w:t>44</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9</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机修钳工</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1253</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306</w:t>
            </w:r>
            <w:r>
              <w:rPr>
                <w:rFonts w:ascii="宋体" w:cs="宋体"/>
                <w:kern w:val="0"/>
                <w:sz w:val="24"/>
                <w:szCs w:val="24"/>
              </w:rPr>
              <w:t>.</w:t>
            </w:r>
            <w:r>
              <w:rPr>
                <w:rFonts w:ascii="宋体" w:hAnsi="宋体" w:cs="宋体"/>
                <w:kern w:val="0"/>
                <w:sz w:val="24"/>
                <w:szCs w:val="24"/>
              </w:rPr>
              <w:t>41</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10</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电子商务</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989</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354</w:t>
            </w:r>
            <w:r>
              <w:rPr>
                <w:rFonts w:ascii="宋体" w:cs="宋体"/>
                <w:kern w:val="0"/>
                <w:sz w:val="24"/>
                <w:szCs w:val="24"/>
              </w:rPr>
              <w:t>.</w:t>
            </w:r>
            <w:r>
              <w:rPr>
                <w:rFonts w:ascii="宋体" w:hAnsi="宋体" w:cs="宋体"/>
                <w:kern w:val="0"/>
                <w:sz w:val="24"/>
                <w:szCs w:val="24"/>
              </w:rPr>
              <w:t>17</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11</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现代物流</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969</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119</w:t>
            </w:r>
            <w:r>
              <w:rPr>
                <w:rFonts w:ascii="宋体" w:cs="宋体"/>
                <w:kern w:val="0"/>
                <w:sz w:val="24"/>
                <w:szCs w:val="24"/>
              </w:rPr>
              <w:t>.</w:t>
            </w:r>
            <w:r>
              <w:rPr>
                <w:rFonts w:ascii="宋体" w:hAnsi="宋体" w:cs="宋体"/>
                <w:kern w:val="0"/>
                <w:sz w:val="24"/>
                <w:szCs w:val="24"/>
              </w:rPr>
              <w:t>5</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12</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建筑施工</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991</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219</w:t>
            </w:r>
            <w:r>
              <w:rPr>
                <w:rFonts w:ascii="宋体" w:cs="宋体"/>
                <w:kern w:val="0"/>
                <w:sz w:val="24"/>
                <w:szCs w:val="24"/>
              </w:rPr>
              <w:t>.</w:t>
            </w:r>
            <w:r>
              <w:rPr>
                <w:rFonts w:ascii="宋体" w:hAnsi="宋体" w:cs="宋体"/>
                <w:kern w:val="0"/>
                <w:sz w:val="24"/>
                <w:szCs w:val="24"/>
              </w:rPr>
              <w:t>64</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13</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仿真实训</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1208</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147</w:t>
            </w:r>
            <w:r>
              <w:rPr>
                <w:rFonts w:ascii="宋体" w:cs="宋体"/>
                <w:kern w:val="0"/>
                <w:sz w:val="24"/>
                <w:szCs w:val="24"/>
              </w:rPr>
              <w:t>.</w:t>
            </w:r>
            <w:r>
              <w:rPr>
                <w:rFonts w:ascii="宋体" w:hAnsi="宋体" w:cs="宋体"/>
                <w:kern w:val="0"/>
                <w:sz w:val="24"/>
                <w:szCs w:val="24"/>
              </w:rPr>
              <w:t>78</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14</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特殊工种培训基地</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1300</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15</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触控一体机</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cs="宋体"/>
                <w:kern w:val="0"/>
                <w:sz w:val="24"/>
                <w:szCs w:val="24"/>
              </w:rPr>
              <w:t>245</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465.5</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16</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实训配套设备</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2188</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173</w:t>
            </w:r>
            <w:r>
              <w:rPr>
                <w:rFonts w:ascii="宋体" w:cs="宋体"/>
                <w:kern w:val="0"/>
                <w:sz w:val="24"/>
                <w:szCs w:val="24"/>
              </w:rPr>
              <w:t>.</w:t>
            </w:r>
            <w:r>
              <w:rPr>
                <w:rFonts w:ascii="宋体" w:hAnsi="宋体" w:cs="宋体"/>
                <w:kern w:val="0"/>
                <w:sz w:val="24"/>
                <w:szCs w:val="24"/>
              </w:rPr>
              <w:t>73</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17</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无人机</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110</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59</w:t>
            </w:r>
            <w:r>
              <w:rPr>
                <w:rFonts w:ascii="宋体" w:cs="宋体"/>
                <w:kern w:val="0"/>
                <w:sz w:val="24"/>
                <w:szCs w:val="24"/>
              </w:rPr>
              <w:t>.</w:t>
            </w:r>
            <w:r>
              <w:rPr>
                <w:rFonts w:ascii="宋体" w:hAnsi="宋体" w:cs="宋体"/>
                <w:kern w:val="0"/>
                <w:sz w:val="24"/>
                <w:szCs w:val="24"/>
              </w:rPr>
              <w:t>98</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18</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计算机</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2054</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860</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19</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网络布线</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83</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26</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20</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会计</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24</w:t>
            </w:r>
            <w:r>
              <w:rPr>
                <w:rFonts w:ascii="宋体" w:cs="宋体"/>
                <w:kern w:val="0"/>
                <w:sz w:val="24"/>
                <w:szCs w:val="24"/>
              </w:rPr>
              <w:t>.</w:t>
            </w:r>
            <w:r>
              <w:rPr>
                <w:rFonts w:ascii="宋体" w:hAnsi="宋体" w:cs="宋体"/>
                <w:kern w:val="0"/>
                <w:sz w:val="24"/>
                <w:szCs w:val="24"/>
              </w:rPr>
              <w:t>9</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21</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CAD</w:t>
            </w:r>
            <w:r>
              <w:rPr>
                <w:rFonts w:ascii="宋体" w:hAnsi="宋体" w:cs="宋体" w:hint="eastAsia"/>
                <w:kern w:val="0"/>
                <w:sz w:val="24"/>
                <w:szCs w:val="24"/>
              </w:rPr>
              <w:t>实训设备</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181</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61</w:t>
            </w:r>
            <w:r>
              <w:rPr>
                <w:rFonts w:ascii="宋体" w:cs="宋体"/>
                <w:kern w:val="0"/>
                <w:sz w:val="24"/>
                <w:szCs w:val="24"/>
              </w:rPr>
              <w:t>.</w:t>
            </w:r>
            <w:r>
              <w:rPr>
                <w:rFonts w:ascii="宋体" w:hAnsi="宋体" w:cs="宋体"/>
                <w:kern w:val="0"/>
                <w:sz w:val="24"/>
                <w:szCs w:val="24"/>
              </w:rPr>
              <w:t>28</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22</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三坐标测量仪</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99</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88</w:t>
            </w:r>
            <w:r>
              <w:rPr>
                <w:rFonts w:ascii="宋体" w:cs="宋体"/>
                <w:kern w:val="0"/>
                <w:sz w:val="24"/>
                <w:szCs w:val="24"/>
              </w:rPr>
              <w:t>.</w:t>
            </w:r>
            <w:r>
              <w:rPr>
                <w:rFonts w:ascii="宋体" w:hAnsi="宋体" w:cs="宋体"/>
                <w:kern w:val="0"/>
                <w:sz w:val="24"/>
                <w:szCs w:val="24"/>
              </w:rPr>
              <w:t>9</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23</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BIM</w:t>
            </w:r>
            <w:r>
              <w:rPr>
                <w:rFonts w:ascii="宋体" w:hAnsi="宋体" w:cs="宋体" w:hint="eastAsia"/>
                <w:kern w:val="0"/>
                <w:sz w:val="24"/>
                <w:szCs w:val="24"/>
              </w:rPr>
              <w:t>实训室</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47</w:t>
            </w:r>
          </w:p>
        </w:tc>
      </w:tr>
      <w:tr w:rsidR="003F3357">
        <w:trPr>
          <w:trHeight w:val="454"/>
          <w:jc w:val="center"/>
        </w:trPr>
        <w:tc>
          <w:tcPr>
            <w:tcW w:w="959"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24</w:t>
            </w:r>
          </w:p>
        </w:tc>
        <w:tc>
          <w:tcPr>
            <w:tcW w:w="3402"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投影仪</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10</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20</w:t>
            </w:r>
          </w:p>
        </w:tc>
      </w:tr>
      <w:tr w:rsidR="003F3357">
        <w:trPr>
          <w:trHeight w:val="454"/>
          <w:jc w:val="center"/>
        </w:trPr>
        <w:tc>
          <w:tcPr>
            <w:tcW w:w="4361" w:type="dxa"/>
            <w:gridSpan w:val="2"/>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hint="eastAsia"/>
                <w:kern w:val="0"/>
                <w:sz w:val="24"/>
                <w:szCs w:val="24"/>
              </w:rPr>
              <w:t>合</w:t>
            </w:r>
            <w:r>
              <w:rPr>
                <w:rFonts w:ascii="宋体" w:hAnsi="宋体" w:cs="宋体"/>
                <w:kern w:val="0"/>
                <w:sz w:val="24"/>
                <w:szCs w:val="24"/>
              </w:rPr>
              <w:t xml:space="preserve">   </w:t>
            </w:r>
            <w:r>
              <w:rPr>
                <w:rFonts w:ascii="宋体" w:hAnsi="宋体" w:cs="宋体" w:hint="eastAsia"/>
                <w:kern w:val="0"/>
                <w:sz w:val="24"/>
                <w:szCs w:val="24"/>
              </w:rPr>
              <w:t>计</w:t>
            </w:r>
          </w:p>
        </w:tc>
        <w:tc>
          <w:tcPr>
            <w:tcW w:w="1985"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11938</w:t>
            </w:r>
          </w:p>
        </w:tc>
        <w:tc>
          <w:tcPr>
            <w:tcW w:w="1984" w:type="dxa"/>
            <w:tcBorders>
              <w:top w:val="nil"/>
              <w:left w:val="nil"/>
              <w:bottom w:val="single" w:sz="4" w:space="0" w:color="auto"/>
              <w:right w:val="single" w:sz="4" w:space="0" w:color="auto"/>
            </w:tcBorders>
            <w:noWrap/>
            <w:vAlign w:val="center"/>
          </w:tcPr>
          <w:p w:rsidR="003F3357" w:rsidRDefault="003F3357">
            <w:pPr>
              <w:widowControl/>
              <w:jc w:val="center"/>
              <w:rPr>
                <w:rFonts w:ascii="宋体" w:cs="宋体"/>
                <w:kern w:val="0"/>
                <w:sz w:val="24"/>
                <w:szCs w:val="24"/>
              </w:rPr>
            </w:pPr>
            <w:r>
              <w:rPr>
                <w:rFonts w:ascii="宋体" w:hAnsi="宋体" w:cs="宋体"/>
                <w:kern w:val="0"/>
                <w:sz w:val="24"/>
                <w:szCs w:val="24"/>
              </w:rPr>
              <w:t>8670.17</w:t>
            </w:r>
          </w:p>
        </w:tc>
      </w:tr>
    </w:tbl>
    <w:p w:rsidR="003F3357" w:rsidRDefault="003F3357">
      <w:pPr>
        <w:ind w:firstLineChars="200" w:firstLine="640"/>
        <w:outlineLvl w:val="0"/>
        <w:rPr>
          <w:rFonts w:ascii="Times New Roman" w:eastAsia="黑体" w:hAnsi="Times New Roman"/>
          <w:sz w:val="32"/>
          <w:szCs w:val="32"/>
        </w:rPr>
      </w:pPr>
      <w:bookmarkStart w:id="22" w:name="_Toc27739076"/>
      <w:bookmarkStart w:id="23" w:name="_Toc27727432"/>
      <w:r>
        <w:rPr>
          <w:rFonts w:ascii="Times New Roman" w:eastAsia="黑体" w:hAnsi="Times New Roman" w:hint="eastAsia"/>
          <w:sz w:val="32"/>
          <w:szCs w:val="32"/>
        </w:rPr>
        <w:t>二、学生发展</w:t>
      </w:r>
      <w:bookmarkEnd w:id="22"/>
      <w:bookmarkEnd w:id="23"/>
    </w:p>
    <w:p w:rsidR="003F3357" w:rsidRDefault="003F3357">
      <w:pPr>
        <w:ind w:firstLineChars="200" w:firstLine="640"/>
        <w:outlineLvl w:val="1"/>
        <w:rPr>
          <w:rFonts w:ascii="楷体_GB2312" w:eastAsia="楷体_GB2312" w:hAnsi="楷体"/>
          <w:sz w:val="32"/>
          <w:szCs w:val="32"/>
        </w:rPr>
      </w:pPr>
      <w:bookmarkStart w:id="24" w:name="_Toc27739077"/>
      <w:bookmarkStart w:id="25" w:name="_Toc27727433"/>
      <w:r>
        <w:rPr>
          <w:rFonts w:ascii="楷体_GB2312" w:eastAsia="楷体_GB2312" w:hAnsi="楷体" w:hint="eastAsia"/>
          <w:sz w:val="32"/>
          <w:szCs w:val="32"/>
        </w:rPr>
        <w:t>（一）学生素质</w:t>
      </w:r>
      <w:bookmarkEnd w:id="24"/>
      <w:bookmarkEnd w:id="25"/>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全体学生中持续开展社会主义核心价值观教育进校园、进课堂、进人心活动，牢牢以“立德树人”为中心，始终把为党育人、为国育才，培养社会主义合格建设者和接班人作为初心和使命，把“培养什么人、怎样培养人、为谁培养人”全面融入到学生思想政治教育、法制教育、“党史国史”、“优秀传统文化进校园”和“红色文化、传统文化、工匠文化”、孔繁森故事大讲赛等主题教育活动中。文化课严格按照教学大纲执行，文化课合格率为</w:t>
      </w:r>
      <w:r>
        <w:rPr>
          <w:rFonts w:ascii="仿宋_GB2312" w:eastAsia="仿宋_GB2312" w:hAnsi="仿宋_GB2312" w:cs="仿宋_GB2312"/>
          <w:sz w:val="32"/>
          <w:szCs w:val="32"/>
        </w:rPr>
        <w:t>90.8%</w:t>
      </w:r>
      <w:r>
        <w:rPr>
          <w:rFonts w:ascii="仿宋_GB2312" w:eastAsia="仿宋_GB2312" w:hAnsi="仿宋_GB2312" w:cs="仿宋_GB2312" w:hint="eastAsia"/>
          <w:sz w:val="32"/>
          <w:szCs w:val="32"/>
        </w:rPr>
        <w:t>。中职学生专业技能培训和考试率为</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，职业资格证书获证率</w:t>
      </w:r>
      <w:r>
        <w:rPr>
          <w:rFonts w:ascii="仿宋_GB2312" w:eastAsia="仿宋_GB2312" w:hAnsi="仿宋_GB2312" w:cs="仿宋_GB2312"/>
          <w:sz w:val="32"/>
          <w:szCs w:val="32"/>
        </w:rPr>
        <w:t>91%</w:t>
      </w:r>
      <w:r>
        <w:rPr>
          <w:rFonts w:ascii="仿宋_GB2312" w:eastAsia="仿宋_GB2312" w:hAnsi="仿宋_GB2312" w:cs="仿宋_GB2312" w:hint="eastAsia"/>
          <w:sz w:val="32"/>
          <w:szCs w:val="32"/>
        </w:rPr>
        <w:t>。组织学生体检并建立健康档案，积极开展以体育课为主的学生体能训练活动，对所有学生进行体质测评，学生体质测评优秀率</w:t>
      </w:r>
      <w:r>
        <w:rPr>
          <w:rFonts w:ascii="仿宋_GB2312" w:eastAsia="仿宋_GB2312" w:hAnsi="仿宋_GB2312" w:cs="仿宋_GB2312"/>
          <w:sz w:val="32"/>
          <w:szCs w:val="32"/>
        </w:rPr>
        <w:t>17%</w:t>
      </w:r>
      <w:r>
        <w:rPr>
          <w:rFonts w:ascii="仿宋_GB2312" w:eastAsia="仿宋_GB2312" w:hAnsi="仿宋_GB2312" w:cs="仿宋_GB2312" w:hint="eastAsia"/>
          <w:sz w:val="32"/>
          <w:szCs w:val="32"/>
        </w:rPr>
        <w:t>，合格率达到</w:t>
      </w:r>
      <w:r>
        <w:rPr>
          <w:rFonts w:ascii="仿宋_GB2312" w:eastAsia="仿宋_GB2312" w:hAnsi="仿宋_GB2312" w:cs="仿宋_GB2312"/>
          <w:sz w:val="32"/>
          <w:szCs w:val="32"/>
        </w:rPr>
        <w:t>97%</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年毕业生毕业率为</w:t>
      </w:r>
      <w:r>
        <w:rPr>
          <w:rFonts w:ascii="仿宋_GB2312" w:eastAsia="仿宋_GB2312" w:hAnsi="仿宋_GB2312" w:cs="仿宋_GB2312"/>
          <w:sz w:val="32"/>
          <w:szCs w:val="32"/>
        </w:rPr>
        <w:t>98.60%</w:t>
      </w:r>
      <w:r>
        <w:rPr>
          <w:rFonts w:ascii="仿宋_GB2312" w:eastAsia="仿宋_GB2312" w:hAnsi="仿宋_GB2312" w:cs="仿宋_GB2312" w:hint="eastAsia"/>
          <w:sz w:val="32"/>
          <w:szCs w:val="32"/>
        </w:rPr>
        <w:t>。</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年度我校学生在技能竞赛中获国家级特等奖</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项、一等奖</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项、二等奖</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项、三等奖</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项；获省级二等奖</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项、三等奖</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项，获市级一等奖</w:t>
      </w:r>
      <w:r>
        <w:rPr>
          <w:rFonts w:ascii="仿宋_GB2312" w:eastAsia="仿宋_GB2312" w:hAnsi="仿宋_GB2312" w:cs="仿宋_GB2312"/>
          <w:sz w:val="32"/>
          <w:szCs w:val="32"/>
        </w:rPr>
        <w:t>17</w:t>
      </w:r>
      <w:r>
        <w:rPr>
          <w:rFonts w:ascii="仿宋_GB2312" w:eastAsia="仿宋_GB2312" w:hAnsi="仿宋_GB2312" w:cs="仿宋_GB2312" w:hint="eastAsia"/>
          <w:sz w:val="32"/>
          <w:szCs w:val="32"/>
        </w:rPr>
        <w:t>项、二等奖</w:t>
      </w:r>
      <w:r>
        <w:rPr>
          <w:rFonts w:ascii="仿宋_GB2312" w:eastAsia="仿宋_GB2312" w:hAnsi="仿宋_GB2312" w:cs="仿宋_GB2312"/>
          <w:sz w:val="32"/>
          <w:szCs w:val="32"/>
        </w:rPr>
        <w:t>24</w:t>
      </w:r>
      <w:r>
        <w:rPr>
          <w:rFonts w:ascii="仿宋_GB2312" w:eastAsia="仿宋_GB2312" w:hAnsi="仿宋_GB2312" w:cs="仿宋_GB2312" w:hint="eastAsia"/>
          <w:sz w:val="32"/>
          <w:szCs w:val="32"/>
        </w:rPr>
        <w:t>项项、三等奖</w:t>
      </w:r>
      <w:r>
        <w:rPr>
          <w:rFonts w:ascii="仿宋_GB2312" w:eastAsia="仿宋_GB2312" w:hAnsi="仿宋_GB2312" w:cs="仿宋_GB2312"/>
          <w:sz w:val="32"/>
          <w:szCs w:val="32"/>
        </w:rPr>
        <w:t>15</w:t>
      </w:r>
      <w:r>
        <w:rPr>
          <w:rFonts w:ascii="仿宋_GB2312" w:eastAsia="仿宋_GB2312" w:hAnsi="仿宋_GB2312" w:cs="仿宋_GB2312" w:hint="eastAsia"/>
          <w:sz w:val="32"/>
          <w:szCs w:val="32"/>
        </w:rPr>
        <w:t>项。</w:t>
      </w:r>
    </w:p>
    <w:p w:rsidR="003F3357" w:rsidRDefault="003F3357">
      <w:pPr>
        <w:ind w:firstLineChars="200" w:firstLine="420"/>
        <w:rPr>
          <w:rFonts w:ascii="Times New Roman" w:eastAsia="仿宋_GB2312" w:hAnsi="Times New Roman"/>
          <w:sz w:val="32"/>
          <w:szCs w:val="32"/>
        </w:rPr>
      </w:pPr>
      <w:r>
        <w:pict>
          <v:shape id="_x0000_i1025" type="#_x0000_t75" style="width:356.25pt;height:160.5pt">
            <v:imagedata r:id="rId7" o:title=""/>
            <o:lock v:ext="edit" aspectratio="f"/>
          </v:shape>
        </w:pict>
      </w:r>
    </w:p>
    <w:p w:rsidR="003F3357" w:rsidRDefault="003F3357">
      <w:pPr>
        <w:jc w:val="center"/>
        <w:rPr>
          <w:rFonts w:ascii="Times New Roman" w:eastAsia="仿宋_GB2312" w:hAnsi="Times New Roman"/>
          <w:sz w:val="28"/>
          <w:szCs w:val="28"/>
        </w:rPr>
      </w:pPr>
      <w:r>
        <w:rPr>
          <w:rFonts w:ascii="Times New Roman" w:eastAsia="仿宋_GB2312" w:hAnsi="Times New Roman" w:hint="eastAsia"/>
          <w:sz w:val="28"/>
          <w:szCs w:val="28"/>
        </w:rPr>
        <w:t>图</w:t>
      </w:r>
      <w:r>
        <w:rPr>
          <w:rFonts w:ascii="Times New Roman" w:eastAsia="仿宋_GB2312" w:hAnsi="Times New Roman"/>
          <w:sz w:val="28"/>
          <w:szCs w:val="28"/>
        </w:rPr>
        <w:t xml:space="preserve">2   </w:t>
      </w:r>
      <w:r>
        <w:rPr>
          <w:rFonts w:ascii="Times New Roman" w:eastAsia="仿宋_GB2312" w:hAnsi="Times New Roman" w:hint="eastAsia"/>
          <w:sz w:val="28"/>
          <w:szCs w:val="28"/>
        </w:rPr>
        <w:t>学生素质测评</w:t>
      </w:r>
    </w:p>
    <w:p w:rsidR="003F3357" w:rsidRDefault="003F3357">
      <w:pPr>
        <w:ind w:firstLineChars="200" w:firstLine="640"/>
        <w:outlineLvl w:val="1"/>
        <w:rPr>
          <w:rFonts w:ascii="楷体_GB2312" w:eastAsia="楷体_GB2312" w:hAnsi="楷体"/>
          <w:sz w:val="32"/>
          <w:szCs w:val="32"/>
        </w:rPr>
      </w:pPr>
      <w:bookmarkStart w:id="26" w:name="_Toc27739078"/>
      <w:bookmarkStart w:id="27" w:name="_Toc27727434"/>
      <w:r>
        <w:rPr>
          <w:rFonts w:ascii="楷体_GB2312" w:eastAsia="楷体_GB2312" w:hAnsi="楷体" w:hint="eastAsia"/>
          <w:sz w:val="32"/>
          <w:szCs w:val="32"/>
        </w:rPr>
        <w:t>（二）在校体验</w:t>
      </w:r>
      <w:bookmarkEnd w:id="26"/>
      <w:bookmarkEnd w:id="27"/>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学校在期末采用问卷的形式，对在校学生开展了无记名问卷调查，收到有效问卷</w:t>
      </w:r>
      <w:r>
        <w:rPr>
          <w:rFonts w:ascii="仿宋_GB2312" w:eastAsia="仿宋_GB2312" w:hAnsi="仿宋_GB2312" w:cs="仿宋_GB2312"/>
          <w:sz w:val="32"/>
          <w:szCs w:val="32"/>
        </w:rPr>
        <w:t>700</w:t>
      </w:r>
      <w:r>
        <w:rPr>
          <w:rFonts w:ascii="仿宋_GB2312" w:eastAsia="仿宋_GB2312" w:hAnsi="仿宋_GB2312" w:cs="仿宋_GB2312" w:hint="eastAsia"/>
          <w:sz w:val="32"/>
          <w:szCs w:val="32"/>
        </w:rPr>
        <w:t>份，调查结果显示学生理论学习的满意度为</w:t>
      </w:r>
      <w:r>
        <w:rPr>
          <w:rFonts w:ascii="仿宋_GB2312" w:eastAsia="仿宋_GB2312" w:hAnsi="仿宋_GB2312" w:cs="仿宋_GB2312"/>
          <w:sz w:val="32"/>
          <w:szCs w:val="32"/>
        </w:rPr>
        <w:t>96%</w:t>
      </w:r>
      <w:r>
        <w:rPr>
          <w:rFonts w:ascii="仿宋_GB2312" w:eastAsia="仿宋_GB2312" w:hAnsi="仿宋_GB2312" w:cs="仿宋_GB2312" w:hint="eastAsia"/>
          <w:sz w:val="32"/>
          <w:szCs w:val="32"/>
        </w:rPr>
        <w:t>，专业学习满意度为</w:t>
      </w:r>
      <w:r>
        <w:rPr>
          <w:rFonts w:ascii="仿宋_GB2312" w:eastAsia="仿宋_GB2312" w:hAnsi="仿宋_GB2312" w:cs="仿宋_GB2312"/>
          <w:sz w:val="32"/>
          <w:szCs w:val="32"/>
        </w:rPr>
        <w:t>98%</w:t>
      </w:r>
      <w:r>
        <w:rPr>
          <w:rFonts w:ascii="仿宋_GB2312" w:eastAsia="仿宋_GB2312" w:hAnsi="仿宋_GB2312" w:cs="仿宋_GB2312" w:hint="eastAsia"/>
          <w:sz w:val="32"/>
          <w:szCs w:val="32"/>
        </w:rPr>
        <w:t>，实习实训满意度为</w:t>
      </w:r>
      <w:r>
        <w:rPr>
          <w:rFonts w:ascii="仿宋_GB2312" w:eastAsia="仿宋_GB2312" w:hAnsi="仿宋_GB2312" w:cs="仿宋_GB2312"/>
          <w:sz w:val="32"/>
          <w:szCs w:val="32"/>
        </w:rPr>
        <w:t>99%</w:t>
      </w:r>
      <w:r>
        <w:rPr>
          <w:rFonts w:ascii="仿宋_GB2312" w:eastAsia="仿宋_GB2312" w:hAnsi="仿宋_GB2312" w:cs="仿宋_GB2312" w:hint="eastAsia"/>
          <w:sz w:val="32"/>
          <w:szCs w:val="32"/>
        </w:rPr>
        <w:t>；按在校生</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发放调查问卷</w:t>
      </w:r>
      <w:r>
        <w:rPr>
          <w:rFonts w:ascii="仿宋_GB2312" w:eastAsia="仿宋_GB2312" w:hAnsi="仿宋_GB2312" w:cs="仿宋_GB2312"/>
          <w:sz w:val="32"/>
          <w:szCs w:val="32"/>
        </w:rPr>
        <w:t>330</w:t>
      </w:r>
      <w:r>
        <w:rPr>
          <w:rFonts w:ascii="仿宋_GB2312" w:eastAsia="仿宋_GB2312" w:hAnsi="仿宋_GB2312" w:cs="仿宋_GB2312" w:hint="eastAsia"/>
          <w:sz w:val="32"/>
          <w:szCs w:val="32"/>
        </w:rPr>
        <w:t>份，校园文化与社团活动满意度为</w:t>
      </w:r>
      <w:r>
        <w:rPr>
          <w:rFonts w:ascii="仿宋_GB2312" w:eastAsia="仿宋_GB2312" w:hAnsi="仿宋_GB2312" w:cs="仿宋_GB2312"/>
          <w:sz w:val="32"/>
          <w:szCs w:val="32"/>
        </w:rPr>
        <w:t>97%</w:t>
      </w:r>
      <w:r>
        <w:rPr>
          <w:rFonts w:ascii="仿宋_GB2312" w:eastAsia="仿宋_GB2312" w:hAnsi="仿宋_GB2312" w:cs="仿宋_GB2312" w:hint="eastAsia"/>
          <w:sz w:val="32"/>
          <w:szCs w:val="32"/>
        </w:rPr>
        <w:t>。学校组织各班生活委员和各系学生会生活部干部共</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次到餐厅对后厨卫生、生产流程、售卖流程、卫生和健康保障、就餐秩序、卫生保洁、饭菜质量价格、服务质量等全方位检查打分。对后勤餐厅一楼的满意率平均为</w:t>
      </w:r>
      <w:r>
        <w:rPr>
          <w:rFonts w:ascii="仿宋_GB2312" w:eastAsia="仿宋_GB2312" w:hAnsi="仿宋_GB2312" w:cs="仿宋_GB2312"/>
          <w:sz w:val="32"/>
          <w:szCs w:val="32"/>
        </w:rPr>
        <w:t>85.21%</w:t>
      </w:r>
      <w:r>
        <w:rPr>
          <w:rFonts w:ascii="仿宋_GB2312" w:eastAsia="仿宋_GB2312" w:hAnsi="仿宋_GB2312" w:cs="仿宋_GB2312" w:hint="eastAsia"/>
          <w:sz w:val="32"/>
          <w:szCs w:val="32"/>
        </w:rPr>
        <w:t>，对后勤餐厅</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楼的满意率平均为</w:t>
      </w:r>
      <w:r>
        <w:rPr>
          <w:rFonts w:ascii="仿宋_GB2312" w:eastAsia="仿宋_GB2312" w:hAnsi="仿宋_GB2312" w:cs="仿宋_GB2312"/>
          <w:sz w:val="32"/>
          <w:szCs w:val="32"/>
        </w:rPr>
        <w:t>86.52%</w:t>
      </w:r>
      <w:r>
        <w:rPr>
          <w:rFonts w:ascii="仿宋_GB2312" w:eastAsia="仿宋_GB2312" w:hAnsi="仿宋_GB2312" w:cs="仿宋_GB2312" w:hint="eastAsia"/>
          <w:sz w:val="32"/>
          <w:szCs w:val="32"/>
        </w:rPr>
        <w:t>。发放安全调查问卷</w:t>
      </w:r>
      <w:r>
        <w:rPr>
          <w:rFonts w:ascii="仿宋_GB2312" w:eastAsia="仿宋_GB2312" w:hAnsi="仿宋_GB2312" w:cs="仿宋_GB2312"/>
          <w:sz w:val="32"/>
          <w:szCs w:val="32"/>
        </w:rPr>
        <w:t>300</w:t>
      </w:r>
      <w:r>
        <w:rPr>
          <w:rFonts w:ascii="仿宋_GB2312" w:eastAsia="仿宋_GB2312" w:hAnsi="仿宋_GB2312" w:cs="仿宋_GB2312" w:hint="eastAsia"/>
          <w:sz w:val="32"/>
          <w:szCs w:val="32"/>
        </w:rPr>
        <w:t>份，收回</w:t>
      </w:r>
      <w:r>
        <w:rPr>
          <w:rFonts w:ascii="仿宋_GB2312" w:eastAsia="仿宋_GB2312" w:hAnsi="仿宋_GB2312" w:cs="仿宋_GB2312"/>
          <w:sz w:val="32"/>
          <w:szCs w:val="32"/>
        </w:rPr>
        <w:t>292</w:t>
      </w:r>
      <w:r>
        <w:rPr>
          <w:rFonts w:ascii="仿宋_GB2312" w:eastAsia="仿宋_GB2312" w:hAnsi="仿宋_GB2312" w:cs="仿宋_GB2312" w:hint="eastAsia"/>
          <w:sz w:val="32"/>
          <w:szCs w:val="32"/>
        </w:rPr>
        <w:t>份，学生对校园安全满意度为</w:t>
      </w:r>
      <w:r>
        <w:rPr>
          <w:rFonts w:ascii="仿宋_GB2312" w:eastAsia="仿宋_GB2312" w:hAnsi="仿宋_GB2312" w:cs="仿宋_GB2312"/>
          <w:sz w:val="32"/>
          <w:szCs w:val="32"/>
        </w:rPr>
        <w:t>96.4%</w:t>
      </w:r>
      <w:r>
        <w:rPr>
          <w:rFonts w:ascii="仿宋_GB2312" w:eastAsia="仿宋_GB2312" w:hAnsi="仿宋_GB2312" w:cs="仿宋_GB2312" w:hint="eastAsia"/>
          <w:sz w:val="32"/>
          <w:szCs w:val="32"/>
        </w:rPr>
        <w:t>。学校加大与企业的联系，密切跟踪毕业生就业情况，设立就业信息平台，搜集整理各专业毕业生信息，对优秀毕业生进行宣传报道，对就业出现困难的毕业生及时给予帮助，毕业生对学校满意度逐年提升，</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年满意度为</w:t>
      </w:r>
      <w:r>
        <w:rPr>
          <w:rFonts w:ascii="仿宋_GB2312" w:eastAsia="仿宋_GB2312" w:hAnsi="仿宋_GB2312" w:cs="仿宋_GB2312"/>
          <w:sz w:val="32"/>
          <w:szCs w:val="32"/>
        </w:rPr>
        <w:t>99%</w:t>
      </w:r>
      <w:r>
        <w:rPr>
          <w:rFonts w:ascii="仿宋_GB2312" w:eastAsia="仿宋_GB2312" w:hAnsi="仿宋_GB2312" w:cs="仿宋_GB2312" w:hint="eastAsia"/>
          <w:sz w:val="32"/>
          <w:szCs w:val="32"/>
        </w:rPr>
        <w:t>。</w:t>
      </w:r>
    </w:p>
    <w:p w:rsidR="003F3357" w:rsidRDefault="003F3357">
      <w:pPr>
        <w:ind w:firstLineChars="200" w:firstLine="420"/>
        <w:jc w:val="center"/>
        <w:rPr>
          <w:rFonts w:ascii="Times New Roman" w:eastAsia="黑体" w:hAnsi="Times New Roman"/>
          <w:sz w:val="32"/>
          <w:szCs w:val="32"/>
        </w:rPr>
      </w:pPr>
      <w:r>
        <w:pict>
          <v:shape id="_x0000_i1026" type="#_x0000_t75" style="width:331.5pt;height:144.75pt">
            <v:imagedata r:id="rId8" o:title=""/>
            <o:lock v:ext="edit" aspectratio="f"/>
          </v:shape>
        </w:pict>
      </w:r>
    </w:p>
    <w:p w:rsidR="003F3357" w:rsidRDefault="003F3357">
      <w:pPr>
        <w:ind w:firstLineChars="200" w:firstLine="560"/>
        <w:jc w:val="center"/>
        <w:rPr>
          <w:rFonts w:ascii="Times New Roman" w:eastAsia="黑体" w:hAnsi="Times New Roman"/>
          <w:sz w:val="28"/>
          <w:szCs w:val="28"/>
        </w:rPr>
      </w:pPr>
      <w:r>
        <w:rPr>
          <w:rFonts w:ascii="Times New Roman" w:eastAsia="黑体" w:hAnsi="Times New Roman" w:hint="eastAsia"/>
          <w:sz w:val="28"/>
          <w:szCs w:val="28"/>
        </w:rPr>
        <w:t>图</w:t>
      </w:r>
      <w:r>
        <w:rPr>
          <w:rFonts w:ascii="Times New Roman" w:eastAsia="黑体" w:hAnsi="Times New Roman"/>
          <w:sz w:val="28"/>
          <w:szCs w:val="28"/>
        </w:rPr>
        <w:t xml:space="preserve">3  </w:t>
      </w:r>
      <w:r>
        <w:rPr>
          <w:rFonts w:ascii="Times New Roman" w:eastAsia="黑体" w:hAnsi="Times New Roman" w:hint="eastAsia"/>
          <w:sz w:val="28"/>
          <w:szCs w:val="28"/>
        </w:rPr>
        <w:t>学习满意率</w:t>
      </w:r>
    </w:p>
    <w:p w:rsidR="003F3357" w:rsidRDefault="003F3357">
      <w:pPr>
        <w:ind w:firstLineChars="200" w:firstLine="480"/>
        <w:jc w:val="center"/>
        <w:rPr>
          <w:rFonts w:ascii="Times New Roman" w:eastAsia="黑体" w:hAnsi="Times New Roman"/>
          <w:sz w:val="24"/>
          <w:szCs w:val="24"/>
        </w:rPr>
      </w:pPr>
    </w:p>
    <w:p w:rsidR="003F3357" w:rsidRDefault="003F3357">
      <w:pPr>
        <w:ind w:firstLineChars="200" w:firstLine="420"/>
        <w:jc w:val="center"/>
        <w:rPr>
          <w:rFonts w:ascii="Times New Roman" w:eastAsia="黑体" w:hAnsi="Times New Roman"/>
          <w:sz w:val="24"/>
          <w:szCs w:val="24"/>
        </w:rPr>
      </w:pPr>
      <w:r>
        <w:pict>
          <v:shape id="_x0000_i1027" type="#_x0000_t75" style="width:335.25pt;height:147.75pt">
            <v:imagedata r:id="rId9" o:title="" cropbottom="-44f"/>
            <o:lock v:ext="edit" aspectratio="f"/>
          </v:shape>
        </w:pict>
      </w:r>
    </w:p>
    <w:p w:rsidR="003F3357" w:rsidRDefault="003F3357">
      <w:pPr>
        <w:spacing w:after="100" w:afterAutospacing="1"/>
        <w:ind w:firstLineChars="200" w:firstLine="560"/>
        <w:jc w:val="center"/>
        <w:rPr>
          <w:rFonts w:ascii="Times New Roman" w:eastAsia="黑体" w:hAnsi="Times New Roman"/>
          <w:sz w:val="28"/>
          <w:szCs w:val="28"/>
        </w:rPr>
      </w:pPr>
      <w:r>
        <w:rPr>
          <w:rFonts w:ascii="Times New Roman" w:eastAsia="黑体" w:hAnsi="Times New Roman" w:hint="eastAsia"/>
          <w:sz w:val="28"/>
          <w:szCs w:val="28"/>
        </w:rPr>
        <w:t>图</w:t>
      </w:r>
      <w:r>
        <w:rPr>
          <w:rFonts w:ascii="Times New Roman" w:eastAsia="黑体" w:hAnsi="Times New Roman"/>
          <w:sz w:val="28"/>
          <w:szCs w:val="28"/>
        </w:rPr>
        <w:t xml:space="preserve">4  </w:t>
      </w:r>
      <w:r>
        <w:rPr>
          <w:rFonts w:ascii="Times New Roman" w:eastAsia="黑体" w:hAnsi="Times New Roman" w:hint="eastAsia"/>
          <w:sz w:val="28"/>
          <w:szCs w:val="28"/>
        </w:rPr>
        <w:t>校园生活满意率</w:t>
      </w:r>
    </w:p>
    <w:p w:rsidR="003F3357" w:rsidRDefault="003F3357">
      <w:pPr>
        <w:ind w:firstLineChars="200" w:firstLine="640"/>
        <w:outlineLvl w:val="1"/>
        <w:rPr>
          <w:rFonts w:ascii="楷体_GB2312" w:eastAsia="楷体_GB2312" w:hAnsi="楷体"/>
          <w:sz w:val="32"/>
          <w:szCs w:val="32"/>
        </w:rPr>
      </w:pPr>
      <w:bookmarkStart w:id="28" w:name="_Toc27739079"/>
      <w:bookmarkStart w:id="29" w:name="_Toc27727435"/>
    </w:p>
    <w:p w:rsidR="003F3357" w:rsidRDefault="003F3357">
      <w:pPr>
        <w:ind w:firstLineChars="200" w:firstLine="640"/>
        <w:outlineLvl w:val="1"/>
        <w:rPr>
          <w:rFonts w:ascii="楷体_GB2312" w:eastAsia="楷体_GB2312" w:hAnsi="楷体"/>
          <w:sz w:val="32"/>
          <w:szCs w:val="32"/>
        </w:rPr>
      </w:pPr>
      <w:r>
        <w:rPr>
          <w:rFonts w:ascii="楷体_GB2312" w:eastAsia="楷体_GB2312" w:hAnsi="楷体" w:hint="eastAsia"/>
          <w:sz w:val="32"/>
          <w:szCs w:val="32"/>
        </w:rPr>
        <w:t>（三）资助情况</w:t>
      </w:r>
      <w:bookmarkEnd w:id="28"/>
      <w:bookmarkEnd w:id="29"/>
    </w:p>
    <w:p w:rsidR="003F3357" w:rsidRDefault="003F3357">
      <w:pPr>
        <w:spacing w:line="580" w:lineRule="exact"/>
        <w:ind w:firstLineChars="200" w:firstLine="640"/>
        <w:rPr>
          <w:rFonts w:ascii="仿宋_GB2312" w:eastAsia="仿宋_GB2312" w:hAnsi="仿宋_GB2312" w:cs="仿宋_GB2312"/>
          <w:sz w:val="32"/>
          <w:szCs w:val="32"/>
        </w:rPr>
      </w:pPr>
      <w:bookmarkStart w:id="30" w:name="_Toc27739080"/>
      <w:bookmarkStart w:id="31" w:name="_Toc27727436"/>
      <w:r>
        <w:rPr>
          <w:rFonts w:ascii="仿宋_GB2312" w:eastAsia="仿宋_GB2312" w:hAnsi="仿宋_GB2312" w:cs="仿宋_GB2312"/>
          <w:sz w:val="32"/>
          <w:szCs w:val="32"/>
        </w:rPr>
        <w:t>1.</w:t>
      </w:r>
      <w:r>
        <w:rPr>
          <w:rFonts w:ascii="仿宋_GB2312" w:eastAsia="仿宋_GB2312" w:hAnsi="仿宋_GB2312" w:cs="仿宋_GB2312" w:hint="eastAsia"/>
          <w:sz w:val="32"/>
          <w:szCs w:val="32"/>
        </w:rPr>
        <w:t>国家助学金和免学费申报与审核情况</w:t>
      </w:r>
      <w:bookmarkEnd w:id="30"/>
      <w:bookmarkEnd w:id="31"/>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学校以全日制在籍学生人数为基准，农村户籍学生和县镇非农业户口学生以城市家庭困难学生为资助对象，助学金资助标准为每生每学年</w:t>
      </w:r>
      <w:r>
        <w:rPr>
          <w:rFonts w:ascii="仿宋_GB2312" w:eastAsia="仿宋_GB2312" w:hAnsi="仿宋_GB2312" w:cs="仿宋_GB2312"/>
          <w:sz w:val="32"/>
          <w:szCs w:val="32"/>
        </w:rPr>
        <w:t>2000</w:t>
      </w:r>
      <w:r>
        <w:rPr>
          <w:rFonts w:ascii="仿宋_GB2312" w:eastAsia="仿宋_GB2312" w:hAnsi="仿宋_GB2312" w:cs="仿宋_GB2312" w:hint="eastAsia"/>
          <w:sz w:val="32"/>
          <w:szCs w:val="32"/>
        </w:rPr>
        <w:t>元。以农村户籍学生、县镇非农业户口家庭困难学生和低保城市家庭学生，全日制在籍学生为免学费对象。</w:t>
      </w:r>
      <w:r>
        <w:rPr>
          <w:rFonts w:ascii="仿宋_GB2312" w:eastAsia="仿宋_GB2312" w:hAnsi="仿宋_GB2312" w:cs="仿宋_GB2312"/>
          <w:sz w:val="32"/>
          <w:szCs w:val="32"/>
        </w:rPr>
        <w:t xml:space="preserve"> </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年春季学期享受国家助学金学生人数为</w:t>
      </w:r>
      <w:r>
        <w:rPr>
          <w:rFonts w:ascii="仿宋_GB2312" w:eastAsia="仿宋_GB2312" w:hAnsi="仿宋_GB2312" w:cs="仿宋_GB2312"/>
          <w:sz w:val="32"/>
          <w:szCs w:val="32"/>
        </w:rPr>
        <w:t>155</w:t>
      </w:r>
      <w:r>
        <w:rPr>
          <w:rFonts w:ascii="仿宋_GB2312" w:eastAsia="仿宋_GB2312" w:hAnsi="仿宋_GB2312" w:cs="仿宋_GB2312" w:hint="eastAsia"/>
          <w:sz w:val="32"/>
          <w:szCs w:val="32"/>
        </w:rPr>
        <w:t>人，</w:t>
      </w:r>
      <w:r>
        <w:rPr>
          <w:rFonts w:ascii="仿宋_GB2312" w:eastAsia="仿宋_GB2312" w:hAnsi="仿宋_GB2312" w:cs="仿宋_GB2312"/>
          <w:sz w:val="32"/>
          <w:szCs w:val="32"/>
        </w:rPr>
        <w:t xml:space="preserve"> 2019</w:t>
      </w:r>
      <w:r>
        <w:rPr>
          <w:rFonts w:ascii="仿宋_GB2312" w:eastAsia="仿宋_GB2312" w:hAnsi="仿宋_GB2312" w:cs="仿宋_GB2312" w:hint="eastAsia"/>
          <w:sz w:val="32"/>
          <w:szCs w:val="32"/>
        </w:rPr>
        <w:t>年春季学期享受国家免学费学生人数为</w:t>
      </w:r>
      <w:r>
        <w:rPr>
          <w:rFonts w:ascii="仿宋_GB2312" w:eastAsia="仿宋_GB2312" w:hAnsi="仿宋_GB2312" w:cs="仿宋_GB2312"/>
          <w:sz w:val="32"/>
          <w:szCs w:val="32"/>
        </w:rPr>
        <w:t>7195</w:t>
      </w:r>
      <w:r>
        <w:rPr>
          <w:rFonts w:ascii="仿宋_GB2312" w:eastAsia="仿宋_GB2312" w:hAnsi="仿宋_GB2312" w:cs="仿宋_GB2312" w:hint="eastAsia"/>
          <w:sz w:val="32"/>
          <w:szCs w:val="32"/>
        </w:rPr>
        <w:t>人。</w:t>
      </w:r>
    </w:p>
    <w:p w:rsidR="003F3357" w:rsidRDefault="003F3357">
      <w:pPr>
        <w:spacing w:line="580" w:lineRule="exact"/>
        <w:ind w:firstLineChars="200" w:firstLine="640"/>
        <w:rPr>
          <w:rFonts w:ascii="仿宋_GB2312" w:eastAsia="仿宋_GB2312" w:hAnsi="仿宋_GB2312" w:cs="仿宋_GB2312"/>
          <w:sz w:val="32"/>
          <w:szCs w:val="32"/>
        </w:rPr>
      </w:pPr>
      <w:bookmarkStart w:id="32" w:name="_Toc27727437"/>
      <w:bookmarkStart w:id="33" w:name="_Toc27739081"/>
      <w:r>
        <w:rPr>
          <w:rFonts w:ascii="仿宋_GB2312" w:eastAsia="仿宋_GB2312" w:hAnsi="仿宋_GB2312" w:cs="仿宋_GB2312"/>
          <w:sz w:val="32"/>
          <w:szCs w:val="32"/>
        </w:rPr>
        <w:t>2.</w:t>
      </w:r>
      <w:r>
        <w:rPr>
          <w:rFonts w:ascii="仿宋_GB2312" w:eastAsia="仿宋_GB2312" w:hAnsi="仿宋_GB2312" w:cs="仿宋_GB2312" w:hint="eastAsia"/>
          <w:sz w:val="32"/>
          <w:szCs w:val="32"/>
        </w:rPr>
        <w:t>国家免学费资金政策落实情况</w:t>
      </w:r>
      <w:bookmarkEnd w:id="32"/>
      <w:bookmarkEnd w:id="33"/>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年春季全日制在校生</w:t>
      </w:r>
      <w:r>
        <w:rPr>
          <w:rFonts w:ascii="仿宋_GB2312" w:eastAsia="仿宋_GB2312" w:hAnsi="仿宋_GB2312" w:cs="仿宋_GB2312"/>
          <w:sz w:val="32"/>
          <w:szCs w:val="32"/>
        </w:rPr>
        <w:t>7195</w:t>
      </w:r>
      <w:r>
        <w:rPr>
          <w:rFonts w:ascii="仿宋_GB2312" w:eastAsia="仿宋_GB2312" w:hAnsi="仿宋_GB2312" w:cs="仿宋_GB2312" w:hint="eastAsia"/>
          <w:sz w:val="32"/>
          <w:szCs w:val="32"/>
        </w:rPr>
        <w:t>人，全部符合减免学费条件。</w:t>
      </w:r>
    </w:p>
    <w:p w:rsidR="003F3357" w:rsidRDefault="003F3357">
      <w:pPr>
        <w:ind w:firstLineChars="200" w:firstLine="640"/>
        <w:outlineLvl w:val="1"/>
        <w:rPr>
          <w:rFonts w:ascii="楷体_GB2312" w:eastAsia="楷体_GB2312" w:hAnsi="楷体"/>
          <w:sz w:val="32"/>
          <w:szCs w:val="32"/>
        </w:rPr>
      </w:pPr>
      <w:bookmarkStart w:id="34" w:name="_Toc27739082"/>
      <w:bookmarkStart w:id="35" w:name="_Toc27727438"/>
      <w:r>
        <w:rPr>
          <w:rFonts w:ascii="楷体_GB2312" w:eastAsia="楷体_GB2312" w:hAnsi="楷体" w:hint="eastAsia"/>
          <w:sz w:val="32"/>
          <w:szCs w:val="32"/>
        </w:rPr>
        <w:t>（四）就业质量</w:t>
      </w:r>
      <w:bookmarkEnd w:id="34"/>
      <w:bookmarkEnd w:id="35"/>
    </w:p>
    <w:p w:rsidR="003F3357" w:rsidRDefault="003F3357">
      <w:pPr>
        <w:spacing w:line="300" w:lineRule="auto"/>
        <w:ind w:firstLineChars="200" w:firstLine="640"/>
        <w:outlineLvl w:val="2"/>
        <w:rPr>
          <w:rFonts w:ascii="Times New Roman" w:eastAsia="仿宋_GB2312" w:hAnsi="Times New Roman"/>
          <w:sz w:val="32"/>
          <w:szCs w:val="32"/>
        </w:rPr>
      </w:pPr>
      <w:bookmarkStart w:id="36" w:name="_Toc27727439"/>
      <w:bookmarkStart w:id="37" w:name="_Toc27739083"/>
      <w:r>
        <w:rPr>
          <w:rFonts w:ascii="Times New Roman" w:eastAsia="仿宋_GB2312" w:hAnsi="Times New Roman"/>
          <w:sz w:val="32"/>
          <w:szCs w:val="32"/>
        </w:rPr>
        <w:t>1.</w:t>
      </w:r>
      <w:r>
        <w:rPr>
          <w:rFonts w:ascii="Times New Roman" w:eastAsia="仿宋_GB2312" w:hAnsi="Times New Roman" w:hint="eastAsia"/>
          <w:sz w:val="32"/>
          <w:szCs w:val="32"/>
        </w:rPr>
        <w:t>毕业生规模和结构</w:t>
      </w:r>
      <w:bookmarkEnd w:id="36"/>
      <w:bookmarkEnd w:id="37"/>
      <w:r>
        <w:rPr>
          <w:rFonts w:ascii="Times New Roman" w:eastAsia="仿宋_GB2312" w:hAnsi="Times New Roman"/>
          <w:sz w:val="32"/>
          <w:szCs w:val="32"/>
        </w:rPr>
        <w:t xml:space="preserve">  </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届共有毕业生人数</w:t>
      </w:r>
      <w:r>
        <w:rPr>
          <w:rFonts w:ascii="仿宋_GB2312" w:eastAsia="仿宋_GB2312" w:hAnsi="仿宋_GB2312" w:cs="仿宋_GB2312"/>
          <w:sz w:val="32"/>
          <w:szCs w:val="32"/>
        </w:rPr>
        <w:t>2388</w:t>
      </w:r>
      <w:r>
        <w:rPr>
          <w:rFonts w:ascii="仿宋_GB2312" w:eastAsia="仿宋_GB2312" w:hAnsi="仿宋_GB2312" w:cs="仿宋_GB2312" w:hint="eastAsia"/>
          <w:sz w:val="32"/>
          <w:szCs w:val="32"/>
        </w:rPr>
        <w:t>人，其中升入高一级学校</w:t>
      </w:r>
      <w:r>
        <w:rPr>
          <w:rFonts w:ascii="仿宋_GB2312" w:eastAsia="仿宋_GB2312" w:hAnsi="仿宋_GB2312" w:cs="仿宋_GB2312"/>
          <w:sz w:val="32"/>
          <w:szCs w:val="32"/>
        </w:rPr>
        <w:t>408</w:t>
      </w:r>
      <w:r>
        <w:rPr>
          <w:rFonts w:ascii="仿宋_GB2312" w:eastAsia="仿宋_GB2312" w:hAnsi="仿宋_GB2312" w:cs="仿宋_GB2312" w:hint="eastAsia"/>
          <w:sz w:val="32"/>
          <w:szCs w:val="32"/>
        </w:rPr>
        <w:t>人，直接就业</w:t>
      </w:r>
      <w:r>
        <w:rPr>
          <w:rFonts w:ascii="仿宋_GB2312" w:eastAsia="仿宋_GB2312" w:hAnsi="仿宋_GB2312" w:cs="仿宋_GB2312"/>
          <w:sz w:val="32"/>
          <w:szCs w:val="32"/>
        </w:rPr>
        <w:t>1980</w:t>
      </w:r>
      <w:r>
        <w:rPr>
          <w:rFonts w:ascii="仿宋_GB2312" w:eastAsia="仿宋_GB2312" w:hAnsi="仿宋_GB2312" w:cs="仿宋_GB2312" w:hint="eastAsia"/>
          <w:sz w:val="32"/>
          <w:szCs w:val="32"/>
        </w:rPr>
        <w:t>人，区域就业率达</w:t>
      </w:r>
      <w:r>
        <w:rPr>
          <w:rFonts w:ascii="仿宋_GB2312" w:eastAsia="仿宋_GB2312" w:hAnsi="仿宋_GB2312" w:cs="仿宋_GB2312"/>
          <w:sz w:val="32"/>
          <w:szCs w:val="32"/>
        </w:rPr>
        <w:t>91.1%</w:t>
      </w:r>
      <w:r>
        <w:rPr>
          <w:rFonts w:ascii="仿宋_GB2312" w:eastAsia="仿宋_GB2312" w:hAnsi="仿宋_GB2312" w:cs="仿宋_GB2312" w:hint="eastAsia"/>
          <w:sz w:val="32"/>
          <w:szCs w:val="32"/>
        </w:rPr>
        <w:t>。</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我校坚持开放办学，拓展合作办学渠道，积极开拓学生毕业生就业市场，开展形式多样、针对性强的创业就业指导，积极为毕业生就业提供有效资源。</w:t>
      </w:r>
    </w:p>
    <w:p w:rsidR="003F3357" w:rsidRDefault="003F3357">
      <w:pPr>
        <w:spacing w:line="300" w:lineRule="auto"/>
        <w:ind w:firstLineChars="200" w:firstLine="640"/>
        <w:outlineLvl w:val="2"/>
        <w:rPr>
          <w:rFonts w:ascii="Times New Roman" w:eastAsia="仿宋_GB2312" w:hAnsi="Times New Roman"/>
          <w:sz w:val="32"/>
          <w:szCs w:val="32"/>
        </w:rPr>
      </w:pPr>
      <w:bookmarkStart w:id="38" w:name="_Toc27739084"/>
      <w:bookmarkStart w:id="39" w:name="_Toc27727440"/>
      <w:r>
        <w:rPr>
          <w:rFonts w:ascii="Times New Roman" w:eastAsia="仿宋_GB2312" w:hAnsi="Times New Roman"/>
          <w:sz w:val="32"/>
          <w:szCs w:val="32"/>
        </w:rPr>
        <w:t>2.</w:t>
      </w:r>
      <w:r>
        <w:rPr>
          <w:rFonts w:ascii="Times New Roman" w:eastAsia="仿宋_GB2312" w:hAnsi="Times New Roman" w:hint="eastAsia"/>
          <w:sz w:val="32"/>
          <w:szCs w:val="32"/>
        </w:rPr>
        <w:t>毕业生分专业就业率、对口就业率</w:t>
      </w:r>
      <w:bookmarkEnd w:id="38"/>
      <w:bookmarkEnd w:id="39"/>
    </w:p>
    <w:p w:rsidR="003F3357" w:rsidRDefault="003F3357">
      <w:pPr>
        <w:widowControl/>
        <w:jc w:val="center"/>
        <w:rPr>
          <w:rFonts w:ascii="Times New Roman" w:eastAsia="仿宋_GB2312" w:hAnsi="Times New Roman"/>
          <w:sz w:val="28"/>
          <w:szCs w:val="28"/>
        </w:rPr>
      </w:pPr>
      <w:r>
        <w:rPr>
          <w:rFonts w:ascii="Times New Roman" w:eastAsia="仿宋_GB2312" w:hAnsi="Times New Roman" w:hint="eastAsia"/>
          <w:sz w:val="28"/>
          <w:szCs w:val="28"/>
        </w:rPr>
        <w:t>表</w:t>
      </w:r>
      <w:r>
        <w:rPr>
          <w:rFonts w:ascii="Times New Roman" w:eastAsia="仿宋_GB2312" w:hAnsi="Times New Roman"/>
          <w:sz w:val="28"/>
          <w:szCs w:val="28"/>
        </w:rPr>
        <w:t>4</w:t>
      </w:r>
      <w:r>
        <w:rPr>
          <w:rFonts w:ascii="Times New Roman" w:eastAsia="仿宋_GB2312" w:hAnsi="Times New Roman" w:hint="eastAsia"/>
          <w:sz w:val="28"/>
          <w:szCs w:val="28"/>
        </w:rPr>
        <w:t>：毕业生分专业就业率、对口就业率统计表</w:t>
      </w:r>
    </w:p>
    <w:tbl>
      <w:tblPr>
        <w:tblW w:w="8646" w:type="dxa"/>
        <w:jc w:val="center"/>
        <w:tblLook w:val="00A0"/>
      </w:tblPr>
      <w:tblGrid>
        <w:gridCol w:w="722"/>
        <w:gridCol w:w="1516"/>
        <w:gridCol w:w="3098"/>
        <w:gridCol w:w="1184"/>
        <w:gridCol w:w="992"/>
        <w:gridCol w:w="1134"/>
      </w:tblGrid>
      <w:tr w:rsidR="003F3357">
        <w:trPr>
          <w:trHeight w:hRule="exact" w:val="609"/>
          <w:tblHeader/>
          <w:jc w:val="center"/>
        </w:trPr>
        <w:tc>
          <w:tcPr>
            <w:tcW w:w="722" w:type="dxa"/>
            <w:tcBorders>
              <w:top w:val="single" w:sz="4" w:space="0" w:color="auto"/>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序号</w:t>
            </w:r>
          </w:p>
        </w:tc>
        <w:tc>
          <w:tcPr>
            <w:tcW w:w="1516"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系</w:t>
            </w:r>
            <w:r>
              <w:rPr>
                <w:rFonts w:ascii="仿宋" w:eastAsia="仿宋" w:hAnsi="仿宋" w:cs="宋体"/>
                <w:color w:val="000000"/>
                <w:kern w:val="0"/>
                <w:sz w:val="24"/>
                <w:szCs w:val="24"/>
              </w:rPr>
              <w:t xml:space="preserve">  </w:t>
            </w:r>
            <w:r>
              <w:rPr>
                <w:rFonts w:ascii="仿宋" w:eastAsia="仿宋" w:hAnsi="仿宋" w:cs="宋体" w:hint="eastAsia"/>
                <w:color w:val="000000"/>
                <w:kern w:val="0"/>
                <w:sz w:val="24"/>
                <w:szCs w:val="24"/>
              </w:rPr>
              <w:t>部</w:t>
            </w:r>
          </w:p>
        </w:tc>
        <w:tc>
          <w:tcPr>
            <w:tcW w:w="3098"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专</w:t>
            </w:r>
            <w:r>
              <w:rPr>
                <w:rFonts w:ascii="仿宋" w:eastAsia="仿宋" w:hAnsi="仿宋" w:cs="宋体"/>
                <w:color w:val="000000"/>
                <w:kern w:val="0"/>
                <w:sz w:val="24"/>
                <w:szCs w:val="24"/>
              </w:rPr>
              <w:t xml:space="preserve">  </w:t>
            </w:r>
            <w:r>
              <w:rPr>
                <w:rFonts w:ascii="仿宋" w:eastAsia="仿宋" w:hAnsi="仿宋" w:cs="宋体" w:hint="eastAsia"/>
                <w:color w:val="000000"/>
                <w:kern w:val="0"/>
                <w:sz w:val="24"/>
                <w:szCs w:val="24"/>
              </w:rPr>
              <w:t>业</w:t>
            </w:r>
          </w:p>
        </w:tc>
        <w:tc>
          <w:tcPr>
            <w:tcW w:w="1184" w:type="dxa"/>
            <w:tcBorders>
              <w:top w:val="single" w:sz="4" w:space="0" w:color="auto"/>
              <w:left w:val="nil"/>
              <w:bottom w:val="single" w:sz="4" w:space="0" w:color="auto"/>
              <w:right w:val="single" w:sz="4" w:space="0" w:color="auto"/>
            </w:tcBorders>
            <w:noWrap/>
            <w:vAlign w:val="center"/>
          </w:tcPr>
          <w:p w:rsidR="003F3357" w:rsidRDefault="003F3357">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就业人数</w:t>
            </w:r>
          </w:p>
        </w:tc>
        <w:tc>
          <w:tcPr>
            <w:tcW w:w="992"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就业率</w:t>
            </w:r>
          </w:p>
        </w:tc>
        <w:tc>
          <w:tcPr>
            <w:tcW w:w="1134" w:type="dxa"/>
            <w:tcBorders>
              <w:top w:val="single" w:sz="4" w:space="0" w:color="auto"/>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对口</w:t>
            </w:r>
          </w:p>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专业率</w:t>
            </w:r>
          </w:p>
        </w:tc>
      </w:tr>
      <w:tr w:rsidR="003F3357">
        <w:trPr>
          <w:trHeight w:hRule="exact" w:val="425"/>
          <w:jc w:val="center"/>
        </w:trPr>
        <w:tc>
          <w:tcPr>
            <w:tcW w:w="722"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516" w:type="dxa"/>
            <w:vMerge w:val="restart"/>
            <w:tcBorders>
              <w:top w:val="single" w:sz="4" w:space="0" w:color="auto"/>
              <w:left w:val="single" w:sz="4" w:space="0" w:color="auto"/>
              <w:bottom w:val="nil"/>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机械工程系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数控技术应用</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140</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97.2%</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87.3%</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nil"/>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机械加工技术</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35</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86.8%</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nil"/>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焊接加工</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50</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88.7%</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nil"/>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机械设备维修</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47</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98.9%</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88.1%</w:t>
            </w:r>
          </w:p>
        </w:tc>
      </w:tr>
      <w:tr w:rsidR="003F3357">
        <w:trPr>
          <w:trHeight w:hRule="exact" w:val="425"/>
          <w:jc w:val="center"/>
        </w:trPr>
        <w:tc>
          <w:tcPr>
            <w:tcW w:w="722"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w:t>
            </w:r>
          </w:p>
        </w:tc>
        <w:tc>
          <w:tcPr>
            <w:tcW w:w="1516" w:type="dxa"/>
            <w:vMerge w:val="restart"/>
            <w:tcBorders>
              <w:top w:val="single" w:sz="4" w:space="0" w:color="auto"/>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电气工程系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电气技术应用</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90.9%</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电气自动化设备安装与维修</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224</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97.4%</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86.4%</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single" w:sz="4" w:space="0" w:color="auto"/>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纺织技术</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21</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97.9%</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84.6%</w:t>
            </w:r>
          </w:p>
        </w:tc>
      </w:tr>
      <w:tr w:rsidR="003F3357">
        <w:trPr>
          <w:trHeight w:hRule="exact" w:val="425"/>
          <w:jc w:val="center"/>
        </w:trPr>
        <w:tc>
          <w:tcPr>
            <w:tcW w:w="722"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w:t>
            </w:r>
          </w:p>
        </w:tc>
        <w:tc>
          <w:tcPr>
            <w:tcW w:w="1516"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计算机应用</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85</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98.2%</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83.3%</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无人机应用技术</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22</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71.4%</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航空服务</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98.5%</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85.5%</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计算机信息管理</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134</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97.0%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90.2%</w:t>
            </w:r>
          </w:p>
        </w:tc>
      </w:tr>
      <w:tr w:rsidR="003F3357">
        <w:trPr>
          <w:trHeight w:hRule="exact" w:val="425"/>
          <w:jc w:val="center"/>
        </w:trPr>
        <w:tc>
          <w:tcPr>
            <w:tcW w:w="722"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w:t>
            </w:r>
          </w:p>
        </w:tc>
        <w:tc>
          <w:tcPr>
            <w:tcW w:w="1516"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机电及汽车工程系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机电技术应用</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82</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94.7%</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汽车运用与维修</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88.1%</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机电设备安装与维修</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37</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98.8%</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87.5%</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汽车维修</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218</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98.8%</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89.6%</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汽车制造与装配</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104</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96.4%</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86.9%</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机电设备安装与维修</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98.6%</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86.5%</w:t>
            </w:r>
          </w:p>
        </w:tc>
      </w:tr>
      <w:tr w:rsidR="003F3357">
        <w:trPr>
          <w:trHeight w:hRule="exact" w:val="425"/>
          <w:jc w:val="center"/>
        </w:trPr>
        <w:tc>
          <w:tcPr>
            <w:tcW w:w="722" w:type="dxa"/>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5</w:t>
            </w:r>
          </w:p>
        </w:tc>
        <w:tc>
          <w:tcPr>
            <w:tcW w:w="1516"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建筑工程系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建筑工程施工</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190</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92.8%</w:t>
            </w:r>
          </w:p>
        </w:tc>
      </w:tr>
      <w:tr w:rsidR="003F3357">
        <w:trPr>
          <w:trHeight w:hRule="exact" w:val="425"/>
          <w:jc w:val="center"/>
        </w:trPr>
        <w:tc>
          <w:tcPr>
            <w:tcW w:w="722"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6</w:t>
            </w:r>
          </w:p>
        </w:tc>
        <w:tc>
          <w:tcPr>
            <w:tcW w:w="1516"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会计电算化</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108</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电子商务</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110</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88.1%</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会计</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35</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98.8%</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87.5%</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铁路客运服务</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94</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98.8%</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89.6%</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现代物流</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7</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96.4%</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86.9%</w:t>
            </w:r>
          </w:p>
        </w:tc>
      </w:tr>
      <w:tr w:rsidR="003F3357">
        <w:trPr>
          <w:trHeight w:hRule="exact" w:val="425"/>
          <w:jc w:val="center"/>
        </w:trPr>
        <w:tc>
          <w:tcPr>
            <w:tcW w:w="722"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7</w:t>
            </w:r>
          </w:p>
        </w:tc>
        <w:tc>
          <w:tcPr>
            <w:tcW w:w="1516" w:type="dxa"/>
            <w:vMerge w:val="restart"/>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城建系</w:t>
            </w: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道路与桥梁工程施工</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7</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100%</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工程造价</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62</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98.0%</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88.1%</w:t>
            </w:r>
          </w:p>
        </w:tc>
      </w:tr>
      <w:tr w:rsidR="003F3357">
        <w:trPr>
          <w:trHeight w:hRule="exact" w:val="425"/>
          <w:jc w:val="center"/>
        </w:trPr>
        <w:tc>
          <w:tcPr>
            <w:tcW w:w="722"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1516" w:type="dxa"/>
            <w:vMerge/>
            <w:tcBorders>
              <w:top w:val="nil"/>
              <w:left w:val="single" w:sz="4" w:space="0" w:color="auto"/>
              <w:bottom w:val="single" w:sz="4" w:space="0" w:color="auto"/>
              <w:right w:val="single" w:sz="4" w:space="0" w:color="auto"/>
            </w:tcBorders>
            <w:vAlign w:val="center"/>
          </w:tcPr>
          <w:p w:rsidR="003F3357" w:rsidRDefault="003F3357">
            <w:pPr>
              <w:widowControl/>
              <w:jc w:val="left"/>
              <w:rPr>
                <w:rFonts w:ascii="仿宋" w:eastAsia="仿宋" w:hAnsi="仿宋" w:cs="宋体"/>
                <w:color w:val="000000"/>
                <w:kern w:val="0"/>
                <w:sz w:val="24"/>
                <w:szCs w:val="24"/>
              </w:rPr>
            </w:pPr>
          </w:p>
        </w:tc>
        <w:tc>
          <w:tcPr>
            <w:tcW w:w="3098"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建筑装饰</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w:t>
            </w:r>
          </w:p>
        </w:tc>
        <w:tc>
          <w:tcPr>
            <w:tcW w:w="992"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98.8%</w:t>
            </w:r>
          </w:p>
        </w:tc>
        <w:tc>
          <w:tcPr>
            <w:tcW w:w="113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kern w:val="0"/>
                <w:sz w:val="24"/>
                <w:szCs w:val="24"/>
              </w:rPr>
            </w:pPr>
            <w:r>
              <w:rPr>
                <w:rFonts w:ascii="仿宋" w:eastAsia="仿宋" w:hAnsi="仿宋" w:cs="宋体"/>
                <w:kern w:val="0"/>
                <w:sz w:val="24"/>
                <w:szCs w:val="24"/>
              </w:rPr>
              <w:t>87.5%</w:t>
            </w:r>
          </w:p>
        </w:tc>
      </w:tr>
      <w:tr w:rsidR="003F3357">
        <w:trPr>
          <w:trHeight w:hRule="exact" w:val="425"/>
          <w:jc w:val="center"/>
        </w:trPr>
        <w:tc>
          <w:tcPr>
            <w:tcW w:w="5336" w:type="dxa"/>
            <w:gridSpan w:val="3"/>
            <w:tcBorders>
              <w:top w:val="nil"/>
              <w:left w:val="single" w:sz="4" w:space="0" w:color="auto"/>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总</w:t>
            </w:r>
            <w:r>
              <w:rPr>
                <w:rFonts w:ascii="仿宋" w:eastAsia="仿宋" w:hAnsi="仿宋" w:cs="宋体"/>
                <w:color w:val="000000"/>
                <w:kern w:val="0"/>
                <w:sz w:val="24"/>
                <w:szCs w:val="24"/>
              </w:rPr>
              <w:t xml:space="preserve">     </w:t>
            </w:r>
            <w:r>
              <w:rPr>
                <w:rFonts w:ascii="仿宋" w:eastAsia="仿宋" w:hAnsi="仿宋" w:cs="宋体" w:hint="eastAsia"/>
                <w:color w:val="000000"/>
                <w:kern w:val="0"/>
                <w:sz w:val="24"/>
                <w:szCs w:val="24"/>
              </w:rPr>
              <w:t>计</w:t>
            </w:r>
          </w:p>
        </w:tc>
        <w:tc>
          <w:tcPr>
            <w:tcW w:w="1184" w:type="dxa"/>
            <w:tcBorders>
              <w:top w:val="nil"/>
              <w:left w:val="nil"/>
              <w:bottom w:val="single" w:sz="4" w:space="0" w:color="auto"/>
              <w:right w:val="single" w:sz="4" w:space="0" w:color="auto"/>
            </w:tcBorders>
            <w:noWrap/>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kern w:val="0"/>
                <w:sz w:val="24"/>
                <w:szCs w:val="24"/>
              </w:rPr>
              <w:fldChar w:fldCharType="begin"/>
            </w:r>
            <w:r>
              <w:rPr>
                <w:rFonts w:ascii="仿宋" w:eastAsia="仿宋" w:hAnsi="仿宋" w:cs="宋体"/>
                <w:kern w:val="0"/>
                <w:sz w:val="24"/>
                <w:szCs w:val="24"/>
              </w:rPr>
              <w:instrText xml:space="preserve"> =SUM(ABOVE) </w:instrText>
            </w:r>
            <w:r>
              <w:rPr>
                <w:rFonts w:ascii="仿宋" w:eastAsia="仿宋" w:hAnsi="仿宋" w:cs="宋体"/>
                <w:kern w:val="0"/>
                <w:sz w:val="24"/>
                <w:szCs w:val="24"/>
              </w:rPr>
              <w:fldChar w:fldCharType="separate"/>
            </w:r>
            <w:r>
              <w:rPr>
                <w:rFonts w:ascii="仿宋" w:eastAsia="仿宋" w:hAnsi="仿宋" w:cs="宋体"/>
                <w:kern w:val="0"/>
                <w:sz w:val="24"/>
                <w:szCs w:val="24"/>
              </w:rPr>
              <w:t>1980</w:t>
            </w:r>
            <w:r>
              <w:rPr>
                <w:rFonts w:ascii="仿宋" w:eastAsia="仿宋" w:hAnsi="仿宋" w:cs="宋体"/>
                <w:kern w:val="0"/>
                <w:sz w:val="24"/>
                <w:szCs w:val="24"/>
              </w:rPr>
              <w:fldChar w:fldCharType="end"/>
            </w:r>
          </w:p>
        </w:tc>
        <w:tc>
          <w:tcPr>
            <w:tcW w:w="992" w:type="dxa"/>
            <w:tcBorders>
              <w:top w:val="nil"/>
              <w:left w:val="nil"/>
              <w:bottom w:val="single" w:sz="4" w:space="0" w:color="auto"/>
              <w:right w:val="single" w:sz="4" w:space="0" w:color="auto"/>
            </w:tcBorders>
            <w:noWrap/>
            <w:vAlign w:val="center"/>
          </w:tcPr>
          <w:p w:rsidR="003F3357" w:rsidRDefault="003F3357">
            <w:pPr>
              <w:widowControl/>
              <w:jc w:val="left"/>
              <w:rPr>
                <w:rFonts w:ascii="仿宋" w:eastAsia="仿宋" w:hAnsi="仿宋" w:cs="宋体"/>
                <w:color w:val="000000"/>
                <w:kern w:val="0"/>
                <w:sz w:val="24"/>
                <w:szCs w:val="24"/>
              </w:rPr>
            </w:pPr>
            <w:r>
              <w:rPr>
                <w:rFonts w:ascii="仿宋" w:eastAsia="仿宋" w:hAnsi="仿宋" w:cs="宋体"/>
                <w:color w:val="000000"/>
                <w:kern w:val="0"/>
                <w:sz w:val="24"/>
                <w:szCs w:val="24"/>
              </w:rPr>
              <w:t>98.54%</w:t>
            </w:r>
          </w:p>
        </w:tc>
        <w:tc>
          <w:tcPr>
            <w:tcW w:w="1134" w:type="dxa"/>
            <w:tcBorders>
              <w:top w:val="nil"/>
              <w:left w:val="nil"/>
              <w:bottom w:val="single" w:sz="4" w:space="0" w:color="auto"/>
              <w:right w:val="single" w:sz="4" w:space="0" w:color="auto"/>
            </w:tcBorders>
            <w:noWrap/>
            <w:vAlign w:val="center"/>
          </w:tcPr>
          <w:p w:rsidR="003F3357" w:rsidRDefault="003F3357">
            <w:pPr>
              <w:widowControl/>
              <w:jc w:val="left"/>
              <w:rPr>
                <w:rFonts w:ascii="仿宋" w:eastAsia="仿宋" w:hAnsi="仿宋" w:cs="宋体"/>
                <w:color w:val="000000"/>
                <w:kern w:val="0"/>
                <w:sz w:val="24"/>
                <w:szCs w:val="24"/>
              </w:rPr>
            </w:pPr>
            <w:r>
              <w:rPr>
                <w:rFonts w:ascii="仿宋" w:eastAsia="仿宋" w:hAnsi="仿宋" w:cs="宋体"/>
                <w:color w:val="000000"/>
                <w:kern w:val="0"/>
                <w:sz w:val="24"/>
                <w:szCs w:val="24"/>
              </w:rPr>
              <w:t>89.25%</w:t>
            </w:r>
          </w:p>
        </w:tc>
      </w:tr>
    </w:tbl>
    <w:p w:rsidR="003F3357" w:rsidRDefault="003F3357">
      <w:pPr>
        <w:widowControl/>
        <w:jc w:val="center"/>
        <w:rPr>
          <w:rFonts w:ascii="Times New Roman" w:eastAsia="仿宋_GB2312" w:hAnsi="Times New Roman"/>
          <w:sz w:val="28"/>
          <w:szCs w:val="28"/>
        </w:rPr>
      </w:pPr>
      <w:bookmarkStart w:id="40" w:name="OLE_LINK2"/>
    </w:p>
    <w:p w:rsidR="003F3357" w:rsidRDefault="003F3357">
      <w:pPr>
        <w:spacing w:line="300" w:lineRule="auto"/>
        <w:ind w:firstLineChars="200" w:firstLine="640"/>
        <w:outlineLvl w:val="2"/>
        <w:rPr>
          <w:rFonts w:ascii="Times New Roman" w:eastAsia="仿宋_GB2312" w:hAnsi="Times New Roman"/>
          <w:sz w:val="32"/>
          <w:szCs w:val="32"/>
        </w:rPr>
      </w:pPr>
      <w:bookmarkStart w:id="41" w:name="_Toc27739085"/>
      <w:bookmarkStart w:id="42" w:name="_Toc27727441"/>
      <w:r>
        <w:rPr>
          <w:rFonts w:ascii="Times New Roman" w:eastAsia="仿宋_GB2312" w:hAnsi="Times New Roman"/>
          <w:sz w:val="32"/>
          <w:szCs w:val="32"/>
        </w:rPr>
        <w:t>3.</w:t>
      </w:r>
      <w:r>
        <w:rPr>
          <w:rFonts w:ascii="Times New Roman" w:eastAsia="仿宋_GB2312" w:hAnsi="Times New Roman" w:hint="eastAsia"/>
          <w:sz w:val="32"/>
          <w:szCs w:val="32"/>
        </w:rPr>
        <w:t>初次就业起薪</w:t>
      </w:r>
      <w:bookmarkEnd w:id="40"/>
      <w:bookmarkEnd w:id="41"/>
      <w:bookmarkEnd w:id="4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在平均薪资方面，本年度薪资略有增长，男性收入高于女性，不同就业地点、工作单位性质、行业间，毕业生起薪也有不少差异。地域方面，中部地区最低。</w:t>
      </w:r>
    </w:p>
    <w:p w:rsidR="003F3357" w:rsidRDefault="003F3357">
      <w:pPr>
        <w:widowControl/>
        <w:jc w:val="center"/>
        <w:rPr>
          <w:rFonts w:ascii="Times New Roman" w:eastAsia="仿宋_GB2312" w:hAnsi="Times New Roman"/>
          <w:sz w:val="28"/>
          <w:szCs w:val="28"/>
        </w:rPr>
      </w:pPr>
      <w:r>
        <w:rPr>
          <w:rFonts w:ascii="Times New Roman" w:eastAsia="仿宋_GB2312" w:hAnsi="Times New Roman" w:hint="eastAsia"/>
          <w:sz w:val="28"/>
          <w:szCs w:val="28"/>
        </w:rPr>
        <w:t>表</w:t>
      </w:r>
      <w:r>
        <w:rPr>
          <w:rFonts w:ascii="Times New Roman" w:eastAsia="仿宋_GB2312" w:hAnsi="Times New Roman"/>
          <w:sz w:val="28"/>
          <w:szCs w:val="28"/>
        </w:rPr>
        <w:t>5</w:t>
      </w:r>
      <w:r>
        <w:rPr>
          <w:rFonts w:ascii="Times New Roman" w:eastAsia="仿宋_GB2312" w:hAnsi="Times New Roman" w:hint="eastAsia"/>
          <w:sz w:val="28"/>
          <w:szCs w:val="28"/>
        </w:rPr>
        <w:t>：各专业就业后工资统计表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6"/>
        <w:gridCol w:w="1560"/>
        <w:gridCol w:w="2520"/>
        <w:gridCol w:w="1755"/>
        <w:gridCol w:w="1575"/>
      </w:tblGrid>
      <w:tr w:rsidR="003F3357">
        <w:trPr>
          <w:trHeight w:val="397"/>
          <w:tblHeader/>
          <w:jc w:val="center"/>
        </w:trPr>
        <w:tc>
          <w:tcPr>
            <w:tcW w:w="826"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序号</w:t>
            </w:r>
          </w:p>
        </w:tc>
        <w:tc>
          <w:tcPr>
            <w:tcW w:w="156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系部</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专业</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起薪工资</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转正后工资</w:t>
            </w:r>
          </w:p>
        </w:tc>
      </w:tr>
      <w:tr w:rsidR="003F3357">
        <w:trPr>
          <w:trHeight w:val="397"/>
          <w:jc w:val="center"/>
        </w:trPr>
        <w:tc>
          <w:tcPr>
            <w:tcW w:w="826"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560"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机械工程系</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数控加工</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4000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机械加工技术</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3000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4200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焊接加工</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3000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4500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机械装配</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4000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机械设备维修</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4200</w:t>
            </w:r>
          </w:p>
        </w:tc>
      </w:tr>
      <w:tr w:rsidR="003F3357">
        <w:trPr>
          <w:trHeight w:val="397"/>
          <w:jc w:val="center"/>
        </w:trPr>
        <w:tc>
          <w:tcPr>
            <w:tcW w:w="826"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w:t>
            </w:r>
          </w:p>
        </w:tc>
        <w:tc>
          <w:tcPr>
            <w:tcW w:w="1560"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电气工程系</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电气技术应用</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4000</w:t>
            </w:r>
          </w:p>
        </w:tc>
      </w:tr>
      <w:tr w:rsidR="003F3357">
        <w:trPr>
          <w:trHeight w:val="684"/>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电气自动化设备安装与维修</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3800</w:t>
            </w:r>
          </w:p>
        </w:tc>
      </w:tr>
      <w:tr w:rsidR="003F3357">
        <w:trPr>
          <w:trHeight w:val="694"/>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shd w:val="clear" w:color="auto" w:fill="FFFFFF"/>
            <w:vAlign w:val="bottom"/>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楼宇自动控制设备安装与维护</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2600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3800</w:t>
            </w:r>
          </w:p>
        </w:tc>
      </w:tr>
      <w:tr w:rsidR="003F3357">
        <w:trPr>
          <w:trHeight w:val="397"/>
          <w:jc w:val="center"/>
        </w:trPr>
        <w:tc>
          <w:tcPr>
            <w:tcW w:w="826"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w:t>
            </w:r>
          </w:p>
        </w:tc>
        <w:tc>
          <w:tcPr>
            <w:tcW w:w="1560"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信息工程系</w:t>
            </w:r>
          </w:p>
        </w:tc>
        <w:tc>
          <w:tcPr>
            <w:tcW w:w="2520" w:type="dxa"/>
            <w:shd w:val="clear" w:color="auto" w:fill="FFFFFF"/>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计算机应用</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计算机信息管理</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3000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3600</w:t>
            </w:r>
          </w:p>
        </w:tc>
      </w:tr>
      <w:tr w:rsidR="003F3357">
        <w:trPr>
          <w:trHeight w:val="397"/>
          <w:jc w:val="center"/>
        </w:trPr>
        <w:tc>
          <w:tcPr>
            <w:tcW w:w="826"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4</w:t>
            </w:r>
          </w:p>
        </w:tc>
        <w:tc>
          <w:tcPr>
            <w:tcW w:w="1560"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机电及汽车工程系</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汽车维修</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3600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汽车运用与维修</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3600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机电技术应用</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2600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bottom"/>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汽车制造与装配</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3600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机电设备安装与维修</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2600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5</w:t>
            </w:r>
          </w:p>
        </w:tc>
        <w:tc>
          <w:tcPr>
            <w:tcW w:w="156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建筑工程系</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建筑工程施工</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3600</w:t>
            </w:r>
          </w:p>
        </w:tc>
      </w:tr>
      <w:tr w:rsidR="003F3357">
        <w:trPr>
          <w:trHeight w:val="397"/>
          <w:jc w:val="center"/>
        </w:trPr>
        <w:tc>
          <w:tcPr>
            <w:tcW w:w="826"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6</w:t>
            </w:r>
          </w:p>
        </w:tc>
        <w:tc>
          <w:tcPr>
            <w:tcW w:w="1560"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经济管理系</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会计</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2600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铁路客运服务</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3100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现代物流</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Merge/>
            <w:vAlign w:val="center"/>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电子商务</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3000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Merge w:val="restart"/>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7</w:t>
            </w:r>
          </w:p>
        </w:tc>
        <w:tc>
          <w:tcPr>
            <w:tcW w:w="1560" w:type="dxa"/>
            <w:vMerge w:val="restart"/>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城市建设系</w:t>
            </w: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建筑装饰</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2600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3600</w:t>
            </w:r>
          </w:p>
        </w:tc>
      </w:tr>
      <w:tr w:rsidR="003F3357">
        <w:trPr>
          <w:trHeight w:val="397"/>
          <w:jc w:val="center"/>
        </w:trPr>
        <w:tc>
          <w:tcPr>
            <w:tcW w:w="826" w:type="dxa"/>
            <w:vMerge/>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道路与桥梁工程施工</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r w:rsidR="003F3357">
        <w:trPr>
          <w:trHeight w:val="397"/>
          <w:jc w:val="center"/>
        </w:trPr>
        <w:tc>
          <w:tcPr>
            <w:tcW w:w="826" w:type="dxa"/>
            <w:vMerge/>
          </w:tcPr>
          <w:p w:rsidR="003F3357" w:rsidRDefault="003F3357">
            <w:pPr>
              <w:widowControl/>
              <w:jc w:val="center"/>
              <w:rPr>
                <w:rFonts w:ascii="仿宋" w:eastAsia="仿宋" w:hAnsi="仿宋" w:cs="宋体"/>
                <w:color w:val="000000"/>
                <w:kern w:val="0"/>
                <w:sz w:val="24"/>
                <w:szCs w:val="24"/>
              </w:rPr>
            </w:pPr>
          </w:p>
        </w:tc>
        <w:tc>
          <w:tcPr>
            <w:tcW w:w="1560" w:type="dxa"/>
            <w:vMerge/>
            <w:vAlign w:val="center"/>
          </w:tcPr>
          <w:p w:rsidR="003F3357" w:rsidRDefault="003F3357">
            <w:pPr>
              <w:widowControl/>
              <w:jc w:val="center"/>
              <w:rPr>
                <w:rFonts w:ascii="仿宋" w:eastAsia="仿宋" w:hAnsi="仿宋" w:cs="宋体"/>
                <w:color w:val="000000"/>
                <w:kern w:val="0"/>
                <w:sz w:val="24"/>
                <w:szCs w:val="24"/>
              </w:rPr>
            </w:pPr>
          </w:p>
        </w:tc>
        <w:tc>
          <w:tcPr>
            <w:tcW w:w="2520"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hint="eastAsia"/>
                <w:kern w:val="0"/>
                <w:sz w:val="24"/>
                <w:szCs w:val="24"/>
              </w:rPr>
              <w:t>工程造价</w:t>
            </w:r>
          </w:p>
        </w:tc>
        <w:tc>
          <w:tcPr>
            <w:tcW w:w="175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2800</w:t>
            </w:r>
          </w:p>
        </w:tc>
        <w:tc>
          <w:tcPr>
            <w:tcW w:w="1575" w:type="dxa"/>
            <w:vAlign w:val="center"/>
          </w:tcPr>
          <w:p w:rsidR="003F3357" w:rsidRDefault="003F3357">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3200</w:t>
            </w:r>
          </w:p>
        </w:tc>
      </w:tr>
    </w:tbl>
    <w:p w:rsidR="003F3357" w:rsidRDefault="003F3357">
      <w:pPr>
        <w:spacing w:line="580" w:lineRule="exact"/>
        <w:ind w:firstLineChars="200" w:firstLine="640"/>
        <w:outlineLvl w:val="1"/>
        <w:rPr>
          <w:rFonts w:ascii="楷体_GB2312" w:eastAsia="楷体_GB2312" w:hAnsi="楷体"/>
          <w:sz w:val="32"/>
          <w:szCs w:val="32"/>
        </w:rPr>
      </w:pPr>
      <w:bookmarkStart w:id="43" w:name="_Toc27739086"/>
      <w:bookmarkStart w:id="44" w:name="_Toc27727442"/>
      <w:r>
        <w:rPr>
          <w:rFonts w:ascii="楷体_GB2312" w:eastAsia="楷体_GB2312" w:hAnsi="楷体" w:hint="eastAsia"/>
          <w:sz w:val="32"/>
          <w:szCs w:val="32"/>
        </w:rPr>
        <w:t>（五）职业发展</w:t>
      </w:r>
      <w:bookmarkEnd w:id="43"/>
      <w:bookmarkEnd w:id="4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加强学生职业生涯规划意识普及。为加强学生实习适应社会的能力，我校于</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月份邀请青岛海尔经理王玺、临清银河纸业总工张士华、阳谷祥光铜业高级技师梁磊等优秀企管专家和优秀毕业生为对毕业生展开了多次精彩的报告。</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继续加大就业指导教师培训力度，提升就业指导教师理论水平；并调整了就业指导课程设置。</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全年针对</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届毕业生，提供就业岗位</w:t>
      </w:r>
      <w:r>
        <w:rPr>
          <w:rFonts w:ascii="仿宋_GB2312" w:eastAsia="仿宋_GB2312" w:hAnsi="仿宋_GB2312" w:cs="仿宋_GB2312"/>
          <w:sz w:val="32"/>
          <w:szCs w:val="32"/>
        </w:rPr>
        <w:t>3000</w:t>
      </w:r>
      <w:r>
        <w:rPr>
          <w:rFonts w:ascii="仿宋_GB2312" w:eastAsia="仿宋_GB2312" w:hAnsi="仿宋_GB2312" w:cs="仿宋_GB2312" w:hint="eastAsia"/>
          <w:sz w:val="32"/>
          <w:szCs w:val="32"/>
        </w:rPr>
        <w:t>多个。同时还邀请优秀校友代表所创办企业或所在企业回母校招聘，通过多种方式为毕业生提供更多的高质量的就业岗位。</w:t>
      </w:r>
      <w:r>
        <w:rPr>
          <w:rFonts w:ascii="仿宋_GB2312" w:eastAsia="仿宋_GB2312" w:hAnsi="仿宋_GB2312" w:cs="仿宋_GB2312"/>
          <w:sz w:val="32"/>
          <w:szCs w:val="32"/>
        </w:rPr>
        <w:t xml:space="preserve"> </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全面推进创新创业教育，为在校生、毕业生创业提供支持。在学校现有条件下，通过资源整合，与聊城市人社局联合，今年继续对我校</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届毕业生毕业半年后的就业情况进行跟踪调研，同时结合</w:t>
      </w:r>
      <w:r>
        <w:rPr>
          <w:rFonts w:ascii="仿宋_GB2312" w:eastAsia="仿宋_GB2312" w:hAnsi="仿宋_GB2312" w:cs="仿宋_GB2312"/>
          <w:sz w:val="32"/>
          <w:szCs w:val="32"/>
        </w:rPr>
        <w:t>2016-2018</w:t>
      </w:r>
      <w:r>
        <w:rPr>
          <w:rFonts w:ascii="仿宋_GB2312" w:eastAsia="仿宋_GB2312" w:hAnsi="仿宋_GB2312" w:cs="仿宋_GB2312" w:hint="eastAsia"/>
          <w:sz w:val="32"/>
          <w:szCs w:val="32"/>
        </w:rPr>
        <w:t>届连续三届毕业生的就业跟踪调研情况进行分析总结。</w:t>
      </w:r>
    </w:p>
    <w:p w:rsidR="003F3357" w:rsidRDefault="003F3357">
      <w:pPr>
        <w:spacing w:line="580" w:lineRule="exact"/>
        <w:ind w:firstLineChars="200" w:firstLine="640"/>
        <w:outlineLvl w:val="0"/>
        <w:rPr>
          <w:rFonts w:ascii="Times New Roman" w:eastAsia="黑体" w:hAnsi="Times New Roman"/>
          <w:sz w:val="32"/>
          <w:szCs w:val="32"/>
        </w:rPr>
      </w:pPr>
      <w:bookmarkStart w:id="45" w:name="_Toc27727443"/>
      <w:bookmarkStart w:id="46" w:name="_Toc27739087"/>
      <w:r>
        <w:rPr>
          <w:rFonts w:ascii="Times New Roman" w:eastAsia="黑体" w:hAnsi="Times New Roman" w:hint="eastAsia"/>
          <w:sz w:val="32"/>
          <w:szCs w:val="32"/>
        </w:rPr>
        <w:t>三、质量保障措施</w:t>
      </w:r>
      <w:bookmarkEnd w:id="45"/>
      <w:bookmarkEnd w:id="46"/>
    </w:p>
    <w:p w:rsidR="003F3357" w:rsidRDefault="003F3357">
      <w:pPr>
        <w:spacing w:line="580" w:lineRule="exact"/>
        <w:ind w:firstLineChars="200" w:firstLine="640"/>
        <w:outlineLvl w:val="1"/>
        <w:rPr>
          <w:rFonts w:ascii="楷体_GB2312" w:eastAsia="楷体_GB2312" w:hAnsi="楷体"/>
          <w:sz w:val="32"/>
          <w:szCs w:val="32"/>
        </w:rPr>
      </w:pPr>
      <w:bookmarkStart w:id="47" w:name="_Toc27739088"/>
      <w:r>
        <w:rPr>
          <w:rFonts w:ascii="楷体_GB2312" w:eastAsia="楷体_GB2312" w:hAnsi="楷体" w:hint="eastAsia"/>
          <w:sz w:val="32"/>
          <w:szCs w:val="32"/>
        </w:rPr>
        <w:t>（一）专业动态调整</w:t>
      </w:r>
      <w:bookmarkEnd w:id="47"/>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使专业培养人才能够切实符合适应经济社会转型升级的需要，全面提升我校的人才培养水平，学校建立了专业增设、淘汰、改造的动态调整机制，不断调整专业结构，积极了解最新行业发展需求，经过对产业和企业的调研、论证，新设新能源汽车检测与服务、健康服务与管理、建筑设计</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个专业。</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年度重新制定了各专业群</w:t>
      </w:r>
      <w:r>
        <w:rPr>
          <w:rFonts w:ascii="仿宋_GB2312" w:eastAsia="仿宋_GB2312" w:hAnsi="仿宋_GB2312" w:cs="仿宋_GB2312"/>
          <w:sz w:val="32"/>
          <w:szCs w:val="32"/>
        </w:rPr>
        <w:t>27</w:t>
      </w:r>
      <w:r>
        <w:rPr>
          <w:rFonts w:ascii="仿宋_GB2312" w:eastAsia="仿宋_GB2312" w:hAnsi="仿宋_GB2312" w:cs="仿宋_GB2312" w:hint="eastAsia"/>
          <w:sz w:val="32"/>
          <w:szCs w:val="32"/>
        </w:rPr>
        <w:t>个专业人才培养方案，改进了各专业人才培养模式和课程体系。</w:t>
      </w:r>
    </w:p>
    <w:p w:rsidR="003F3357" w:rsidRDefault="003F3357">
      <w:pPr>
        <w:spacing w:line="580" w:lineRule="exact"/>
        <w:ind w:firstLineChars="200" w:firstLine="640"/>
        <w:outlineLvl w:val="1"/>
        <w:rPr>
          <w:rFonts w:ascii="楷体_GB2312" w:eastAsia="楷体_GB2312" w:hAnsi="楷体"/>
          <w:sz w:val="32"/>
          <w:szCs w:val="32"/>
        </w:rPr>
      </w:pPr>
      <w:bookmarkStart w:id="48" w:name="_Toc27739089"/>
      <w:r>
        <w:rPr>
          <w:rFonts w:ascii="楷体_GB2312" w:eastAsia="楷体_GB2312" w:hAnsi="楷体" w:hint="eastAsia"/>
          <w:sz w:val="32"/>
          <w:szCs w:val="32"/>
        </w:rPr>
        <w:t>（二）教育教学改革</w:t>
      </w:r>
      <w:bookmarkEnd w:id="48"/>
    </w:p>
    <w:p w:rsidR="003F3357" w:rsidRDefault="003F3357">
      <w:pPr>
        <w:spacing w:line="580" w:lineRule="exact"/>
        <w:ind w:firstLineChars="200" w:firstLine="640"/>
        <w:rPr>
          <w:rFonts w:ascii="仿宋_GB2312" w:eastAsia="仿宋_GB2312" w:hAnsi="仿宋_GB2312" w:cs="仿宋_GB2312"/>
          <w:sz w:val="32"/>
          <w:szCs w:val="32"/>
        </w:rPr>
      </w:pPr>
      <w:bookmarkStart w:id="49" w:name="_Toc27727444"/>
      <w:bookmarkStart w:id="50" w:name="_Toc27739090"/>
      <w:r>
        <w:rPr>
          <w:rFonts w:ascii="仿宋_GB2312" w:eastAsia="仿宋_GB2312" w:hAnsi="仿宋_GB2312" w:cs="仿宋_GB2312"/>
          <w:sz w:val="32"/>
          <w:szCs w:val="32"/>
        </w:rPr>
        <w:t>1.</w:t>
      </w:r>
      <w:r>
        <w:rPr>
          <w:rFonts w:ascii="仿宋_GB2312" w:eastAsia="仿宋_GB2312" w:hAnsi="仿宋_GB2312" w:cs="仿宋_GB2312" w:hint="eastAsia"/>
          <w:sz w:val="32"/>
          <w:szCs w:val="32"/>
        </w:rPr>
        <w:t>公共基础课开设情况</w:t>
      </w:r>
      <w:bookmarkEnd w:id="49"/>
      <w:bookmarkEnd w:id="50"/>
      <w:r>
        <w:rPr>
          <w:rFonts w:ascii="仿宋_GB2312" w:eastAsia="仿宋_GB2312" w:hAnsi="仿宋_GB2312" w:cs="仿宋_GB2312"/>
          <w:sz w:val="32"/>
          <w:szCs w:val="32"/>
        </w:rPr>
        <w:t xml:space="preserve"> </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依据教育部制定的中等职业学校公共课程标准及大纲要求，开设了《职业生涯规划》、《职业道德与法律》、《经济政治与社会》、《哲学与人生》、《体育与健康》、《语文基础》、《职业》、《英语》、《数学》、《计算机基础》、《公共艺术》等课程，并加强学生的思政教育，将“思政”元素融入所有课程的教学过程中。</w:t>
      </w:r>
    </w:p>
    <w:p w:rsidR="003F3357" w:rsidRDefault="003F3357">
      <w:pPr>
        <w:spacing w:line="580" w:lineRule="exact"/>
        <w:ind w:firstLineChars="200" w:firstLine="640"/>
        <w:outlineLvl w:val="2"/>
        <w:rPr>
          <w:rFonts w:ascii="Times New Roman" w:eastAsia="仿宋_GB2312" w:hAnsi="Times New Roman"/>
          <w:sz w:val="32"/>
          <w:szCs w:val="32"/>
        </w:rPr>
      </w:pPr>
      <w:bookmarkStart w:id="51" w:name="_Toc27727445"/>
      <w:bookmarkStart w:id="52" w:name="_Toc27739091"/>
      <w:r>
        <w:rPr>
          <w:rFonts w:ascii="Times New Roman" w:eastAsia="仿宋_GB2312" w:hAnsi="Times New Roman"/>
          <w:sz w:val="32"/>
          <w:szCs w:val="32"/>
        </w:rPr>
        <w:t>2.</w:t>
      </w:r>
      <w:r>
        <w:rPr>
          <w:rFonts w:ascii="Times New Roman" w:eastAsia="仿宋_GB2312" w:hAnsi="Times New Roman" w:hint="eastAsia"/>
          <w:sz w:val="32"/>
          <w:szCs w:val="32"/>
        </w:rPr>
        <w:t>专业设置</w:t>
      </w:r>
      <w:bookmarkEnd w:id="51"/>
      <w:bookmarkEnd w:id="5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学校共设置</w:t>
      </w:r>
      <w:r>
        <w:rPr>
          <w:rFonts w:ascii="仿宋_GB2312" w:eastAsia="仿宋_GB2312" w:hAnsi="仿宋_GB2312" w:cs="仿宋_GB2312"/>
          <w:sz w:val="32"/>
          <w:szCs w:val="32"/>
        </w:rPr>
        <w:t>35</w:t>
      </w:r>
      <w:r>
        <w:rPr>
          <w:rFonts w:ascii="仿宋_GB2312" w:eastAsia="仿宋_GB2312" w:hAnsi="仿宋_GB2312" w:cs="仿宋_GB2312" w:hint="eastAsia"/>
          <w:sz w:val="32"/>
          <w:szCs w:val="32"/>
        </w:rPr>
        <w:t>个专业，覆盖机械、电工电子、汽车维修、信息技术、财经商贸、加工制造、学前教育等领域。</w:t>
      </w:r>
    </w:p>
    <w:p w:rsidR="003F3357" w:rsidRDefault="003F3357" w:rsidP="00C13ED3">
      <w:pPr>
        <w:ind w:firstLineChars="200" w:firstLine="560"/>
        <w:jc w:val="center"/>
        <w:rPr>
          <w:rFonts w:ascii="Times New Roman" w:eastAsia="仿宋_GB2312" w:hAnsi="Times New Roman"/>
          <w:b/>
          <w:sz w:val="28"/>
          <w:szCs w:val="28"/>
        </w:rPr>
      </w:pPr>
      <w:r>
        <w:rPr>
          <w:rFonts w:ascii="Times New Roman" w:eastAsia="仿宋_GB2312" w:hAnsi="Times New Roman" w:hint="eastAsia"/>
          <w:b/>
          <w:sz w:val="28"/>
          <w:szCs w:val="28"/>
        </w:rPr>
        <w:t>表</w:t>
      </w:r>
      <w:r>
        <w:rPr>
          <w:rFonts w:ascii="Times New Roman" w:eastAsia="仿宋_GB2312" w:hAnsi="Times New Roman"/>
          <w:b/>
          <w:sz w:val="28"/>
          <w:szCs w:val="28"/>
        </w:rPr>
        <w:t>6</w:t>
      </w:r>
      <w:r>
        <w:rPr>
          <w:rFonts w:ascii="Times New Roman" w:eastAsia="仿宋_GB2312" w:hAnsi="Times New Roman" w:hint="eastAsia"/>
          <w:b/>
          <w:sz w:val="28"/>
          <w:szCs w:val="28"/>
        </w:rPr>
        <w:t>：</w:t>
      </w:r>
      <w:r>
        <w:rPr>
          <w:rFonts w:ascii="Times New Roman" w:eastAsia="仿宋_GB2312" w:hAnsi="Times New Roman"/>
          <w:b/>
          <w:sz w:val="28"/>
          <w:szCs w:val="28"/>
        </w:rPr>
        <w:t>2019</w:t>
      </w:r>
      <w:r>
        <w:rPr>
          <w:rFonts w:ascii="Times New Roman" w:eastAsia="仿宋_GB2312" w:hAnsi="Times New Roman" w:hint="eastAsia"/>
          <w:b/>
          <w:sz w:val="28"/>
          <w:szCs w:val="28"/>
        </w:rPr>
        <w:t>年度专业设置情况一览表</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118"/>
        <w:gridCol w:w="1134"/>
        <w:gridCol w:w="3544"/>
      </w:tblGrid>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bookmarkStart w:id="53" w:name="_Toc27727446"/>
            <w:r>
              <w:rPr>
                <w:rFonts w:ascii="仿宋_GB2312" w:eastAsia="仿宋_GB2312" w:hAnsi="??" w:hint="eastAsia"/>
                <w:kern w:val="0"/>
                <w:sz w:val="24"/>
                <w:szCs w:val="24"/>
              </w:rPr>
              <w:t>序号</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专业</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序号</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专业</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机械加工技术</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19</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工程造价</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建筑工程施工</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20</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现代物流</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电气技术应用</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21</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药物制剂</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4</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汽车运用与维修</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22</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幼儿教育</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5</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新能源汽车检测与维修</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23</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建筑工程管理</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6</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电子商务</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24</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建筑工程技术</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7</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无人机应用技术</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25</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机械设备装配与自动控制</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8</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机电一体化技术</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26</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电气自动化设备安装与维修</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9</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电气自动化技术</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27</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楼宇自动控制设备安装与维护</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10</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机电技术应用</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28</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铁路客运服务</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11</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会计电算化</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29</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汽车维修</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12</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汽车检测与维修</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30</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机械装配</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13</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建筑装饰</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31</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焊接加工</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14</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道路与桥梁工程施工</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32</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计算机应用</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15</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学前教育</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33</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数控加工</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16</w:t>
            </w:r>
          </w:p>
        </w:tc>
        <w:tc>
          <w:tcPr>
            <w:tcW w:w="3118"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数控技术</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34</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电器自动化设备安装与维修</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17</w:t>
            </w:r>
          </w:p>
        </w:tc>
        <w:tc>
          <w:tcPr>
            <w:tcW w:w="3118" w:type="dxa"/>
          </w:tcPr>
          <w:p w:rsidR="003F3357" w:rsidRDefault="003F3357">
            <w:pPr>
              <w:jc w:val="center"/>
              <w:rPr>
                <w:rFonts w:ascii="Times New Roman" w:eastAsia="仿宋_GB2312" w:hAnsi="Times New Roman"/>
                <w:kern w:val="0"/>
                <w:sz w:val="24"/>
                <w:szCs w:val="24"/>
              </w:rPr>
            </w:pPr>
            <w:r>
              <w:rPr>
                <w:rFonts w:ascii="仿宋_GB2312" w:eastAsia="仿宋_GB2312" w:hAnsi="??" w:hint="eastAsia"/>
                <w:kern w:val="0"/>
                <w:sz w:val="24"/>
                <w:szCs w:val="24"/>
              </w:rPr>
              <w:t>汽车制造与装配</w:t>
            </w:r>
          </w:p>
        </w:tc>
        <w:tc>
          <w:tcPr>
            <w:tcW w:w="1134"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35</w:t>
            </w:r>
          </w:p>
        </w:tc>
        <w:tc>
          <w:tcPr>
            <w:tcW w:w="3544" w:type="dxa"/>
            <w:vAlign w:val="center"/>
          </w:tcPr>
          <w:p w:rsidR="003F3357" w:rsidRDefault="003F3357">
            <w:pPr>
              <w:jc w:val="center"/>
              <w:rPr>
                <w:rFonts w:ascii="仿宋_GB2312" w:eastAsia="仿宋_GB2312" w:hAnsi="??"/>
                <w:kern w:val="0"/>
                <w:sz w:val="24"/>
                <w:szCs w:val="24"/>
              </w:rPr>
            </w:pPr>
            <w:r>
              <w:rPr>
                <w:rFonts w:ascii="仿宋_GB2312" w:eastAsia="仿宋_GB2312" w:hAnsi="??" w:hint="eastAsia"/>
                <w:kern w:val="0"/>
                <w:sz w:val="24"/>
                <w:szCs w:val="24"/>
              </w:rPr>
              <w:t>计算机信息管理</w:t>
            </w:r>
          </w:p>
        </w:tc>
      </w:tr>
      <w:tr w:rsidR="003F3357">
        <w:trPr>
          <w:trHeight w:hRule="exact" w:val="340"/>
          <w:jc w:val="center"/>
        </w:trPr>
        <w:tc>
          <w:tcPr>
            <w:tcW w:w="959" w:type="dxa"/>
          </w:tcPr>
          <w:p w:rsidR="003F3357" w:rsidRDefault="003F3357">
            <w:pPr>
              <w:jc w:val="center"/>
              <w:rPr>
                <w:rFonts w:ascii="仿宋_GB2312" w:eastAsia="仿宋_GB2312" w:hAnsi="??"/>
                <w:kern w:val="0"/>
                <w:sz w:val="24"/>
                <w:szCs w:val="24"/>
              </w:rPr>
            </w:pPr>
            <w:r>
              <w:rPr>
                <w:rFonts w:ascii="仿宋_GB2312" w:eastAsia="仿宋_GB2312" w:hAnsi="??"/>
                <w:kern w:val="0"/>
                <w:sz w:val="24"/>
                <w:szCs w:val="24"/>
              </w:rPr>
              <w:t>18</w:t>
            </w:r>
          </w:p>
        </w:tc>
        <w:tc>
          <w:tcPr>
            <w:tcW w:w="3118" w:type="dxa"/>
          </w:tcPr>
          <w:p w:rsidR="003F3357" w:rsidRDefault="003F3357">
            <w:pPr>
              <w:jc w:val="center"/>
              <w:rPr>
                <w:rFonts w:ascii="Times New Roman" w:eastAsia="仿宋_GB2312" w:hAnsi="Times New Roman"/>
                <w:kern w:val="0"/>
                <w:sz w:val="24"/>
                <w:szCs w:val="24"/>
              </w:rPr>
            </w:pPr>
            <w:r>
              <w:rPr>
                <w:rFonts w:ascii="仿宋_GB2312" w:eastAsia="仿宋_GB2312" w:hAnsi="??" w:hint="eastAsia"/>
                <w:kern w:val="0"/>
                <w:sz w:val="24"/>
                <w:szCs w:val="24"/>
              </w:rPr>
              <w:t>建筑设计</w:t>
            </w:r>
          </w:p>
        </w:tc>
        <w:tc>
          <w:tcPr>
            <w:tcW w:w="1134" w:type="dxa"/>
          </w:tcPr>
          <w:p w:rsidR="003F3357" w:rsidRDefault="003F3357">
            <w:pPr>
              <w:jc w:val="center"/>
              <w:rPr>
                <w:rFonts w:ascii="仿宋_GB2312" w:eastAsia="仿宋_GB2312" w:hAnsi="??"/>
                <w:kern w:val="0"/>
                <w:sz w:val="24"/>
                <w:szCs w:val="24"/>
              </w:rPr>
            </w:pPr>
          </w:p>
        </w:tc>
        <w:tc>
          <w:tcPr>
            <w:tcW w:w="3544" w:type="dxa"/>
            <w:vAlign w:val="center"/>
          </w:tcPr>
          <w:p w:rsidR="003F3357" w:rsidRDefault="003F3357">
            <w:pPr>
              <w:jc w:val="center"/>
              <w:rPr>
                <w:rFonts w:ascii="仿宋_GB2312" w:eastAsia="仿宋_GB2312" w:hAnsi="??"/>
                <w:kern w:val="0"/>
                <w:sz w:val="24"/>
                <w:szCs w:val="24"/>
              </w:rPr>
            </w:pPr>
          </w:p>
        </w:tc>
      </w:tr>
    </w:tbl>
    <w:p w:rsidR="003F3357" w:rsidRDefault="003F3357">
      <w:pPr>
        <w:spacing w:line="300" w:lineRule="auto"/>
        <w:ind w:firstLineChars="200" w:firstLine="640"/>
        <w:outlineLvl w:val="2"/>
        <w:rPr>
          <w:rFonts w:ascii="Times New Roman" w:eastAsia="仿宋_GB2312" w:hAnsi="Times New Roman"/>
          <w:sz w:val="32"/>
          <w:szCs w:val="32"/>
        </w:rPr>
      </w:pPr>
      <w:bookmarkStart w:id="54" w:name="_Toc27739092"/>
      <w:r>
        <w:rPr>
          <w:rFonts w:ascii="Times New Roman" w:eastAsia="仿宋_GB2312" w:hAnsi="Times New Roman"/>
          <w:sz w:val="32"/>
          <w:szCs w:val="32"/>
        </w:rPr>
        <w:t>3.</w:t>
      </w:r>
      <w:r>
        <w:rPr>
          <w:rFonts w:ascii="Times New Roman" w:eastAsia="仿宋_GB2312" w:hAnsi="Times New Roman" w:hint="eastAsia"/>
          <w:sz w:val="32"/>
          <w:szCs w:val="32"/>
        </w:rPr>
        <w:t>师资队伍建设</w:t>
      </w:r>
      <w:bookmarkEnd w:id="53"/>
      <w:bookmarkEnd w:id="5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师资是学校的第一资源</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是加快学校发展，提升学校核心竞争力和综合实力的动力之源。本年度，学校加大资金投入用于骨干教师及管理人员参加各项培训学习和企业锻炼，师资队伍建设收到良好效果。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本年度</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个团队被认定为省级教学团队；</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人获市级优秀教师；</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人获优秀教育工作者；</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人全省技工教育先进个人；</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人获聊城市</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年度职业技能竞赛优秀指导教师；</w:t>
      </w:r>
      <w:r>
        <w:rPr>
          <w:rFonts w:ascii="仿宋_GB2312" w:eastAsia="仿宋_GB2312" w:hAnsi="仿宋_GB2312" w:cs="仿宋_GB2312"/>
          <w:sz w:val="32"/>
          <w:szCs w:val="32"/>
        </w:rPr>
        <w:t>45</w:t>
      </w:r>
      <w:r>
        <w:rPr>
          <w:rFonts w:ascii="仿宋_GB2312" w:eastAsia="仿宋_GB2312" w:hAnsi="仿宋_GB2312" w:cs="仿宋_GB2312" w:hint="eastAsia"/>
          <w:sz w:val="32"/>
          <w:szCs w:val="32"/>
        </w:rPr>
        <w:t>人获聊城市中等职业学校技能大赛优秀指导教师；</w:t>
      </w:r>
      <w:r>
        <w:rPr>
          <w:rFonts w:ascii="仿宋_GB2312" w:eastAsia="仿宋_GB2312" w:hAnsi="仿宋_GB2312" w:cs="仿宋_GB2312"/>
          <w:sz w:val="32"/>
          <w:szCs w:val="32"/>
        </w:rPr>
        <w:t>11</w:t>
      </w:r>
      <w:r>
        <w:rPr>
          <w:rFonts w:ascii="仿宋_GB2312" w:eastAsia="仿宋_GB2312" w:hAnsi="仿宋_GB2312" w:cs="仿宋_GB2312" w:hint="eastAsia"/>
          <w:sz w:val="32"/>
          <w:szCs w:val="32"/>
        </w:rPr>
        <w:t>人获聊城市职业技能竞赛工作先进个人；教师参加技能竞赛，获国家级一等奖</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项、三等奖</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项。省级赛项二等奖</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项、三等奖</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项。获省市职业教育教学成果奖</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项；省市校级课题立项</w:t>
      </w:r>
      <w:r>
        <w:rPr>
          <w:rFonts w:ascii="仿宋_GB2312" w:eastAsia="仿宋_GB2312" w:hAnsi="仿宋_GB2312" w:cs="仿宋_GB2312"/>
          <w:sz w:val="32"/>
          <w:szCs w:val="32"/>
        </w:rPr>
        <w:t>62</w:t>
      </w:r>
      <w:r>
        <w:rPr>
          <w:rFonts w:ascii="仿宋_GB2312" w:eastAsia="仿宋_GB2312" w:hAnsi="仿宋_GB2312" w:cs="仿宋_GB2312" w:hint="eastAsia"/>
          <w:sz w:val="32"/>
          <w:szCs w:val="32"/>
        </w:rPr>
        <w:t>项；顺利结题省级职业教育改革课题</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项。</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学校教师积极参加优质课、微课、说课、教学能力大赛等各类赛事。</w:t>
      </w:r>
      <w:r>
        <w:rPr>
          <w:rFonts w:ascii="仿宋_GB2312" w:eastAsia="仿宋_GB2312" w:hAnsi="仿宋_GB2312" w:cs="仿宋_GB2312"/>
          <w:sz w:val="32"/>
          <w:szCs w:val="32"/>
        </w:rPr>
        <w:t>17</w:t>
      </w:r>
      <w:r>
        <w:rPr>
          <w:rFonts w:ascii="仿宋_GB2312" w:eastAsia="仿宋_GB2312" w:hAnsi="仿宋_GB2312" w:cs="仿宋_GB2312" w:hint="eastAsia"/>
          <w:sz w:val="32"/>
          <w:szCs w:val="32"/>
        </w:rPr>
        <w:t>人在校级优质课中获奖，</w:t>
      </w:r>
      <w:r>
        <w:rPr>
          <w:rFonts w:ascii="仿宋_GB2312" w:eastAsia="仿宋_GB2312" w:hAnsi="仿宋_GB2312" w:cs="仿宋_GB2312"/>
          <w:sz w:val="32"/>
          <w:szCs w:val="32"/>
        </w:rPr>
        <w:t>13</w:t>
      </w:r>
      <w:r>
        <w:rPr>
          <w:rFonts w:ascii="仿宋_GB2312" w:eastAsia="仿宋_GB2312" w:hAnsi="仿宋_GB2312" w:cs="仿宋_GB2312" w:hint="eastAsia"/>
          <w:sz w:val="32"/>
          <w:szCs w:val="32"/>
        </w:rPr>
        <w:t>人在校级微课中获奖，</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人在校级说课中获奖，</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人在市级教学能力大赛中获奖。完成了四批课程项目化测评，截止目前，全校共</w:t>
      </w:r>
      <w:r>
        <w:rPr>
          <w:rFonts w:ascii="仿宋_GB2312" w:eastAsia="仿宋_GB2312" w:hAnsi="仿宋_GB2312" w:cs="仿宋_GB2312"/>
          <w:sz w:val="32"/>
          <w:szCs w:val="32"/>
        </w:rPr>
        <w:t>311</w:t>
      </w:r>
      <w:r>
        <w:rPr>
          <w:rFonts w:ascii="仿宋_GB2312" w:eastAsia="仿宋_GB2312" w:hAnsi="仿宋_GB2312" w:cs="仿宋_GB2312" w:hint="eastAsia"/>
          <w:sz w:val="32"/>
          <w:szCs w:val="32"/>
        </w:rPr>
        <w:t>名教师通过了项目化课改测评，提高了广大教师的执教能力。</w:t>
      </w:r>
    </w:p>
    <w:p w:rsidR="003F3357" w:rsidRDefault="003F3357">
      <w:pPr>
        <w:spacing w:line="300" w:lineRule="auto"/>
        <w:ind w:firstLineChars="200" w:firstLine="640"/>
        <w:outlineLvl w:val="2"/>
        <w:rPr>
          <w:rFonts w:ascii="Times New Roman" w:eastAsia="仿宋_GB2312" w:hAnsi="Times New Roman"/>
          <w:sz w:val="32"/>
          <w:szCs w:val="32"/>
        </w:rPr>
      </w:pPr>
      <w:bookmarkStart w:id="55" w:name="_Toc27739093"/>
      <w:bookmarkStart w:id="56" w:name="_Toc27727447"/>
      <w:r>
        <w:rPr>
          <w:rFonts w:ascii="Times New Roman" w:eastAsia="仿宋_GB2312" w:hAnsi="Times New Roman"/>
          <w:sz w:val="32"/>
          <w:szCs w:val="32"/>
        </w:rPr>
        <w:t>4.</w:t>
      </w:r>
      <w:r>
        <w:rPr>
          <w:rFonts w:ascii="Times New Roman" w:eastAsia="仿宋_GB2312" w:hAnsi="Times New Roman" w:hint="eastAsia"/>
          <w:sz w:val="32"/>
          <w:szCs w:val="32"/>
        </w:rPr>
        <w:t>课程建设</w:t>
      </w:r>
      <w:bookmarkEnd w:id="55"/>
      <w:bookmarkEnd w:id="5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突出教学中心地位，教育教学质量不断提升。启动了项目化、一体化教学改革。完成了课程项目化测评工作和</w:t>
      </w:r>
      <w:r>
        <w:rPr>
          <w:rFonts w:ascii="仿宋_GB2312" w:eastAsia="仿宋_GB2312" w:hAnsi="仿宋_GB2312" w:cs="仿宋_GB2312"/>
          <w:sz w:val="32"/>
          <w:szCs w:val="32"/>
        </w:rPr>
        <w:t>A</w:t>
      </w:r>
      <w:r>
        <w:rPr>
          <w:rFonts w:ascii="仿宋_GB2312" w:eastAsia="仿宋_GB2312" w:hAnsi="仿宋_GB2312" w:cs="仿宋_GB2312" w:hint="eastAsia"/>
          <w:sz w:val="32"/>
          <w:szCs w:val="32"/>
        </w:rPr>
        <w:t>级课评审工作。通过</w:t>
      </w:r>
      <w:r>
        <w:rPr>
          <w:rFonts w:ascii="仿宋_GB2312" w:eastAsia="仿宋_GB2312" w:hAnsi="仿宋_GB2312" w:cs="仿宋_GB2312"/>
          <w:sz w:val="32"/>
          <w:szCs w:val="32"/>
        </w:rPr>
        <w:t>A</w:t>
      </w:r>
      <w:r>
        <w:rPr>
          <w:rFonts w:ascii="仿宋_GB2312" w:eastAsia="仿宋_GB2312" w:hAnsi="仿宋_GB2312" w:cs="仿宋_GB2312" w:hint="eastAsia"/>
          <w:sz w:val="32"/>
          <w:szCs w:val="32"/>
        </w:rPr>
        <w:t>级课的评定，使项目化课程从理想设计真正落地实施，在此基础上各专业教研室经过多次企业调研，紧贴岗位实际工作过程，共开发了</w:t>
      </w:r>
      <w:r>
        <w:rPr>
          <w:rFonts w:ascii="仿宋_GB2312" w:eastAsia="仿宋_GB2312" w:hAnsi="仿宋_GB2312" w:cs="仿宋_GB2312"/>
          <w:sz w:val="32"/>
          <w:szCs w:val="32"/>
        </w:rPr>
        <w:t>33</w:t>
      </w:r>
      <w:r>
        <w:rPr>
          <w:rFonts w:ascii="仿宋_GB2312" w:eastAsia="仿宋_GB2312" w:hAnsi="仿宋_GB2312" w:cs="仿宋_GB2312" w:hint="eastAsia"/>
          <w:sz w:val="32"/>
          <w:szCs w:val="32"/>
        </w:rPr>
        <w:t>门项目化课程；</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门课程获省职业教育精品资源立项共享课程，</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门课程获市精品课程立项建设项目。</w:t>
      </w:r>
    </w:p>
    <w:p w:rsidR="003F3357" w:rsidRDefault="003F3357">
      <w:pPr>
        <w:spacing w:line="300" w:lineRule="auto"/>
        <w:ind w:firstLineChars="200" w:firstLine="640"/>
        <w:outlineLvl w:val="2"/>
        <w:rPr>
          <w:rFonts w:ascii="Times New Roman" w:eastAsia="仿宋_GB2312" w:hAnsi="Times New Roman"/>
          <w:sz w:val="32"/>
          <w:szCs w:val="32"/>
        </w:rPr>
      </w:pPr>
      <w:bookmarkStart w:id="57" w:name="_Toc27739094"/>
      <w:bookmarkStart w:id="58" w:name="_Toc27727448"/>
      <w:r>
        <w:rPr>
          <w:rFonts w:ascii="Times New Roman" w:eastAsia="仿宋_GB2312" w:hAnsi="Times New Roman"/>
          <w:sz w:val="32"/>
          <w:szCs w:val="32"/>
        </w:rPr>
        <w:t>5.</w:t>
      </w:r>
      <w:r>
        <w:rPr>
          <w:rFonts w:ascii="Times New Roman" w:eastAsia="仿宋_GB2312" w:hAnsi="Times New Roman" w:hint="eastAsia"/>
          <w:sz w:val="32"/>
          <w:szCs w:val="32"/>
        </w:rPr>
        <w:t>人才培养模式改革</w:t>
      </w:r>
      <w:bookmarkEnd w:id="57"/>
      <w:bookmarkEnd w:id="5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深化校企合作、提高技能人才培养的针对性与适应性，修订完善了</w:t>
      </w:r>
      <w:r>
        <w:rPr>
          <w:rFonts w:ascii="仿宋_GB2312" w:eastAsia="仿宋_GB2312" w:hAnsi="仿宋_GB2312" w:cs="仿宋_GB2312"/>
          <w:sz w:val="32"/>
          <w:szCs w:val="32"/>
        </w:rPr>
        <w:t>27</w:t>
      </w:r>
      <w:r>
        <w:rPr>
          <w:rFonts w:ascii="仿宋_GB2312" w:eastAsia="仿宋_GB2312" w:hAnsi="仿宋_GB2312" w:cs="仿宋_GB2312" w:hint="eastAsia"/>
          <w:sz w:val="32"/>
          <w:szCs w:val="32"/>
        </w:rPr>
        <w:t>个专业的人才培养方案。教学中，严格执行校企双方制定的人才培养方案，以企业工作岗位任务为教学内容，企业技术骨干和学校专业课教师共同组成教学团队，实行“做中学、做中教”的项目化、一体化教学，每月还安排学生</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周到企业现场由师傅带着学习，教学效果非常好。</w:t>
      </w:r>
    </w:p>
    <w:p w:rsidR="003F3357" w:rsidRDefault="003F3357">
      <w:pPr>
        <w:spacing w:line="300" w:lineRule="auto"/>
        <w:ind w:firstLineChars="200" w:firstLine="640"/>
        <w:outlineLvl w:val="2"/>
        <w:rPr>
          <w:rFonts w:ascii="Times New Roman" w:eastAsia="仿宋_GB2312" w:hAnsi="Times New Roman"/>
          <w:sz w:val="32"/>
          <w:szCs w:val="32"/>
        </w:rPr>
      </w:pPr>
      <w:bookmarkStart w:id="59" w:name="_Toc27727449"/>
      <w:bookmarkStart w:id="60" w:name="_Toc27739095"/>
      <w:r>
        <w:rPr>
          <w:rFonts w:ascii="Times New Roman" w:eastAsia="仿宋_GB2312" w:hAnsi="Times New Roman"/>
          <w:sz w:val="32"/>
          <w:szCs w:val="32"/>
        </w:rPr>
        <w:t>6.</w:t>
      </w:r>
      <w:r>
        <w:rPr>
          <w:rFonts w:ascii="Times New Roman" w:eastAsia="仿宋_GB2312" w:hAnsi="Times New Roman" w:hint="eastAsia"/>
          <w:sz w:val="32"/>
          <w:szCs w:val="32"/>
        </w:rPr>
        <w:t>信息化教学</w:t>
      </w:r>
      <w:bookmarkEnd w:id="59"/>
      <w:bookmarkEnd w:id="60"/>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在校内建设了教务管理、教学资源、协同办公、学生管理等涵盖教育、教学、管理在内的应用系统，形成了全方位信息化管理体系；建立了良好的学生自主学习环境，利用“课堂派”、“蓝墨云班课”等教学管理软件，以网络方式辅助教学和师生互动；加大信息化教学培训力度，多次组织校内大规模信息化教学培训及组织教师外出培训，通过广泛、深入的培训工作，提升了教师信息化教学能力，</w:t>
      </w:r>
      <w:r>
        <w:rPr>
          <w:rFonts w:ascii="仿宋_GB2312" w:eastAsia="仿宋_GB2312" w:hAnsi="仿宋_GB2312" w:cs="仿宋_GB2312"/>
          <w:sz w:val="32"/>
          <w:szCs w:val="32"/>
        </w:rPr>
        <w:t>90%</w:t>
      </w:r>
      <w:r>
        <w:rPr>
          <w:rFonts w:ascii="仿宋_GB2312" w:eastAsia="仿宋_GB2312" w:hAnsi="仿宋_GB2312" w:cs="仿宋_GB2312" w:hint="eastAsia"/>
          <w:sz w:val="32"/>
          <w:szCs w:val="32"/>
        </w:rPr>
        <w:t>以上的教师能够运用信息化教学手段进行教学，教学效果提升显著。</w:t>
      </w:r>
    </w:p>
    <w:p w:rsidR="003F3357" w:rsidRDefault="003F3357">
      <w:pPr>
        <w:spacing w:line="300" w:lineRule="auto"/>
        <w:ind w:firstLineChars="200" w:firstLine="640"/>
        <w:outlineLvl w:val="2"/>
        <w:rPr>
          <w:rFonts w:ascii="Times New Roman" w:eastAsia="仿宋_GB2312" w:hAnsi="Times New Roman"/>
          <w:sz w:val="32"/>
          <w:szCs w:val="32"/>
        </w:rPr>
      </w:pPr>
      <w:bookmarkStart w:id="61" w:name="_Toc27739096"/>
      <w:bookmarkStart w:id="62" w:name="_Toc27727450"/>
      <w:r>
        <w:rPr>
          <w:rFonts w:ascii="Times New Roman" w:eastAsia="仿宋_GB2312" w:hAnsi="Times New Roman"/>
          <w:sz w:val="32"/>
          <w:szCs w:val="32"/>
        </w:rPr>
        <w:t>7.</w:t>
      </w:r>
      <w:r>
        <w:rPr>
          <w:rFonts w:ascii="Times New Roman" w:eastAsia="仿宋_GB2312" w:hAnsi="Times New Roman" w:hint="eastAsia"/>
          <w:sz w:val="32"/>
          <w:szCs w:val="32"/>
        </w:rPr>
        <w:t>实训基地</w:t>
      </w:r>
      <w:bookmarkEnd w:id="61"/>
      <w:bookmarkEnd w:id="6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学校本学年投资</w:t>
      </w:r>
      <w:r>
        <w:rPr>
          <w:rFonts w:ascii="仿宋_GB2312" w:eastAsia="仿宋_GB2312" w:hAnsi="仿宋_GB2312" w:cs="仿宋_GB2312"/>
          <w:sz w:val="32"/>
          <w:szCs w:val="32"/>
        </w:rPr>
        <w:t>1200</w:t>
      </w:r>
      <w:r>
        <w:rPr>
          <w:rFonts w:ascii="仿宋_GB2312" w:eastAsia="仿宋_GB2312" w:hAnsi="仿宋_GB2312" w:cs="仿宋_GB2312" w:hint="eastAsia"/>
          <w:sz w:val="32"/>
          <w:szCs w:val="32"/>
        </w:rPr>
        <w:t>多万元新建和完善了校内实训室。聊城千岛山庄医院投资</w:t>
      </w:r>
      <w:r>
        <w:rPr>
          <w:rFonts w:ascii="仿宋_GB2312" w:eastAsia="仿宋_GB2312" w:hAnsi="仿宋_GB2312" w:cs="仿宋_GB2312"/>
          <w:sz w:val="32"/>
          <w:szCs w:val="32"/>
        </w:rPr>
        <w:t>500</w:t>
      </w:r>
      <w:r>
        <w:rPr>
          <w:rFonts w:ascii="仿宋_GB2312" w:eastAsia="仿宋_GB2312" w:hAnsi="仿宋_GB2312" w:cs="仿宋_GB2312" w:hint="eastAsia"/>
          <w:sz w:val="32"/>
          <w:szCs w:val="32"/>
        </w:rPr>
        <w:t>万元与学校成立“千岛山庄康养学院”，共同培养康养专业人才；全国最大的消防集团中联城消防科技集团投资</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多万元与学校共建混合制二级学院“清大东方工程学院”，共同培训培养消防工程人才；目前，企业共与学校建设了四个混合制二级学院，利用企业资金近</w:t>
      </w:r>
      <w:r>
        <w:rPr>
          <w:rFonts w:ascii="仿宋_GB2312" w:eastAsia="仿宋_GB2312" w:hAnsi="仿宋_GB2312" w:cs="仿宋_GB2312"/>
          <w:sz w:val="32"/>
          <w:szCs w:val="32"/>
        </w:rPr>
        <w:t>4000</w:t>
      </w:r>
      <w:r>
        <w:rPr>
          <w:rFonts w:ascii="仿宋_GB2312" w:eastAsia="仿宋_GB2312" w:hAnsi="仿宋_GB2312" w:cs="仿宋_GB2312" w:hint="eastAsia"/>
          <w:sz w:val="32"/>
          <w:szCs w:val="32"/>
        </w:rPr>
        <w:t>万元。</w:t>
      </w:r>
    </w:p>
    <w:p w:rsidR="003F3357" w:rsidRDefault="003F3357">
      <w:pPr>
        <w:spacing w:line="300" w:lineRule="auto"/>
        <w:ind w:firstLineChars="200" w:firstLine="640"/>
        <w:outlineLvl w:val="2"/>
        <w:rPr>
          <w:rFonts w:ascii="Times New Roman" w:eastAsia="仿宋_GB2312" w:hAnsi="Times New Roman"/>
          <w:sz w:val="32"/>
          <w:szCs w:val="32"/>
        </w:rPr>
      </w:pPr>
      <w:bookmarkStart w:id="63" w:name="_Toc27727451"/>
      <w:bookmarkStart w:id="64" w:name="_Toc27739097"/>
      <w:r>
        <w:rPr>
          <w:rFonts w:ascii="Times New Roman" w:eastAsia="仿宋_GB2312" w:hAnsi="Times New Roman"/>
          <w:sz w:val="32"/>
          <w:szCs w:val="32"/>
        </w:rPr>
        <w:t>8.</w:t>
      </w:r>
      <w:r>
        <w:rPr>
          <w:rFonts w:ascii="Times New Roman" w:eastAsia="仿宋_GB2312" w:hAnsi="Times New Roman" w:hint="eastAsia"/>
          <w:sz w:val="32"/>
          <w:szCs w:val="32"/>
        </w:rPr>
        <w:t>教学资源建设</w:t>
      </w:r>
      <w:bookmarkEnd w:id="63"/>
      <w:bookmarkEnd w:id="6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完成了机器人大赛设备、新能源汽车、物流大赛叉车和软件、特种工培训基地维修、会计实训室建设、</w:t>
      </w:r>
      <w:r>
        <w:rPr>
          <w:rFonts w:ascii="仿宋_GB2312" w:eastAsia="仿宋_GB2312" w:hAnsi="仿宋_GB2312" w:cs="仿宋_GB2312"/>
          <w:sz w:val="32"/>
          <w:szCs w:val="32"/>
        </w:rPr>
        <w:t>3D</w:t>
      </w:r>
      <w:r>
        <w:rPr>
          <w:rFonts w:ascii="仿宋_GB2312" w:eastAsia="仿宋_GB2312" w:hAnsi="仿宋_GB2312" w:cs="仿宋_GB2312" w:hint="eastAsia"/>
          <w:sz w:val="32"/>
          <w:szCs w:val="32"/>
        </w:rPr>
        <w:t>打印技术大赛设备等</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多个项目的招标工作，涉及资金</w:t>
      </w:r>
      <w:r>
        <w:rPr>
          <w:rFonts w:ascii="仿宋_GB2312" w:eastAsia="仿宋_GB2312" w:hAnsi="仿宋_GB2312" w:cs="仿宋_GB2312"/>
          <w:sz w:val="32"/>
          <w:szCs w:val="32"/>
        </w:rPr>
        <w:t>2000</w:t>
      </w:r>
      <w:r>
        <w:rPr>
          <w:rFonts w:ascii="仿宋_GB2312" w:eastAsia="仿宋_GB2312" w:hAnsi="仿宋_GB2312" w:cs="仿宋_GB2312" w:hint="eastAsia"/>
          <w:sz w:val="32"/>
          <w:szCs w:val="32"/>
        </w:rPr>
        <w:t>余万元。</w:t>
      </w:r>
    </w:p>
    <w:p w:rsidR="003F3357" w:rsidRDefault="003F3357">
      <w:pPr>
        <w:spacing w:line="300" w:lineRule="auto"/>
        <w:ind w:firstLineChars="200" w:firstLine="640"/>
        <w:outlineLvl w:val="2"/>
        <w:rPr>
          <w:rFonts w:ascii="Times New Roman" w:eastAsia="仿宋_GB2312" w:hAnsi="Times New Roman"/>
          <w:sz w:val="32"/>
          <w:szCs w:val="32"/>
        </w:rPr>
      </w:pPr>
      <w:bookmarkStart w:id="65" w:name="_Toc27739098"/>
      <w:bookmarkStart w:id="66" w:name="_Toc27727452"/>
      <w:r>
        <w:rPr>
          <w:rFonts w:ascii="Times New Roman" w:eastAsia="仿宋_GB2312" w:hAnsi="Times New Roman"/>
          <w:sz w:val="32"/>
          <w:szCs w:val="32"/>
        </w:rPr>
        <w:t>9.</w:t>
      </w:r>
      <w:r>
        <w:rPr>
          <w:rFonts w:ascii="Times New Roman" w:eastAsia="仿宋_GB2312" w:hAnsi="Times New Roman" w:hint="eastAsia"/>
          <w:sz w:val="32"/>
          <w:szCs w:val="32"/>
        </w:rPr>
        <w:t>教材选用</w:t>
      </w:r>
      <w:bookmarkEnd w:id="65"/>
      <w:bookmarkEnd w:id="6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从教材的选用、征订、发放、统计到结算每一个环节都严格按照《聊城高级工程职业学校教材选用与征订管理办法》和《教材管理工作流程》的要求进行严格管理，记录详实，台账记录精细，实现了全省唯一的零库存管理。圆满完成了年度</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万册的采购、发放任务，确保了教材质量和工作效率，确保了学校正常的教学秩序。</w:t>
      </w:r>
    </w:p>
    <w:p w:rsidR="003F3357" w:rsidRDefault="003F3357">
      <w:pPr>
        <w:spacing w:line="580" w:lineRule="exact"/>
        <w:ind w:firstLineChars="200" w:firstLine="640"/>
        <w:outlineLvl w:val="1"/>
        <w:rPr>
          <w:rFonts w:ascii="楷体_GB2312" w:eastAsia="楷体_GB2312" w:hAnsi="楷体"/>
          <w:sz w:val="32"/>
          <w:szCs w:val="32"/>
        </w:rPr>
      </w:pPr>
      <w:bookmarkStart w:id="67" w:name="_Toc27739099"/>
      <w:bookmarkStart w:id="68" w:name="_Toc27727453"/>
      <w:r>
        <w:rPr>
          <w:rFonts w:ascii="楷体_GB2312" w:eastAsia="楷体_GB2312" w:hAnsi="楷体" w:hint="eastAsia"/>
          <w:sz w:val="32"/>
          <w:szCs w:val="32"/>
        </w:rPr>
        <w:t>（三）教师培养培训情况</w:t>
      </w:r>
      <w:bookmarkEnd w:id="67"/>
      <w:bookmarkEnd w:id="6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进一步加大教师培训力度，通过请进来、走出去等方式进行信息化教学、教学法、教学设计等各种教师教学培训。今年学校共有</w:t>
      </w:r>
      <w:r>
        <w:rPr>
          <w:rFonts w:ascii="仿宋_GB2312" w:eastAsia="仿宋_GB2312" w:hAnsi="仿宋_GB2312" w:cs="仿宋_GB2312"/>
          <w:sz w:val="32"/>
          <w:szCs w:val="32"/>
        </w:rPr>
        <w:t>41</w:t>
      </w:r>
      <w:r>
        <w:rPr>
          <w:rFonts w:ascii="仿宋_GB2312" w:eastAsia="仿宋_GB2312" w:hAnsi="仿宋_GB2312" w:cs="仿宋_GB2312" w:hint="eastAsia"/>
          <w:sz w:val="32"/>
          <w:szCs w:val="32"/>
        </w:rPr>
        <w:t>名教师参加省级培训，</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名教师参加国培，</w:t>
      </w:r>
      <w:r>
        <w:rPr>
          <w:rFonts w:ascii="仿宋_GB2312" w:eastAsia="仿宋_GB2312" w:hAnsi="仿宋_GB2312" w:cs="仿宋_GB2312"/>
          <w:sz w:val="32"/>
          <w:szCs w:val="32"/>
        </w:rPr>
        <w:t>136</w:t>
      </w:r>
      <w:r>
        <w:rPr>
          <w:rFonts w:ascii="仿宋_GB2312" w:eastAsia="仿宋_GB2312" w:hAnsi="仿宋_GB2312" w:cs="仿宋_GB2312" w:hint="eastAsia"/>
          <w:sz w:val="32"/>
          <w:szCs w:val="32"/>
        </w:rPr>
        <w:t>名教师参加了省职业院校骨干教师培训和青年教师培训计划，</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名新入职教师参加校级培训，各系部每周进行业务培训，项目化培训。积极开展教师继续教育工作，专兼任教师</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参加继续教育学习（包括网络课程学习）。为提高管理人员水平，学校组织各单位主要负责人和教学骨干</w:t>
      </w:r>
      <w:r>
        <w:rPr>
          <w:rFonts w:ascii="仿宋_GB2312" w:eastAsia="仿宋_GB2312" w:hAnsi="仿宋_GB2312" w:cs="仿宋_GB2312"/>
          <w:sz w:val="32"/>
          <w:szCs w:val="32"/>
        </w:rPr>
        <w:t>56</w:t>
      </w:r>
      <w:r>
        <w:rPr>
          <w:rFonts w:ascii="仿宋_GB2312" w:eastAsia="仿宋_GB2312" w:hAnsi="仿宋_GB2312" w:cs="仿宋_GB2312" w:hint="eastAsia"/>
          <w:sz w:val="32"/>
          <w:szCs w:val="32"/>
        </w:rPr>
        <w:t>人赴同济大学学习培训。通过培训，进一步提升了教师和管理人员的业务能力。</w:t>
      </w:r>
    </w:p>
    <w:p w:rsidR="003F3357" w:rsidRDefault="003F3357">
      <w:pPr>
        <w:jc w:val="center"/>
        <w:rPr>
          <w:rFonts w:ascii="Times New Roman" w:eastAsia="仿宋_GB2312" w:hAnsi="Times New Roman"/>
          <w:sz w:val="28"/>
          <w:szCs w:val="28"/>
        </w:rPr>
      </w:pPr>
      <w:r>
        <w:rPr>
          <w:rFonts w:ascii="Times New Roman" w:eastAsia="仿宋_GB2312" w:hAnsi="Times New Roman" w:hint="eastAsia"/>
          <w:sz w:val="28"/>
          <w:szCs w:val="28"/>
        </w:rPr>
        <w:t>表</w:t>
      </w:r>
      <w:r>
        <w:rPr>
          <w:rFonts w:ascii="Times New Roman" w:eastAsia="仿宋_GB2312" w:hAnsi="Times New Roman"/>
          <w:sz w:val="28"/>
          <w:szCs w:val="28"/>
        </w:rPr>
        <w:t>7</w:t>
      </w:r>
      <w:r>
        <w:rPr>
          <w:rFonts w:ascii="Times New Roman" w:eastAsia="仿宋_GB2312" w:hAnsi="Times New Roman" w:hint="eastAsia"/>
          <w:sz w:val="28"/>
          <w:szCs w:val="28"/>
        </w:rPr>
        <w:t>：教师培训项目一览表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5245"/>
        <w:gridCol w:w="1203"/>
      </w:tblGrid>
      <w:tr w:rsidR="003F3357">
        <w:trPr>
          <w:trHeight w:hRule="exact" w:val="454"/>
          <w:jc w:val="center"/>
        </w:trPr>
        <w:tc>
          <w:tcPr>
            <w:tcW w:w="817" w:type="dxa"/>
            <w:vAlign w:val="center"/>
          </w:tcPr>
          <w:p w:rsidR="003F3357" w:rsidRDefault="003F3357">
            <w:pPr>
              <w:jc w:val="center"/>
              <w:rPr>
                <w:rFonts w:ascii="Times New Roman" w:eastAsia="仿宋_GB2312" w:hAnsi="Times New Roman"/>
                <w:kern w:val="0"/>
                <w:sz w:val="24"/>
                <w:szCs w:val="24"/>
              </w:rPr>
            </w:pPr>
            <w:r>
              <w:rPr>
                <w:rFonts w:ascii="Times New Roman" w:eastAsia="仿宋_GB2312" w:hAnsi="Times New Roman" w:hint="eastAsia"/>
                <w:kern w:val="0"/>
                <w:sz w:val="24"/>
                <w:szCs w:val="24"/>
              </w:rPr>
              <w:t>序号</w:t>
            </w:r>
          </w:p>
        </w:tc>
        <w:tc>
          <w:tcPr>
            <w:tcW w:w="5245"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培训项目</w:t>
            </w:r>
          </w:p>
        </w:tc>
        <w:tc>
          <w:tcPr>
            <w:tcW w:w="1203"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培训人次</w:t>
            </w:r>
          </w:p>
        </w:tc>
      </w:tr>
      <w:tr w:rsidR="003F3357">
        <w:trPr>
          <w:trHeight w:hRule="exact" w:val="454"/>
          <w:jc w:val="center"/>
        </w:trPr>
        <w:tc>
          <w:tcPr>
            <w:tcW w:w="817" w:type="dxa"/>
            <w:vAlign w:val="center"/>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1</w:t>
            </w:r>
          </w:p>
        </w:tc>
        <w:tc>
          <w:tcPr>
            <w:tcW w:w="5245"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省级培训</w:t>
            </w:r>
          </w:p>
        </w:tc>
        <w:tc>
          <w:tcPr>
            <w:tcW w:w="1203" w:type="dxa"/>
            <w:vAlign w:val="center"/>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41</w:t>
            </w:r>
          </w:p>
        </w:tc>
      </w:tr>
      <w:tr w:rsidR="003F3357">
        <w:trPr>
          <w:trHeight w:hRule="exact" w:val="454"/>
          <w:jc w:val="center"/>
        </w:trPr>
        <w:tc>
          <w:tcPr>
            <w:tcW w:w="817" w:type="dxa"/>
            <w:vAlign w:val="bottom"/>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2</w:t>
            </w:r>
          </w:p>
        </w:tc>
        <w:tc>
          <w:tcPr>
            <w:tcW w:w="5245"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国家培训</w:t>
            </w:r>
          </w:p>
        </w:tc>
        <w:tc>
          <w:tcPr>
            <w:tcW w:w="1203"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9</w:t>
            </w:r>
          </w:p>
        </w:tc>
      </w:tr>
      <w:tr w:rsidR="003F3357">
        <w:trPr>
          <w:trHeight w:hRule="exact" w:val="454"/>
          <w:jc w:val="center"/>
        </w:trPr>
        <w:tc>
          <w:tcPr>
            <w:tcW w:w="817" w:type="dxa"/>
            <w:vAlign w:val="bottom"/>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3</w:t>
            </w:r>
          </w:p>
        </w:tc>
        <w:tc>
          <w:tcPr>
            <w:tcW w:w="5245"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新教师培训</w:t>
            </w:r>
          </w:p>
        </w:tc>
        <w:tc>
          <w:tcPr>
            <w:tcW w:w="1203"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18</w:t>
            </w:r>
          </w:p>
        </w:tc>
      </w:tr>
      <w:tr w:rsidR="003F3357">
        <w:trPr>
          <w:trHeight w:hRule="exact" w:val="454"/>
          <w:jc w:val="center"/>
        </w:trPr>
        <w:tc>
          <w:tcPr>
            <w:tcW w:w="817" w:type="dxa"/>
            <w:vAlign w:val="bottom"/>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4</w:t>
            </w:r>
          </w:p>
        </w:tc>
        <w:tc>
          <w:tcPr>
            <w:tcW w:w="5245"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同济大学</w:t>
            </w:r>
          </w:p>
        </w:tc>
        <w:tc>
          <w:tcPr>
            <w:tcW w:w="1203"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56</w:t>
            </w:r>
          </w:p>
        </w:tc>
      </w:tr>
      <w:tr w:rsidR="003F3357">
        <w:trPr>
          <w:trHeight w:hRule="exact" w:val="454"/>
          <w:jc w:val="center"/>
        </w:trPr>
        <w:tc>
          <w:tcPr>
            <w:tcW w:w="817" w:type="dxa"/>
            <w:vAlign w:val="bottom"/>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5</w:t>
            </w:r>
          </w:p>
        </w:tc>
        <w:tc>
          <w:tcPr>
            <w:tcW w:w="5245"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省职业院校骨干教师培训和青年教师培训计划</w:t>
            </w:r>
          </w:p>
        </w:tc>
        <w:tc>
          <w:tcPr>
            <w:tcW w:w="1203"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136</w:t>
            </w:r>
          </w:p>
        </w:tc>
      </w:tr>
      <w:tr w:rsidR="003F3357">
        <w:trPr>
          <w:trHeight w:hRule="exact" w:val="454"/>
          <w:jc w:val="center"/>
        </w:trPr>
        <w:tc>
          <w:tcPr>
            <w:tcW w:w="817" w:type="dxa"/>
            <w:vAlign w:val="bottom"/>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6</w:t>
            </w:r>
          </w:p>
        </w:tc>
        <w:tc>
          <w:tcPr>
            <w:tcW w:w="5245"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项目化教学改革培训（校内）</w:t>
            </w:r>
          </w:p>
        </w:tc>
        <w:tc>
          <w:tcPr>
            <w:tcW w:w="1203"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412</w:t>
            </w:r>
          </w:p>
        </w:tc>
      </w:tr>
      <w:tr w:rsidR="003F3357">
        <w:trPr>
          <w:trHeight w:hRule="exact" w:val="454"/>
          <w:jc w:val="center"/>
        </w:trPr>
        <w:tc>
          <w:tcPr>
            <w:tcW w:w="817" w:type="dxa"/>
            <w:vAlign w:val="bottom"/>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7</w:t>
            </w:r>
          </w:p>
        </w:tc>
        <w:tc>
          <w:tcPr>
            <w:tcW w:w="5245"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hint="eastAsia"/>
                <w:sz w:val="24"/>
                <w:szCs w:val="24"/>
              </w:rPr>
              <w:t>各类专项培训（内部）</w:t>
            </w:r>
          </w:p>
        </w:tc>
        <w:tc>
          <w:tcPr>
            <w:tcW w:w="1203" w:type="dxa"/>
            <w:vAlign w:val="bottom"/>
          </w:tcPr>
          <w:p w:rsidR="003F3357" w:rsidRDefault="003F3357">
            <w:pPr>
              <w:jc w:val="center"/>
              <w:rPr>
                <w:rFonts w:ascii="Times New Roman" w:eastAsia="仿宋_GB2312" w:hAnsi="Times New Roman"/>
                <w:sz w:val="24"/>
                <w:szCs w:val="24"/>
              </w:rPr>
            </w:pPr>
            <w:r>
              <w:rPr>
                <w:rFonts w:ascii="Times New Roman" w:eastAsia="仿宋_GB2312" w:hAnsi="Times New Roman"/>
                <w:sz w:val="24"/>
                <w:szCs w:val="24"/>
              </w:rPr>
              <w:t>144</w:t>
            </w:r>
          </w:p>
        </w:tc>
      </w:tr>
      <w:tr w:rsidR="003F3357">
        <w:trPr>
          <w:trHeight w:hRule="exact" w:val="454"/>
          <w:jc w:val="center"/>
        </w:trPr>
        <w:tc>
          <w:tcPr>
            <w:tcW w:w="6062" w:type="dxa"/>
            <w:gridSpan w:val="2"/>
            <w:vAlign w:val="center"/>
          </w:tcPr>
          <w:p w:rsidR="003F3357" w:rsidRDefault="003F3357">
            <w:pPr>
              <w:jc w:val="center"/>
              <w:rPr>
                <w:rFonts w:ascii="Times New Roman" w:eastAsia="仿宋_GB2312" w:hAnsi="Times New Roman"/>
                <w:kern w:val="0"/>
                <w:sz w:val="24"/>
                <w:szCs w:val="24"/>
              </w:rPr>
            </w:pPr>
            <w:r>
              <w:rPr>
                <w:rFonts w:ascii="Times New Roman" w:eastAsia="仿宋_GB2312" w:hAnsi="Times New Roman" w:hint="eastAsia"/>
                <w:kern w:val="0"/>
                <w:sz w:val="24"/>
                <w:szCs w:val="24"/>
              </w:rPr>
              <w:t>合</w:t>
            </w:r>
            <w:r>
              <w:rPr>
                <w:rFonts w:ascii="Times New Roman" w:eastAsia="仿宋_GB2312" w:hAnsi="Times New Roman"/>
                <w:kern w:val="0"/>
                <w:sz w:val="24"/>
                <w:szCs w:val="24"/>
              </w:rPr>
              <w:t xml:space="preserve">    </w:t>
            </w:r>
            <w:r>
              <w:rPr>
                <w:rFonts w:ascii="Times New Roman" w:eastAsia="仿宋_GB2312" w:hAnsi="Times New Roman" w:hint="eastAsia"/>
                <w:kern w:val="0"/>
                <w:sz w:val="24"/>
                <w:szCs w:val="24"/>
              </w:rPr>
              <w:t>计</w:t>
            </w:r>
          </w:p>
        </w:tc>
        <w:tc>
          <w:tcPr>
            <w:tcW w:w="1203" w:type="dxa"/>
            <w:vAlign w:val="center"/>
          </w:tcPr>
          <w:p w:rsidR="003F3357" w:rsidRDefault="003F3357">
            <w:pPr>
              <w:jc w:val="center"/>
              <w:rPr>
                <w:rFonts w:ascii="Times New Roman" w:eastAsia="仿宋_GB2312" w:hAnsi="Times New Roman"/>
                <w:kern w:val="0"/>
                <w:sz w:val="24"/>
                <w:szCs w:val="24"/>
              </w:rPr>
            </w:pPr>
            <w:r>
              <w:rPr>
                <w:rFonts w:ascii="Times New Roman" w:eastAsia="仿宋_GB2312" w:hAnsi="Times New Roman"/>
                <w:kern w:val="0"/>
                <w:sz w:val="24"/>
                <w:szCs w:val="24"/>
              </w:rPr>
              <w:t>816</w:t>
            </w:r>
          </w:p>
        </w:tc>
      </w:tr>
    </w:tbl>
    <w:p w:rsidR="003F3357" w:rsidRDefault="003F3357">
      <w:pPr>
        <w:spacing w:line="580" w:lineRule="exact"/>
        <w:ind w:firstLineChars="200" w:firstLine="640"/>
        <w:outlineLvl w:val="1"/>
        <w:rPr>
          <w:rFonts w:ascii="楷体_GB2312" w:eastAsia="楷体_GB2312" w:hAnsi="楷体"/>
          <w:sz w:val="32"/>
          <w:szCs w:val="32"/>
        </w:rPr>
      </w:pPr>
      <w:bookmarkStart w:id="69" w:name="_Toc27727454"/>
      <w:bookmarkStart w:id="70" w:name="_Toc27739100"/>
      <w:r>
        <w:rPr>
          <w:rFonts w:ascii="楷体_GB2312" w:eastAsia="楷体_GB2312" w:hAnsi="楷体" w:hint="eastAsia"/>
          <w:sz w:val="32"/>
          <w:szCs w:val="32"/>
        </w:rPr>
        <w:t>（四）规范管理情况</w:t>
      </w:r>
      <w:bookmarkEnd w:id="69"/>
      <w:bookmarkEnd w:id="70"/>
    </w:p>
    <w:p w:rsidR="003F3357" w:rsidRDefault="003F3357">
      <w:pPr>
        <w:spacing w:line="300" w:lineRule="auto"/>
        <w:ind w:firstLineChars="200" w:firstLine="640"/>
        <w:outlineLvl w:val="2"/>
        <w:rPr>
          <w:rFonts w:ascii="Times New Roman" w:eastAsia="仿宋_GB2312" w:hAnsi="Times New Roman"/>
          <w:sz w:val="32"/>
          <w:szCs w:val="32"/>
        </w:rPr>
      </w:pPr>
      <w:bookmarkStart w:id="71" w:name="_Toc27739101"/>
      <w:bookmarkStart w:id="72" w:name="_Toc27727455"/>
      <w:r>
        <w:rPr>
          <w:rFonts w:ascii="Times New Roman" w:eastAsia="仿宋_GB2312" w:hAnsi="Times New Roman"/>
          <w:sz w:val="32"/>
          <w:szCs w:val="32"/>
        </w:rPr>
        <w:t>1.</w:t>
      </w:r>
      <w:r>
        <w:rPr>
          <w:rFonts w:ascii="Times New Roman" w:eastAsia="仿宋_GB2312" w:hAnsi="Times New Roman" w:hint="eastAsia"/>
          <w:sz w:val="32"/>
          <w:szCs w:val="32"/>
        </w:rPr>
        <w:t>教学管理情况</w:t>
      </w:r>
      <w:bookmarkEnd w:id="71"/>
      <w:bookmarkEnd w:id="7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专业设置紧密对接聊城区域经济和产业发展，专业实行动态调整，科学制订人才培养方案。课程内容对接职业标准，专业标准及课程标准执行到位；按照国家规定设置课程及安排教学，开齐开足了国家规定的必修课程；加强校本教材开发、使用，优质数字化教学资源应用普遍。</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设置教学督导室，完善教学督导体系，健全教学质量监控机制，严格执行各项教学管理制度，定期检查、反馈并持续提高教学质量。建立了教学督查情况通报制度，加强课堂教学质量监管。建立教师教学质量评价机制，教学档案齐全；制定教师下企业实践锻炼管理规定，严格执行教学事故认定和责任追究制度；实行了校、系领导深入课堂听课制度；充分发挥专业带头人和骨干教师的作用，在教学系部树立典型，以点带面，通过开展观摩课、优质课、示范课、</w:t>
      </w:r>
      <w:r>
        <w:rPr>
          <w:rFonts w:ascii="仿宋_GB2312" w:eastAsia="仿宋_GB2312" w:hAnsi="仿宋_GB2312" w:cs="仿宋_GB2312"/>
          <w:sz w:val="32"/>
          <w:szCs w:val="32"/>
        </w:rPr>
        <w:t>A</w:t>
      </w:r>
      <w:r>
        <w:rPr>
          <w:rFonts w:ascii="仿宋_GB2312" w:eastAsia="仿宋_GB2312" w:hAnsi="仿宋_GB2312" w:cs="仿宋_GB2312" w:hint="eastAsia"/>
          <w:sz w:val="32"/>
          <w:szCs w:val="32"/>
        </w:rPr>
        <w:t>级课评选、项目化课程教学资源建设等一系列教学教研活动，推进项目化教学改革，提高教学质量。</w:t>
      </w:r>
    </w:p>
    <w:p w:rsidR="003F3357" w:rsidRDefault="003F3357">
      <w:pPr>
        <w:spacing w:line="300" w:lineRule="auto"/>
        <w:ind w:firstLineChars="200" w:firstLine="640"/>
        <w:outlineLvl w:val="2"/>
        <w:rPr>
          <w:rFonts w:ascii="Times New Roman" w:eastAsia="仿宋_GB2312" w:hAnsi="Times New Roman"/>
          <w:sz w:val="32"/>
          <w:szCs w:val="32"/>
        </w:rPr>
      </w:pPr>
      <w:bookmarkStart w:id="73" w:name="_Toc27739102"/>
      <w:bookmarkStart w:id="74" w:name="_Toc27727456"/>
      <w:r>
        <w:rPr>
          <w:rFonts w:ascii="Times New Roman" w:eastAsia="仿宋_GB2312" w:hAnsi="Times New Roman"/>
          <w:sz w:val="32"/>
          <w:szCs w:val="32"/>
        </w:rPr>
        <w:t>2.</w:t>
      </w:r>
      <w:r>
        <w:rPr>
          <w:rFonts w:ascii="Times New Roman" w:eastAsia="仿宋_GB2312" w:hAnsi="Times New Roman" w:hint="eastAsia"/>
          <w:sz w:val="32"/>
          <w:szCs w:val="32"/>
        </w:rPr>
        <w:t>学生管理情况</w:t>
      </w:r>
      <w:bookmarkEnd w:id="73"/>
      <w:bookmarkEnd w:id="7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积极围绕“立德树人”这个根本任务，紧盯“培养什么人、怎样培养人、为谁培养人”，为党育人，为国育才，实行全员育人制度，推行“班级导师制”、“晚自习管理办法”。学校实行教书育人、管理育人、服务育人、环境育人全员全过程全方位育人模式。从周日开始到周四晚自习安排值班人员全程陪伴，在完成晚自习辅导和公选课后，组织学生列队进入宿舍；全天候推行校园文明礼貌活动，文明用语时时响在耳边；校园内倡导两人成排三人成列，整个校园秩序井然，全员育人工作全面深入开展。</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着眼学生素质养成，注重学生个体成长。制定“五星”学生评定办法，运用多元评价指标、多元评价主体、多样评价方式，全面反映学生成长发展状况；实时显示学生量化成绩，根据学生量化表现制定精准帮教措施，确保不让一名学生掉队；完善全时段学生管理制度，从两操（早操、课间操）、学生日常行为规范、教室管理、自习管理、宿舍管理等全过程抓好抓实，过程监督检查与期终考核评比相结合。</w:t>
      </w:r>
    </w:p>
    <w:p w:rsidR="003F3357" w:rsidRDefault="003F3357">
      <w:pPr>
        <w:spacing w:line="300" w:lineRule="auto"/>
        <w:ind w:firstLineChars="200" w:firstLine="640"/>
        <w:outlineLvl w:val="2"/>
        <w:rPr>
          <w:rFonts w:ascii="Times New Roman" w:eastAsia="仿宋_GB2312" w:hAnsi="Times New Roman"/>
          <w:sz w:val="32"/>
          <w:szCs w:val="32"/>
        </w:rPr>
      </w:pPr>
      <w:bookmarkStart w:id="75" w:name="_Toc27739103"/>
      <w:bookmarkStart w:id="76" w:name="_Toc27727457"/>
      <w:r>
        <w:rPr>
          <w:rFonts w:ascii="Times New Roman" w:eastAsia="仿宋_GB2312" w:hAnsi="Times New Roman"/>
          <w:sz w:val="32"/>
          <w:szCs w:val="32"/>
        </w:rPr>
        <w:t>3.</w:t>
      </w:r>
      <w:r>
        <w:rPr>
          <w:rFonts w:ascii="Times New Roman" w:eastAsia="仿宋_GB2312" w:hAnsi="Times New Roman" w:hint="eastAsia"/>
          <w:sz w:val="32"/>
          <w:szCs w:val="32"/>
        </w:rPr>
        <w:t>财务管理情况</w:t>
      </w:r>
      <w:bookmarkEnd w:id="75"/>
      <w:bookmarkEnd w:id="7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财务处全面负责学院的日常财务管理以及会计核算和内部审计监督工作，本年度进一步完善健全财务制度，规范财务管理。实行统一收支管理、集中核算、分级使用的财务管理体制。严格执行财务预决算制度和审批制度，预算编制科学合理、执行规范有效、决算编制真实完整。坚持信息化建设，规范财务日常管理，实现了手机客户端随时随地查询工资。严格按照收费许可项目收费，加强支出管控，专项资金专款专用、专账管理。建立健全了内部控制制度和岗位责任制度，依法对财务信息公开，基础工作规范。落实各级经济责任制，健全经济风险防范机制，保证资金运行安全，提高办学效益。</w:t>
      </w:r>
    </w:p>
    <w:p w:rsidR="003F3357" w:rsidRDefault="003F3357">
      <w:pPr>
        <w:spacing w:line="300" w:lineRule="auto"/>
        <w:ind w:firstLineChars="200" w:firstLine="640"/>
        <w:outlineLvl w:val="2"/>
        <w:rPr>
          <w:rFonts w:ascii="Times New Roman" w:eastAsia="仿宋_GB2312" w:hAnsi="Times New Roman"/>
          <w:sz w:val="32"/>
          <w:szCs w:val="32"/>
        </w:rPr>
      </w:pPr>
      <w:bookmarkStart w:id="77" w:name="_Toc27727458"/>
      <w:bookmarkStart w:id="78" w:name="_Toc27739104"/>
      <w:r>
        <w:rPr>
          <w:rFonts w:ascii="Times New Roman" w:eastAsia="仿宋_GB2312" w:hAnsi="Times New Roman"/>
          <w:sz w:val="32"/>
          <w:szCs w:val="32"/>
        </w:rPr>
        <w:t>4.</w:t>
      </w:r>
      <w:r>
        <w:rPr>
          <w:rFonts w:ascii="Times New Roman" w:eastAsia="仿宋_GB2312" w:hAnsi="Times New Roman" w:hint="eastAsia"/>
          <w:sz w:val="32"/>
          <w:szCs w:val="32"/>
        </w:rPr>
        <w:t>后勤管理情况</w:t>
      </w:r>
      <w:bookmarkEnd w:id="77"/>
      <w:bookmarkEnd w:id="7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实行“统一领导、归口管理、分级负责、责任到人”的资产管理体制，建立和完善了资产管理制度，合理配置教学资源，确保学校资产的安全完整。严格执行国家物资采购规定，完善健全了招标工作流程、食品安全管理、水电暖维修管理及节能减排、物业管理、校园绿化、卫生保洁等各项规章制度，并严格执行。</w:t>
      </w:r>
    </w:p>
    <w:p w:rsidR="003F3357" w:rsidRDefault="003F3357">
      <w:pPr>
        <w:spacing w:line="300" w:lineRule="auto"/>
        <w:ind w:firstLineChars="200" w:firstLine="640"/>
        <w:outlineLvl w:val="2"/>
        <w:rPr>
          <w:rFonts w:ascii="Times New Roman" w:eastAsia="仿宋_GB2312" w:hAnsi="Times New Roman"/>
          <w:sz w:val="32"/>
          <w:szCs w:val="32"/>
        </w:rPr>
      </w:pPr>
      <w:bookmarkStart w:id="79" w:name="_Toc27727459"/>
      <w:bookmarkStart w:id="80" w:name="_Toc27739105"/>
      <w:r>
        <w:rPr>
          <w:rFonts w:ascii="Times New Roman" w:eastAsia="仿宋_GB2312" w:hAnsi="Times New Roman"/>
          <w:sz w:val="32"/>
          <w:szCs w:val="32"/>
        </w:rPr>
        <w:t>5.</w:t>
      </w:r>
      <w:r>
        <w:rPr>
          <w:rFonts w:ascii="Times New Roman" w:eastAsia="仿宋_GB2312" w:hAnsi="Times New Roman" w:hint="eastAsia"/>
          <w:sz w:val="32"/>
          <w:szCs w:val="32"/>
        </w:rPr>
        <w:t>安全管理情况</w:t>
      </w:r>
      <w:bookmarkEnd w:id="79"/>
      <w:bookmarkEnd w:id="80"/>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先后成立平安校园领导小组、安全生产委员会、防范和处理邪教活动领导小组、社会管理综合治理委员会、普法领导小组、调解委员会、帮教领导小组、消防领导小组等组织机构，与各部门签订“综合治理”“安全生产”责任书，压实责任，确保各项安全工作落到实处。整合校园治安资源，进一步加强和完善治安防范队伍及时妥善处置各项突发事件，提高突发事件处置能力。在师生中大力开展普法、消防、交通、反恐、反邪教、防渗透等宣传教育，提高了师生的安全意识和自防、自救、互助能力。加强校园交通安全管理，实行重大活动的预案审批、登记备案制度，做好安全保卫工作，营造和谐有序育人环境。</w:t>
      </w:r>
    </w:p>
    <w:p w:rsidR="003F3357" w:rsidRDefault="003F3357">
      <w:pPr>
        <w:spacing w:line="300" w:lineRule="auto"/>
        <w:ind w:firstLineChars="200" w:firstLine="640"/>
        <w:outlineLvl w:val="2"/>
        <w:rPr>
          <w:rFonts w:ascii="Times New Roman" w:eastAsia="仿宋_GB2312" w:hAnsi="Times New Roman"/>
          <w:sz w:val="32"/>
          <w:szCs w:val="32"/>
        </w:rPr>
      </w:pPr>
      <w:bookmarkStart w:id="81" w:name="_Toc27727460"/>
      <w:bookmarkStart w:id="82" w:name="_Toc27739106"/>
      <w:r>
        <w:rPr>
          <w:rFonts w:ascii="Times New Roman" w:eastAsia="仿宋_GB2312" w:hAnsi="Times New Roman"/>
          <w:sz w:val="32"/>
          <w:szCs w:val="32"/>
        </w:rPr>
        <w:t>6.</w:t>
      </w:r>
      <w:r>
        <w:rPr>
          <w:rFonts w:ascii="Times New Roman" w:eastAsia="仿宋_GB2312" w:hAnsi="Times New Roman" w:hint="eastAsia"/>
          <w:sz w:val="32"/>
          <w:szCs w:val="32"/>
        </w:rPr>
        <w:t>科研管理情况</w:t>
      </w:r>
      <w:bookmarkEnd w:id="81"/>
      <w:bookmarkEnd w:id="8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学校有专门的科研管理机构，建立健全了科研管理制度，科研激励机制完善，加大科研经费投入，对省级以上的课题项目给予配套经费支持。</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年立项课题共计</w:t>
      </w:r>
      <w:r>
        <w:rPr>
          <w:rFonts w:ascii="仿宋_GB2312" w:eastAsia="仿宋_GB2312" w:hAnsi="仿宋_GB2312" w:cs="仿宋_GB2312"/>
          <w:sz w:val="32"/>
          <w:szCs w:val="32"/>
        </w:rPr>
        <w:t>26</w:t>
      </w:r>
      <w:r>
        <w:rPr>
          <w:rFonts w:ascii="仿宋_GB2312" w:eastAsia="仿宋_GB2312" w:hAnsi="仿宋_GB2312" w:cs="仿宋_GB2312" w:hint="eastAsia"/>
          <w:sz w:val="32"/>
          <w:szCs w:val="32"/>
        </w:rPr>
        <w:t>项，其中全国教育规划课题</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项，中国职业技术教育学会教学工作委员会</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项，山东省教科院</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项，山东省教育厅</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项，山东省人社厅</w:t>
      </w:r>
      <w:r>
        <w:rPr>
          <w:rFonts w:ascii="仿宋_GB2312" w:eastAsia="仿宋_GB2312" w:hAnsi="仿宋_GB2312" w:cs="仿宋_GB2312"/>
          <w:sz w:val="32"/>
          <w:szCs w:val="32"/>
        </w:rPr>
        <w:t xml:space="preserve">3 </w:t>
      </w:r>
      <w:r>
        <w:rPr>
          <w:rFonts w:ascii="仿宋_GB2312" w:eastAsia="仿宋_GB2312" w:hAnsi="仿宋_GB2312" w:cs="仿宋_GB2312" w:hint="eastAsia"/>
          <w:sz w:val="32"/>
          <w:szCs w:val="32"/>
        </w:rPr>
        <w:t>项，山东省职业技术教育学会</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项，聊城市社科联</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项，聊城市教体局</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项；获得</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年市级教学成果奖特等奖</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项、一等奖</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项、二等奖</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项、三等奖</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项，共</w:t>
      </w:r>
      <w:r>
        <w:rPr>
          <w:rFonts w:ascii="仿宋_GB2312" w:eastAsia="仿宋_GB2312" w:hAnsi="仿宋_GB2312" w:cs="仿宋_GB2312"/>
          <w:sz w:val="32"/>
          <w:szCs w:val="32"/>
        </w:rPr>
        <w:t>18</w:t>
      </w:r>
      <w:r>
        <w:rPr>
          <w:rFonts w:ascii="仿宋_GB2312" w:eastAsia="仿宋_GB2312" w:hAnsi="仿宋_GB2312" w:cs="仿宋_GB2312" w:hint="eastAsia"/>
          <w:sz w:val="32"/>
          <w:szCs w:val="32"/>
        </w:rPr>
        <w:t>项。</w:t>
      </w:r>
    </w:p>
    <w:p w:rsidR="003F3357" w:rsidRDefault="003F3357">
      <w:pPr>
        <w:spacing w:line="300" w:lineRule="auto"/>
        <w:ind w:firstLineChars="200" w:firstLine="640"/>
        <w:outlineLvl w:val="2"/>
        <w:rPr>
          <w:rFonts w:ascii="Times New Roman" w:eastAsia="仿宋_GB2312" w:hAnsi="Times New Roman"/>
          <w:sz w:val="32"/>
          <w:szCs w:val="32"/>
        </w:rPr>
      </w:pPr>
      <w:bookmarkStart w:id="83" w:name="_Toc27739107"/>
      <w:bookmarkStart w:id="84" w:name="_Toc27727461"/>
      <w:r>
        <w:rPr>
          <w:rFonts w:ascii="Times New Roman" w:eastAsia="仿宋_GB2312" w:hAnsi="Times New Roman"/>
          <w:sz w:val="32"/>
          <w:szCs w:val="32"/>
        </w:rPr>
        <w:t>7.</w:t>
      </w:r>
      <w:r>
        <w:rPr>
          <w:rFonts w:ascii="Times New Roman" w:eastAsia="仿宋_GB2312" w:hAnsi="Times New Roman" w:hint="eastAsia"/>
          <w:sz w:val="32"/>
          <w:szCs w:val="32"/>
        </w:rPr>
        <w:t>管理队伍建设情况</w:t>
      </w:r>
      <w:bookmarkEnd w:id="83"/>
      <w:bookmarkEnd w:id="8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领导班子团结进取，开拓创新，班子成员均具有较高的政治素质和管理能力。学校实行校系二级管理，对中层干部实行委任制和聘任制，加大对干部的业务培训和工作考核力度。经常对教育教学管理干部进行职教政策理论和业务培训，年末分别对中层干部进行民主评议考核和工作考核，把干部纳入有效的监督、管理，确保干部队伍健康发展。</w:t>
      </w:r>
    </w:p>
    <w:p w:rsidR="003F3357" w:rsidRDefault="003F3357">
      <w:pPr>
        <w:spacing w:line="300" w:lineRule="auto"/>
        <w:ind w:firstLineChars="200" w:firstLine="640"/>
        <w:outlineLvl w:val="2"/>
        <w:rPr>
          <w:rFonts w:ascii="Times New Roman" w:eastAsia="仿宋_GB2312" w:hAnsi="Times New Roman"/>
          <w:sz w:val="32"/>
          <w:szCs w:val="32"/>
        </w:rPr>
      </w:pPr>
      <w:bookmarkStart w:id="85" w:name="_Toc27739108"/>
      <w:bookmarkStart w:id="86" w:name="_Toc27727462"/>
      <w:r>
        <w:rPr>
          <w:rFonts w:ascii="Times New Roman" w:eastAsia="仿宋_GB2312" w:hAnsi="Times New Roman"/>
          <w:sz w:val="32"/>
          <w:szCs w:val="32"/>
        </w:rPr>
        <w:t>8.</w:t>
      </w:r>
      <w:r>
        <w:rPr>
          <w:rFonts w:ascii="Times New Roman" w:eastAsia="仿宋_GB2312" w:hAnsi="Times New Roman" w:hint="eastAsia"/>
          <w:sz w:val="32"/>
          <w:szCs w:val="32"/>
        </w:rPr>
        <w:t>管理信息化水平情况</w:t>
      </w:r>
      <w:bookmarkEnd w:id="85"/>
      <w:bookmarkEnd w:id="8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与联通公司积极协调沟通，招标完成学校新的办公、教学、学工、人事、财务等信息化平台的建设。并分两次开展了相关业务部门的信息化平台使用培训。</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推进信息化建设，提升服务工作效率。一是加强校园网日常管理维护和每月安全巡检，保障网络安全、高效运行；二是利用网络行为管理机对网络使用情况进行记录、监控、检查，确保绿色上网安全，净化网络环境；三是优化、完善部分网上办事流程，提高了工作效率。</w:t>
      </w:r>
    </w:p>
    <w:p w:rsidR="003F3357" w:rsidRDefault="003F3357">
      <w:pPr>
        <w:spacing w:line="580" w:lineRule="exact"/>
        <w:ind w:firstLineChars="200" w:firstLine="640"/>
        <w:outlineLvl w:val="1"/>
        <w:rPr>
          <w:rFonts w:ascii="楷体_GB2312" w:eastAsia="楷体_GB2312" w:hAnsi="楷体"/>
          <w:sz w:val="32"/>
          <w:szCs w:val="32"/>
        </w:rPr>
      </w:pPr>
      <w:bookmarkStart w:id="87" w:name="_Toc27739109"/>
      <w:bookmarkStart w:id="88" w:name="_Toc27727463"/>
      <w:r>
        <w:rPr>
          <w:rFonts w:ascii="楷体_GB2312" w:eastAsia="楷体_GB2312" w:hAnsi="楷体" w:hint="eastAsia"/>
          <w:sz w:val="32"/>
          <w:szCs w:val="32"/>
        </w:rPr>
        <w:t>（五）德育工作情况</w:t>
      </w:r>
      <w:bookmarkEnd w:id="87"/>
      <w:bookmarkEnd w:id="8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按照中职学校德育教学大纲全面开设了职业生涯规划、职业道德与法律、经济政治与社会、哲学与人生四门必修课，同时创造条件积极开设心理健康、就业教育与创业指导教育课程，选派学历高、素质优秀的教师授课，课程开设率</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在日常教育中利用课堂教学、班会、宣传栏、演讲、征文、讲座、社会实践等多种形式、多种阵地积极开展思想政治教育，同时还开设了以素质教育为主的公选课，每个班级除每周一次的班会、团课以外，还经常开展班主任主讲的素质提升课。</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校园文化是学校的精气神，引领师生的价值追求和行为导向。加强校园特色文化建设是繁荣社会主义精神文明的需要。我校充分挖掘孔繁森精神，立足孔繁森母校丰厚的文化底蕴，紧扣时代脉搏，不断加强校园文化建设，积极开展校园文化建设。开展法制教育报告</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次，纪律教育大会</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次，组织讲孔繁森故事赛</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次，发放孔繁森故事读本和传统文化进校园学习读本</w:t>
      </w:r>
      <w:r>
        <w:rPr>
          <w:rFonts w:ascii="仿宋_GB2312" w:eastAsia="仿宋_GB2312" w:hAnsi="仿宋_GB2312" w:cs="仿宋_GB2312"/>
          <w:sz w:val="32"/>
          <w:szCs w:val="32"/>
        </w:rPr>
        <w:t>2800</w:t>
      </w:r>
      <w:r>
        <w:rPr>
          <w:rFonts w:ascii="仿宋_GB2312" w:eastAsia="仿宋_GB2312" w:hAnsi="仿宋_GB2312" w:cs="仿宋_GB2312" w:hint="eastAsia"/>
          <w:sz w:val="32"/>
          <w:szCs w:val="32"/>
        </w:rPr>
        <w:t>余册，举行孔繁森同志逝世</w:t>
      </w:r>
      <w:r>
        <w:rPr>
          <w:rFonts w:ascii="仿宋_GB2312" w:eastAsia="仿宋_GB2312" w:hAnsi="仿宋_GB2312" w:cs="仿宋_GB2312"/>
          <w:sz w:val="32"/>
          <w:szCs w:val="32"/>
        </w:rPr>
        <w:t>25</w:t>
      </w:r>
      <w:r>
        <w:rPr>
          <w:rFonts w:ascii="仿宋_GB2312" w:eastAsia="仿宋_GB2312" w:hAnsi="仿宋_GB2312" w:cs="仿宋_GB2312" w:hint="eastAsia"/>
          <w:sz w:val="32"/>
          <w:szCs w:val="32"/>
        </w:rPr>
        <w:t>年悼念活动，每周四在孔子广场进行千人参加的经典诵读活动，同时引导自主开展班内、系内传统文化讲座</w:t>
      </w:r>
      <w:r>
        <w:rPr>
          <w:rFonts w:ascii="仿宋_GB2312" w:eastAsia="仿宋_GB2312" w:hAnsi="仿宋_GB2312" w:cs="仿宋_GB2312"/>
          <w:sz w:val="32"/>
          <w:szCs w:val="32"/>
        </w:rPr>
        <w:t>200</w:t>
      </w:r>
      <w:r>
        <w:rPr>
          <w:rFonts w:ascii="仿宋_GB2312" w:eastAsia="仿宋_GB2312" w:hAnsi="仿宋_GB2312" w:cs="仿宋_GB2312" w:hint="eastAsia"/>
          <w:sz w:val="32"/>
          <w:szCs w:val="32"/>
        </w:rPr>
        <w:t>余次，开展“反邪教进校园宣传月活动”、“无神论教育进课堂、进头脑”活动，利用课前一支歌开展社会主义核心价值观组歌传唱活动，开展第二个宪法教育周，安排学习落实“教育部关于加强和改进新时代中等职业学校德育工作的意见”，确保意识形态工作导向积极正确，听党话跟党走，文化育人效果显著。</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指导学生成立学生社团，社团以专业为依托，涉及学习、艺术、技术、体育等类别，已经注册并形成规模的学生社团</w:t>
      </w:r>
      <w:r>
        <w:rPr>
          <w:rFonts w:ascii="仿宋_GB2312" w:eastAsia="仿宋_GB2312" w:hAnsi="仿宋_GB2312" w:cs="仿宋_GB2312"/>
          <w:sz w:val="32"/>
          <w:szCs w:val="32"/>
        </w:rPr>
        <w:t>80</w:t>
      </w:r>
      <w:r>
        <w:rPr>
          <w:rFonts w:ascii="仿宋_GB2312" w:eastAsia="仿宋_GB2312" w:hAnsi="仿宋_GB2312" w:cs="仿宋_GB2312" w:hint="eastAsia"/>
          <w:sz w:val="32"/>
          <w:szCs w:val="32"/>
        </w:rPr>
        <w:t>个，统计在册的社团成员</w:t>
      </w:r>
      <w:r>
        <w:rPr>
          <w:rFonts w:ascii="仿宋_GB2312" w:eastAsia="仿宋_GB2312" w:hAnsi="仿宋_GB2312" w:cs="仿宋_GB2312"/>
          <w:sz w:val="32"/>
          <w:szCs w:val="32"/>
        </w:rPr>
        <w:t>4850</w:t>
      </w:r>
      <w:r>
        <w:rPr>
          <w:rFonts w:ascii="仿宋_GB2312" w:eastAsia="仿宋_GB2312" w:hAnsi="仿宋_GB2312" w:cs="仿宋_GB2312" w:hint="eastAsia"/>
          <w:sz w:val="32"/>
          <w:szCs w:val="32"/>
        </w:rPr>
        <w:t>人，开展活动</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余次，超过</w:t>
      </w:r>
      <w:r>
        <w:rPr>
          <w:rFonts w:ascii="仿宋_GB2312" w:eastAsia="仿宋_GB2312" w:hAnsi="仿宋_GB2312" w:cs="仿宋_GB2312"/>
          <w:sz w:val="32"/>
          <w:szCs w:val="32"/>
        </w:rPr>
        <w:t>20000</w:t>
      </w:r>
      <w:r>
        <w:rPr>
          <w:rFonts w:ascii="仿宋_GB2312" w:eastAsia="仿宋_GB2312" w:hAnsi="仿宋_GB2312" w:cs="仿宋_GB2312" w:hint="eastAsia"/>
          <w:sz w:val="32"/>
          <w:szCs w:val="32"/>
        </w:rPr>
        <w:t>人次参与各类活动。</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全校注册志愿者人数突破</w:t>
      </w:r>
      <w:r>
        <w:rPr>
          <w:rFonts w:ascii="仿宋_GB2312" w:eastAsia="仿宋_GB2312" w:hAnsi="仿宋_GB2312" w:cs="仿宋_GB2312"/>
          <w:sz w:val="32"/>
          <w:szCs w:val="32"/>
        </w:rPr>
        <w:t>3200</w:t>
      </w:r>
      <w:r>
        <w:rPr>
          <w:rFonts w:ascii="仿宋_GB2312" w:eastAsia="仿宋_GB2312" w:hAnsi="仿宋_GB2312" w:cs="仿宋_GB2312" w:hint="eastAsia"/>
          <w:sz w:val="32"/>
          <w:szCs w:val="32"/>
        </w:rPr>
        <w:t>人。学校团组织机构健全，团委下设</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个团总支，现有团员</w:t>
      </w:r>
      <w:r>
        <w:rPr>
          <w:rFonts w:ascii="仿宋_GB2312" w:eastAsia="仿宋_GB2312" w:hAnsi="仿宋_GB2312" w:cs="仿宋_GB2312"/>
          <w:sz w:val="32"/>
          <w:szCs w:val="32"/>
        </w:rPr>
        <w:t>898</w:t>
      </w:r>
      <w:r>
        <w:rPr>
          <w:rFonts w:ascii="仿宋_GB2312" w:eastAsia="仿宋_GB2312" w:hAnsi="仿宋_GB2312" w:cs="仿宋_GB2312" w:hint="eastAsia"/>
          <w:sz w:val="32"/>
          <w:szCs w:val="32"/>
        </w:rPr>
        <w:t>人，每班设立团支部，每周开展团课和志愿者服务等活动。</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月初，举行纪念“五四”运动</w:t>
      </w:r>
      <w:r>
        <w:rPr>
          <w:rFonts w:ascii="仿宋_GB2312" w:eastAsia="仿宋_GB2312" w:hAnsi="仿宋_GB2312" w:cs="仿宋_GB2312"/>
          <w:sz w:val="32"/>
          <w:szCs w:val="32"/>
        </w:rPr>
        <w:t>100</w:t>
      </w:r>
      <w:r>
        <w:rPr>
          <w:rFonts w:ascii="仿宋_GB2312" w:eastAsia="仿宋_GB2312" w:hAnsi="仿宋_GB2312" w:cs="仿宋_GB2312" w:hint="eastAsia"/>
          <w:sz w:val="32"/>
          <w:szCs w:val="32"/>
        </w:rPr>
        <w:t>周年暨团员纳新大会，接纳</w:t>
      </w:r>
      <w:r>
        <w:rPr>
          <w:rFonts w:ascii="仿宋_GB2312" w:eastAsia="仿宋_GB2312" w:hAnsi="仿宋_GB2312" w:cs="仿宋_GB2312"/>
          <w:sz w:val="32"/>
          <w:szCs w:val="32"/>
        </w:rPr>
        <w:t>120</w:t>
      </w:r>
      <w:r>
        <w:rPr>
          <w:rFonts w:ascii="仿宋_GB2312" w:eastAsia="仿宋_GB2312" w:hAnsi="仿宋_GB2312" w:cs="仿宋_GB2312" w:hint="eastAsia"/>
          <w:sz w:val="32"/>
          <w:szCs w:val="32"/>
        </w:rPr>
        <w:t>名同学加入中国共青团，共</w:t>
      </w:r>
      <w:r>
        <w:rPr>
          <w:rFonts w:ascii="仿宋_GB2312" w:eastAsia="仿宋_GB2312" w:hAnsi="仿宋_GB2312" w:cs="仿宋_GB2312"/>
          <w:sz w:val="32"/>
          <w:szCs w:val="32"/>
        </w:rPr>
        <w:t>800</w:t>
      </w:r>
      <w:r>
        <w:rPr>
          <w:rFonts w:ascii="仿宋_GB2312" w:eastAsia="仿宋_GB2312" w:hAnsi="仿宋_GB2312" w:cs="仿宋_GB2312" w:hint="eastAsia"/>
          <w:sz w:val="32"/>
          <w:szCs w:val="32"/>
        </w:rPr>
        <w:t>余人参加活动。</w:t>
      </w:r>
    </w:p>
    <w:p w:rsidR="003F3357" w:rsidRDefault="003F3357">
      <w:pPr>
        <w:spacing w:line="580" w:lineRule="exact"/>
        <w:ind w:firstLineChars="200" w:firstLine="640"/>
        <w:outlineLvl w:val="1"/>
        <w:rPr>
          <w:rFonts w:ascii="楷体_GB2312" w:eastAsia="楷体_GB2312" w:hAnsi="楷体"/>
          <w:sz w:val="32"/>
          <w:szCs w:val="32"/>
        </w:rPr>
      </w:pPr>
      <w:bookmarkStart w:id="89" w:name="_Toc27727464"/>
      <w:bookmarkStart w:id="90" w:name="_Toc27739110"/>
      <w:r>
        <w:rPr>
          <w:rFonts w:ascii="楷体_GB2312" w:eastAsia="楷体_GB2312" w:hAnsi="楷体" w:hint="eastAsia"/>
          <w:sz w:val="32"/>
          <w:szCs w:val="32"/>
        </w:rPr>
        <w:t>（六）党建情况</w:t>
      </w:r>
      <w:bookmarkEnd w:id="89"/>
      <w:bookmarkEnd w:id="90"/>
    </w:p>
    <w:p w:rsidR="003F3357" w:rsidRDefault="003F3357">
      <w:pPr>
        <w:spacing w:line="300" w:lineRule="auto"/>
        <w:ind w:firstLineChars="200" w:firstLine="640"/>
        <w:outlineLvl w:val="2"/>
        <w:rPr>
          <w:rFonts w:ascii="Times New Roman" w:eastAsia="仿宋_GB2312" w:hAnsi="Times New Roman"/>
          <w:sz w:val="32"/>
          <w:szCs w:val="32"/>
        </w:rPr>
      </w:pPr>
      <w:bookmarkStart w:id="91" w:name="_Toc27727465"/>
      <w:bookmarkStart w:id="92" w:name="_Toc27739111"/>
      <w:r>
        <w:rPr>
          <w:rFonts w:ascii="Times New Roman" w:eastAsia="仿宋_GB2312" w:hAnsi="Times New Roman"/>
          <w:sz w:val="32"/>
          <w:szCs w:val="32"/>
        </w:rPr>
        <w:t>1</w:t>
      </w:r>
      <w:r>
        <w:rPr>
          <w:rFonts w:ascii="Times New Roman" w:eastAsia="仿宋_GB2312" w:hAnsi="Times New Roman" w:hint="eastAsia"/>
          <w:sz w:val="32"/>
          <w:szCs w:val="32"/>
        </w:rPr>
        <w:t>．健全党建工作管理体制情况</w:t>
      </w:r>
      <w:bookmarkEnd w:id="91"/>
      <w:bookmarkEnd w:id="9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校党委认真执行《关于新形势下党内政治生活的若干准则》，加强党的建设，规范执行党员领导干部组织生活制度。学校党委委员均以普通党员的身份参加所在党支部的组织生活，并参加指导所在支部的组织生活会。党委班子成员坚持讲党课制度，学校党委委员分别到分管或联系单位给党员上党课</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次，各党支部书记每季度给本支部党员上党课</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次。各党支部认真执行“三会一课”制度，定期组织开展严肃、活拨的支部组织生活，加强对党员的教育、监督、管理。学校坚持党务、政务公开，广泛征求师生员工的意见建议，对存在问题即知即改、立行立改，以扎实有效的成果接受师生员工监督。</w:t>
      </w:r>
    </w:p>
    <w:p w:rsidR="003F3357" w:rsidRDefault="003F3357">
      <w:pPr>
        <w:spacing w:line="300" w:lineRule="auto"/>
        <w:ind w:firstLineChars="200" w:firstLine="640"/>
        <w:outlineLvl w:val="2"/>
        <w:rPr>
          <w:rFonts w:ascii="Times New Roman" w:eastAsia="仿宋_GB2312" w:hAnsi="Times New Roman"/>
          <w:sz w:val="32"/>
          <w:szCs w:val="32"/>
        </w:rPr>
      </w:pPr>
      <w:bookmarkStart w:id="93" w:name="_Toc27727466"/>
      <w:bookmarkStart w:id="94" w:name="_Toc27739112"/>
      <w:r>
        <w:rPr>
          <w:rFonts w:ascii="Times New Roman" w:eastAsia="仿宋_GB2312" w:hAnsi="Times New Roman"/>
          <w:sz w:val="32"/>
          <w:szCs w:val="32"/>
        </w:rPr>
        <w:t>2</w:t>
      </w:r>
      <w:r>
        <w:rPr>
          <w:rFonts w:ascii="Times New Roman" w:eastAsia="仿宋_GB2312" w:hAnsi="Times New Roman" w:hint="eastAsia"/>
          <w:sz w:val="32"/>
          <w:szCs w:val="32"/>
        </w:rPr>
        <w:t>．推动德育和思想政治工作情况</w:t>
      </w:r>
      <w:bookmarkEnd w:id="93"/>
      <w:bookmarkEnd w:id="94"/>
    </w:p>
    <w:p w:rsidR="003F3357" w:rsidRDefault="003F3357">
      <w:pPr>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大力推进学习型党组织建设，把学习贯彻习近平新时代中国特色社会主义思想和党的十九大及历次全会精神作为一项长期政治任务。制定了</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年度政治理论学习计划，各党支部按照学校的总体学习计划制定本支部学习计划，组织教职工每周二下午进行集体学习。学校党委选派</w:t>
      </w:r>
      <w:r>
        <w:rPr>
          <w:rFonts w:ascii="仿宋_GB2312" w:eastAsia="仿宋_GB2312" w:hAnsi="仿宋_GB2312" w:cs="仿宋_GB2312"/>
          <w:sz w:val="32"/>
          <w:szCs w:val="32"/>
        </w:rPr>
        <w:t>13</w:t>
      </w:r>
      <w:r>
        <w:rPr>
          <w:rFonts w:ascii="仿宋_GB2312" w:eastAsia="仿宋_GB2312" w:hAnsi="仿宋_GB2312" w:cs="仿宋_GB2312" w:hint="eastAsia"/>
          <w:sz w:val="32"/>
          <w:szCs w:val="32"/>
        </w:rPr>
        <w:t>个督导组全程参与各支部每周二下午的政治学习教育，对支部活动记录、党员学习笔记、学习研讨、党课等情况定期检查。</w:t>
      </w:r>
    </w:p>
    <w:p w:rsidR="003F3357" w:rsidRDefault="003F3357">
      <w:pPr>
        <w:spacing w:line="300" w:lineRule="auto"/>
        <w:ind w:firstLineChars="200" w:firstLine="640"/>
        <w:outlineLvl w:val="2"/>
        <w:rPr>
          <w:rFonts w:ascii="Times New Roman" w:eastAsia="仿宋_GB2312" w:hAnsi="Times New Roman"/>
          <w:sz w:val="32"/>
          <w:szCs w:val="32"/>
        </w:rPr>
      </w:pPr>
      <w:bookmarkStart w:id="95" w:name="_Toc27727467"/>
      <w:bookmarkStart w:id="96" w:name="_Toc27739113"/>
      <w:r>
        <w:rPr>
          <w:rFonts w:ascii="Times New Roman" w:eastAsia="仿宋_GB2312" w:hAnsi="Times New Roman"/>
          <w:sz w:val="32"/>
          <w:szCs w:val="32"/>
        </w:rPr>
        <w:t>3</w:t>
      </w:r>
      <w:r>
        <w:rPr>
          <w:rFonts w:ascii="Times New Roman" w:eastAsia="仿宋_GB2312" w:hAnsi="Times New Roman" w:hint="eastAsia"/>
          <w:sz w:val="32"/>
          <w:szCs w:val="32"/>
        </w:rPr>
        <w:t>．加强党组织建设情况</w:t>
      </w:r>
      <w:bookmarkEnd w:id="95"/>
      <w:bookmarkEnd w:id="9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落实党建工作责任制。认真履行党委书记党建工作第一责任人职责，制定了学校党委《党建工作总体规划》《党建工作要点》《</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年党建工作考核办法（试行）》，并严格考核抓好落实。按规定配齐精干专职党务干部，由</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名党委委员具体负责党建工作，加强党建工作力量。</w:t>
      </w:r>
    </w:p>
    <w:p w:rsidR="003F3357" w:rsidRDefault="003F3357">
      <w:pPr>
        <w:spacing w:line="300" w:lineRule="auto"/>
        <w:ind w:firstLineChars="200" w:firstLine="640"/>
        <w:outlineLvl w:val="2"/>
        <w:rPr>
          <w:rFonts w:ascii="Times New Roman" w:eastAsia="仿宋_GB2312" w:hAnsi="Times New Roman"/>
          <w:sz w:val="32"/>
          <w:szCs w:val="32"/>
        </w:rPr>
      </w:pPr>
      <w:bookmarkStart w:id="97" w:name="_Toc27727468"/>
      <w:bookmarkStart w:id="98" w:name="_Toc27739114"/>
      <w:r>
        <w:rPr>
          <w:rFonts w:ascii="Times New Roman" w:eastAsia="仿宋_GB2312" w:hAnsi="Times New Roman"/>
          <w:sz w:val="32"/>
          <w:szCs w:val="32"/>
        </w:rPr>
        <w:t>4</w:t>
      </w:r>
      <w:r>
        <w:rPr>
          <w:rFonts w:ascii="Times New Roman" w:eastAsia="仿宋_GB2312" w:hAnsi="Times New Roman" w:hint="eastAsia"/>
          <w:sz w:val="32"/>
          <w:szCs w:val="32"/>
        </w:rPr>
        <w:t>．党组织发挥政治核心作用情况。</w:t>
      </w:r>
      <w:bookmarkEnd w:id="97"/>
      <w:bookmarkEnd w:id="9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加强党员教育监督管理。认真贯彻落实《党员教育管理工作条例》规定，把党建工作纳入“灯塔</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党建在线”管理，制定党员教育管理工作实施方案，认真抓好党员的教育管理工作；开展廉政提醒谈话，加强党员监督，党委书记与各党委委员、党支部书记必谈，各党委委员与分管或联系单位干部必谈，各党支部书记与本单位干部必谈，使提醒谈话成为常态。</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发挥组织功能、服务中心工作。制定《共产党员先锋岗争创实施方案》，开展共产党员先锋岗创建活动，发挥一个支部就是一个堡垒，一名党员就是一面旗帜的引领作用，教育引导党员做好本职工作，干在实处、走在前列。围绕学校中心工作，组织党员干部职工学习相关业务知识有效提高整体业务素质和工作效能。</w:t>
      </w:r>
    </w:p>
    <w:p w:rsidR="003F3357" w:rsidRDefault="003F3357">
      <w:pPr>
        <w:ind w:firstLineChars="200" w:firstLine="640"/>
        <w:outlineLvl w:val="0"/>
        <w:rPr>
          <w:rFonts w:ascii="Times New Roman" w:eastAsia="黑体" w:hAnsi="Times New Roman"/>
          <w:sz w:val="32"/>
          <w:szCs w:val="32"/>
        </w:rPr>
      </w:pPr>
      <w:bookmarkStart w:id="99" w:name="_Toc27727469"/>
      <w:bookmarkStart w:id="100" w:name="_Toc27739115"/>
      <w:r>
        <w:rPr>
          <w:rFonts w:ascii="Times New Roman" w:eastAsia="黑体" w:hAnsi="Times New Roman" w:hint="eastAsia"/>
          <w:sz w:val="32"/>
          <w:szCs w:val="32"/>
        </w:rPr>
        <w:t>四、校企合作</w:t>
      </w:r>
      <w:bookmarkEnd w:id="99"/>
      <w:bookmarkEnd w:id="100"/>
    </w:p>
    <w:p w:rsidR="003F3357" w:rsidRDefault="003F3357">
      <w:pPr>
        <w:spacing w:line="580" w:lineRule="exact"/>
        <w:ind w:firstLineChars="200" w:firstLine="640"/>
        <w:outlineLvl w:val="1"/>
        <w:rPr>
          <w:rFonts w:ascii="楷体_GB2312" w:eastAsia="楷体_GB2312" w:hAnsi="楷体"/>
          <w:sz w:val="32"/>
          <w:szCs w:val="32"/>
        </w:rPr>
      </w:pPr>
      <w:bookmarkStart w:id="101" w:name="_Toc27727470"/>
      <w:bookmarkStart w:id="102" w:name="_Toc27739116"/>
      <w:r>
        <w:rPr>
          <w:rFonts w:ascii="楷体_GB2312" w:eastAsia="楷体_GB2312" w:hAnsi="楷体" w:hint="eastAsia"/>
          <w:sz w:val="32"/>
          <w:szCs w:val="32"/>
        </w:rPr>
        <w:t>（一）校企合作开展情况和效果</w:t>
      </w:r>
      <w:bookmarkEnd w:id="101"/>
      <w:bookmarkEnd w:id="10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坚持开放办学，积极与大行业、大企业联合办学，不断完善“校企合作、工学结合”的人才培养模式，全面提高人才培养质量。积极联系企业，建立合作关系。与浙江吉利控股集团、百货大楼、交运集团、高唐时风、临清三和、聊城现代建设、山东云创科技、中通钢构、阳谷电缆厂、浙江日发纺织机械股份有限公司等</w:t>
      </w:r>
      <w:r>
        <w:rPr>
          <w:rFonts w:ascii="仿宋_GB2312" w:eastAsia="仿宋_GB2312" w:hAnsi="仿宋_GB2312" w:cs="仿宋_GB2312"/>
          <w:sz w:val="32"/>
          <w:szCs w:val="32"/>
        </w:rPr>
        <w:t>64</w:t>
      </w:r>
      <w:r>
        <w:rPr>
          <w:rFonts w:ascii="仿宋_GB2312" w:eastAsia="仿宋_GB2312" w:hAnsi="仿宋_GB2312" w:cs="仿宋_GB2312" w:hint="eastAsia"/>
          <w:sz w:val="32"/>
          <w:szCs w:val="32"/>
        </w:rPr>
        <w:t>家企业达成共识，签订校企合作协议，订单班人数达</w:t>
      </w:r>
      <w:r>
        <w:rPr>
          <w:rFonts w:ascii="仿宋_GB2312" w:eastAsia="仿宋_GB2312" w:hAnsi="仿宋_GB2312" w:cs="仿宋_GB2312"/>
          <w:sz w:val="32"/>
          <w:szCs w:val="32"/>
        </w:rPr>
        <w:t>4197</w:t>
      </w:r>
      <w:r>
        <w:rPr>
          <w:rFonts w:ascii="仿宋_GB2312" w:eastAsia="仿宋_GB2312" w:hAnsi="仿宋_GB2312" w:cs="仿宋_GB2312" w:hint="eastAsia"/>
          <w:sz w:val="32"/>
          <w:szCs w:val="32"/>
        </w:rPr>
        <w:t>人。</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提升服务能力，搭建政、企、校合作平台，资源共享，促进新旧动能转换。学校分别与聊城经济技术开发区、聊城高新技术产业开发区、临清市人民政府签署政校战略合作协议，牵头联合区域内行业优秀带头企业成立了聊城市智能制造产教联盟、聊城市装配式建筑产教联盟、聊城市互联网产教联盟，为聊城转型升级提供了强有力的人才支撑。分别与浙江吉利控股集团成立吉利汽车人才培养基地，与诺伯特智能装备（山东）有限公司成立诺伯特智能制造学院，与山东金柱控股有限公司联合成立千岛山庄学院、与中联城消防科技集团有限责任公司成立清大东方消防工程学院，校企双方充分发挥各自的优势，协同育人，从而达到学生、学校和企业“三赢”的局面。</w:t>
      </w:r>
    </w:p>
    <w:p w:rsidR="003F3357" w:rsidRDefault="003F3357">
      <w:pPr>
        <w:spacing w:line="580" w:lineRule="exact"/>
        <w:ind w:firstLineChars="200" w:firstLine="640"/>
        <w:outlineLvl w:val="1"/>
        <w:rPr>
          <w:rFonts w:ascii="楷体_GB2312" w:eastAsia="楷体_GB2312" w:hAnsi="楷体"/>
          <w:sz w:val="32"/>
          <w:szCs w:val="32"/>
        </w:rPr>
      </w:pPr>
      <w:bookmarkStart w:id="103" w:name="_Toc27727471"/>
      <w:bookmarkStart w:id="104" w:name="_Toc27739117"/>
      <w:r>
        <w:rPr>
          <w:rFonts w:ascii="楷体_GB2312" w:eastAsia="楷体_GB2312" w:hAnsi="楷体" w:hint="eastAsia"/>
          <w:sz w:val="32"/>
          <w:szCs w:val="32"/>
        </w:rPr>
        <w:t>（二）学生实习情况</w:t>
      </w:r>
      <w:bookmarkEnd w:id="103"/>
      <w:bookmarkEnd w:id="10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学生实习分为认识实习、跟岗实习和顶岗实习三种，实践教学学时大约占必修总学时的</w:t>
      </w:r>
      <w:r>
        <w:rPr>
          <w:rFonts w:ascii="仿宋_GB2312" w:eastAsia="仿宋_GB2312" w:hAnsi="仿宋_GB2312" w:cs="仿宋_GB2312"/>
          <w:sz w:val="32"/>
          <w:szCs w:val="32"/>
        </w:rPr>
        <w:t>40%</w:t>
      </w:r>
      <w:r>
        <w:rPr>
          <w:rFonts w:ascii="仿宋_GB2312" w:eastAsia="仿宋_GB2312" w:hAnsi="仿宋_GB2312" w:cs="仿宋_GB2312" w:hint="eastAsia"/>
          <w:sz w:val="32"/>
          <w:szCs w:val="32"/>
        </w:rPr>
        <w:t>左右。</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所有学生进行顶岗实习前，均须由实习单位和学校双方签订《学生顶岗实习协议》，明确各自的权利和义务，保障学生顶岗实习安全、顺利地进行。</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届毕业生的毕业顶岗实习，首先，成立组织机构。其次，召开动员大会。第三，落实好实习单位。第四，落实好学校和企业的安全教育及考核工作。第五，扎实指导实习。</w:t>
      </w:r>
    </w:p>
    <w:p w:rsidR="003F3357" w:rsidRDefault="003F3357">
      <w:pPr>
        <w:spacing w:line="580" w:lineRule="exact"/>
        <w:ind w:firstLineChars="200" w:firstLine="640"/>
        <w:outlineLvl w:val="1"/>
        <w:rPr>
          <w:rFonts w:ascii="楷体_GB2312" w:eastAsia="楷体_GB2312" w:hAnsi="楷体"/>
          <w:sz w:val="32"/>
          <w:szCs w:val="32"/>
        </w:rPr>
      </w:pPr>
      <w:bookmarkStart w:id="105" w:name="_Toc27727472"/>
      <w:bookmarkStart w:id="106" w:name="_Toc27739118"/>
      <w:r>
        <w:rPr>
          <w:rFonts w:ascii="楷体_GB2312" w:eastAsia="楷体_GB2312" w:hAnsi="楷体" w:hint="eastAsia"/>
          <w:sz w:val="32"/>
          <w:szCs w:val="32"/>
        </w:rPr>
        <w:t>（三）集团化办学情况</w:t>
      </w:r>
      <w:bookmarkEnd w:id="105"/>
      <w:bookmarkEnd w:id="106"/>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分别与聊城经济技术开发区、聊城高新技术产业开发区、临清市人民政府签署政校战略合作协议，牵头联合区域内行业优秀带头企业成立了聊城市智能制造产教联盟、聊城市装配式建筑产教联盟、聊城市互联网产教联盟。学校是聊城第一职业教育集团成员，</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年与第一职教集团理事长单位聊城职业技术学院合作，招收五个专业（数控技术、电气自动化技术、机电一体化技术、汽车检测与维修技术和会计电算化）的三二连读大专学生</w:t>
      </w:r>
      <w:r>
        <w:rPr>
          <w:rFonts w:ascii="仿宋_GB2312" w:eastAsia="仿宋_GB2312" w:hAnsi="仿宋_GB2312" w:cs="仿宋_GB2312"/>
          <w:sz w:val="32"/>
          <w:szCs w:val="32"/>
        </w:rPr>
        <w:t>397</w:t>
      </w:r>
      <w:r>
        <w:rPr>
          <w:rFonts w:ascii="仿宋_GB2312" w:eastAsia="仿宋_GB2312" w:hAnsi="仿宋_GB2312" w:cs="仿宋_GB2312" w:hint="eastAsia"/>
          <w:sz w:val="32"/>
          <w:szCs w:val="32"/>
        </w:rPr>
        <w:t>人；与潍坊工程职业学院合作招收无人机应用技术三二连读大专学生</w:t>
      </w:r>
      <w:r>
        <w:rPr>
          <w:rFonts w:ascii="仿宋_GB2312" w:eastAsia="仿宋_GB2312" w:hAnsi="仿宋_GB2312" w:cs="仿宋_GB2312"/>
          <w:sz w:val="32"/>
          <w:szCs w:val="32"/>
        </w:rPr>
        <w:t>66</w:t>
      </w:r>
      <w:r>
        <w:rPr>
          <w:rFonts w:ascii="仿宋_GB2312" w:eastAsia="仿宋_GB2312" w:hAnsi="仿宋_GB2312" w:cs="仿宋_GB2312" w:hint="eastAsia"/>
          <w:sz w:val="32"/>
          <w:szCs w:val="32"/>
        </w:rPr>
        <w:t>人；与山东城市建设职业学院合作招收建筑工程技术及工程造价两个专业的三二连读大专学生共</w:t>
      </w:r>
      <w:r>
        <w:rPr>
          <w:rFonts w:ascii="仿宋_GB2312" w:eastAsia="仿宋_GB2312" w:hAnsi="仿宋_GB2312" w:cs="仿宋_GB2312"/>
          <w:sz w:val="32"/>
          <w:szCs w:val="32"/>
        </w:rPr>
        <w:t>320</w:t>
      </w:r>
      <w:r>
        <w:rPr>
          <w:rFonts w:ascii="仿宋_GB2312" w:eastAsia="仿宋_GB2312" w:hAnsi="仿宋_GB2312" w:cs="仿宋_GB2312" w:hint="eastAsia"/>
          <w:sz w:val="32"/>
          <w:szCs w:val="32"/>
        </w:rPr>
        <w:t>人；与聊城大学东昌学院合作招收学前教育专业的三二连读大专学生</w:t>
      </w:r>
      <w:r>
        <w:rPr>
          <w:rFonts w:ascii="仿宋_GB2312" w:eastAsia="仿宋_GB2312" w:hAnsi="仿宋_GB2312" w:cs="仿宋_GB2312"/>
          <w:sz w:val="32"/>
          <w:szCs w:val="32"/>
        </w:rPr>
        <w:t>71</w:t>
      </w:r>
      <w:r>
        <w:rPr>
          <w:rFonts w:ascii="仿宋_GB2312" w:eastAsia="仿宋_GB2312" w:hAnsi="仿宋_GB2312" w:cs="仿宋_GB2312" w:hint="eastAsia"/>
          <w:sz w:val="32"/>
          <w:szCs w:val="32"/>
        </w:rPr>
        <w:t>人，共计招收</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级三二连读大专学生</w:t>
      </w:r>
      <w:r>
        <w:rPr>
          <w:rFonts w:ascii="仿宋_GB2312" w:eastAsia="仿宋_GB2312" w:hAnsi="仿宋_GB2312" w:cs="仿宋_GB2312"/>
          <w:sz w:val="32"/>
          <w:szCs w:val="32"/>
        </w:rPr>
        <w:t>854</w:t>
      </w:r>
      <w:r>
        <w:rPr>
          <w:rFonts w:ascii="仿宋_GB2312" w:eastAsia="仿宋_GB2312" w:hAnsi="仿宋_GB2312" w:cs="仿宋_GB2312" w:hint="eastAsia"/>
          <w:sz w:val="32"/>
          <w:szCs w:val="32"/>
        </w:rPr>
        <w:t>人。</w:t>
      </w:r>
    </w:p>
    <w:p w:rsidR="003F3357" w:rsidRDefault="003F3357">
      <w:pPr>
        <w:ind w:firstLineChars="200" w:firstLine="640"/>
        <w:rPr>
          <w:rFonts w:ascii="Times New Roman" w:eastAsia="黑体" w:hAnsi="Times New Roman"/>
          <w:sz w:val="32"/>
          <w:szCs w:val="32"/>
        </w:rPr>
      </w:pPr>
      <w:r w:rsidRPr="002536DD">
        <w:rPr>
          <w:rFonts w:ascii="Times New Roman" w:eastAsia="仿宋_GB2312" w:hAnsi="Times New Roman"/>
          <w:sz w:val="32"/>
          <w:szCs w:val="32"/>
        </w:rPr>
        <w:pict>
          <v:shape id="_x0000_i1028" type="#_x0000_t75" alt="IMG_256" style="width:392.25pt;height:244.5pt">
            <v:imagedata r:id="rId10" o:title=""/>
          </v:shape>
        </w:pict>
      </w:r>
    </w:p>
    <w:p w:rsidR="003F3357" w:rsidRDefault="003F3357">
      <w:pPr>
        <w:ind w:firstLineChars="200" w:firstLine="560"/>
        <w:jc w:val="center"/>
        <w:rPr>
          <w:rFonts w:ascii="Times New Roman" w:eastAsia="黑体" w:hAnsi="Times New Roman"/>
          <w:sz w:val="32"/>
          <w:szCs w:val="32"/>
        </w:rPr>
      </w:pPr>
      <w:r>
        <w:rPr>
          <w:rFonts w:ascii="Times New Roman" w:eastAsia="仿宋_GB2312" w:hAnsi="Times New Roman" w:hint="eastAsia"/>
          <w:sz w:val="28"/>
          <w:szCs w:val="28"/>
        </w:rPr>
        <w:t>图</w:t>
      </w:r>
      <w:r>
        <w:rPr>
          <w:rFonts w:ascii="Times New Roman" w:eastAsia="仿宋_GB2312" w:hAnsi="Times New Roman"/>
          <w:sz w:val="28"/>
          <w:szCs w:val="28"/>
        </w:rPr>
        <w:t xml:space="preserve">5  </w:t>
      </w:r>
      <w:r>
        <w:rPr>
          <w:rFonts w:ascii="Times New Roman" w:eastAsia="仿宋_GB2312" w:hAnsi="Times New Roman" w:hint="eastAsia"/>
          <w:sz w:val="28"/>
          <w:szCs w:val="28"/>
        </w:rPr>
        <w:t>产教联盟签约仪式</w:t>
      </w:r>
    </w:p>
    <w:p w:rsidR="003F3357" w:rsidRDefault="003F3357">
      <w:pPr>
        <w:ind w:firstLineChars="200" w:firstLine="640"/>
        <w:outlineLvl w:val="0"/>
        <w:rPr>
          <w:rFonts w:ascii="Times New Roman" w:eastAsia="黑体" w:hAnsi="Times New Roman"/>
          <w:sz w:val="32"/>
          <w:szCs w:val="32"/>
        </w:rPr>
      </w:pPr>
      <w:bookmarkStart w:id="107" w:name="_Toc27727473"/>
      <w:bookmarkStart w:id="108" w:name="_Toc27739119"/>
      <w:r>
        <w:rPr>
          <w:rFonts w:ascii="Times New Roman" w:eastAsia="黑体" w:hAnsi="Times New Roman" w:hint="eastAsia"/>
          <w:sz w:val="32"/>
          <w:szCs w:val="32"/>
        </w:rPr>
        <w:t>五、社会贡献</w:t>
      </w:r>
      <w:bookmarkEnd w:id="107"/>
      <w:bookmarkEnd w:id="10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社会培训工作是学校办学的重要组成部分，是服务地方经济社会发展的重要举措，也是学校展示社会形象、宣传学校的窗口。本年度，我校社会培训工作取得了社会效益、经济效益双丰收，在我市同类院校中处于领先水平。</w:t>
      </w:r>
    </w:p>
    <w:p w:rsidR="003F3357" w:rsidRDefault="003F3357">
      <w:pPr>
        <w:spacing w:line="580" w:lineRule="exact"/>
        <w:ind w:firstLineChars="200" w:firstLine="640"/>
        <w:outlineLvl w:val="1"/>
        <w:rPr>
          <w:rFonts w:ascii="楷体_GB2312" w:eastAsia="楷体_GB2312" w:hAnsi="楷体"/>
          <w:sz w:val="32"/>
          <w:szCs w:val="32"/>
        </w:rPr>
      </w:pPr>
      <w:bookmarkStart w:id="109" w:name="_Toc27727474"/>
      <w:bookmarkStart w:id="110" w:name="_Toc27739120"/>
      <w:r>
        <w:rPr>
          <w:rFonts w:ascii="楷体_GB2312" w:eastAsia="楷体_GB2312" w:hAnsi="楷体" w:hint="eastAsia"/>
          <w:sz w:val="32"/>
          <w:szCs w:val="32"/>
        </w:rPr>
        <w:t>（一）技术技能人才培养</w:t>
      </w:r>
      <w:bookmarkEnd w:id="109"/>
      <w:bookmarkEnd w:id="110"/>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学校是聊城市建筑业特种作业人员安全技术培训考核基地，</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月为我市建筑企业共培训</w:t>
      </w:r>
      <w:r>
        <w:rPr>
          <w:rFonts w:ascii="仿宋_GB2312" w:eastAsia="仿宋_GB2312" w:hAnsi="仿宋_GB2312" w:cs="仿宋_GB2312"/>
          <w:sz w:val="32"/>
          <w:szCs w:val="32"/>
        </w:rPr>
        <w:t>7215</w:t>
      </w:r>
      <w:r>
        <w:rPr>
          <w:rFonts w:ascii="仿宋_GB2312" w:eastAsia="仿宋_GB2312" w:hAnsi="仿宋_GB2312" w:cs="仿宋_GB2312" w:hint="eastAsia"/>
          <w:sz w:val="32"/>
          <w:szCs w:val="32"/>
        </w:rPr>
        <w:t>人，通过培训使学员强化了安全意识，丰富了理论知识，规范了安全操作技能，为企业储备了技术人才；减少了安全事故的发生，受到建筑业主管部门和建筑企业的好评，企业满意度达到</w:t>
      </w:r>
      <w:r>
        <w:rPr>
          <w:rFonts w:ascii="仿宋_GB2312" w:eastAsia="仿宋_GB2312" w:hAnsi="仿宋_GB2312" w:cs="仿宋_GB2312"/>
          <w:sz w:val="32"/>
          <w:szCs w:val="32"/>
        </w:rPr>
        <w:t>99%</w:t>
      </w:r>
      <w:r>
        <w:rPr>
          <w:rFonts w:ascii="仿宋_GB2312" w:eastAsia="仿宋_GB2312" w:hAnsi="仿宋_GB2312" w:cs="仿宋_GB2312" w:hint="eastAsia"/>
          <w:sz w:val="32"/>
          <w:szCs w:val="32"/>
        </w:rPr>
        <w:t>。</w:t>
      </w:r>
    </w:p>
    <w:p w:rsidR="003F3357" w:rsidRDefault="003F3357">
      <w:pPr>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学校是市“金蓝领”培训基地，</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年对</w:t>
      </w:r>
      <w:r>
        <w:rPr>
          <w:rFonts w:ascii="仿宋_GB2312" w:eastAsia="仿宋_GB2312" w:hAnsi="仿宋_GB2312" w:cs="仿宋_GB2312"/>
          <w:sz w:val="32"/>
          <w:szCs w:val="32"/>
        </w:rPr>
        <w:t>224</w:t>
      </w:r>
      <w:r>
        <w:rPr>
          <w:rFonts w:ascii="仿宋_GB2312" w:eastAsia="仿宋_GB2312" w:hAnsi="仿宋_GB2312" w:cs="仿宋_GB2312" w:hint="eastAsia"/>
          <w:sz w:val="32"/>
          <w:szCs w:val="32"/>
        </w:rPr>
        <w:t>名学员分钳工、电工、电焊工三个工种四个班次进行培训，为解决“工、学矛盾”，确保培训效果，我校对学员较多的茌平华宇、茌平国家电网送教上门，受到学员好评，获得企业点赞。</w:t>
      </w:r>
    </w:p>
    <w:p w:rsidR="003F3357" w:rsidRDefault="003F3357">
      <w:pPr>
        <w:spacing w:line="580" w:lineRule="exact"/>
        <w:ind w:firstLineChars="200" w:firstLine="640"/>
        <w:outlineLvl w:val="1"/>
        <w:rPr>
          <w:rFonts w:ascii="楷体_GB2312" w:eastAsia="楷体_GB2312" w:hAnsi="楷体"/>
          <w:sz w:val="32"/>
          <w:szCs w:val="32"/>
        </w:rPr>
      </w:pPr>
      <w:bookmarkStart w:id="111" w:name="_Toc27739121"/>
      <w:bookmarkStart w:id="112" w:name="_Toc27727475"/>
      <w:r>
        <w:rPr>
          <w:rFonts w:ascii="楷体_GB2312" w:eastAsia="楷体_GB2312" w:hAnsi="楷体" w:hint="eastAsia"/>
          <w:sz w:val="32"/>
          <w:szCs w:val="32"/>
        </w:rPr>
        <w:t>（二）社会服务</w:t>
      </w:r>
      <w:bookmarkEnd w:id="111"/>
      <w:bookmarkEnd w:id="11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年度，承担了全市建筑业特种作业人员安全技术培训、市法制办行政执法人员培训、市安监局培训、齐鲁交通集团员工培训、莘县、阳谷、临清、高唐残疾人技能培训、交运集团员工培训等合作单位的培训任务。本年度完成社会培训</w:t>
      </w:r>
      <w:r>
        <w:rPr>
          <w:rFonts w:ascii="仿宋_GB2312" w:eastAsia="仿宋_GB2312" w:hAnsi="仿宋_GB2312" w:cs="仿宋_GB2312"/>
          <w:sz w:val="32"/>
          <w:szCs w:val="32"/>
        </w:rPr>
        <w:t>18882</w:t>
      </w:r>
      <w:r>
        <w:rPr>
          <w:rFonts w:ascii="仿宋_GB2312" w:eastAsia="仿宋_GB2312" w:hAnsi="仿宋_GB2312" w:cs="仿宋_GB2312" w:hint="eastAsia"/>
          <w:sz w:val="32"/>
          <w:szCs w:val="32"/>
        </w:rPr>
        <w:t>人次。</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为聊城市住建局开展住建系统技术人员继续教育培训八期，参训人员</w:t>
      </w:r>
      <w:r>
        <w:rPr>
          <w:rFonts w:ascii="仿宋_GB2312" w:eastAsia="仿宋_GB2312" w:hAnsi="仿宋_GB2312" w:cs="仿宋_GB2312"/>
          <w:sz w:val="32"/>
          <w:szCs w:val="32"/>
        </w:rPr>
        <w:t>3971</w:t>
      </w:r>
      <w:r>
        <w:rPr>
          <w:rFonts w:ascii="仿宋_GB2312" w:eastAsia="仿宋_GB2312" w:hAnsi="仿宋_GB2312" w:cs="仿宋_GB2312" w:hint="eastAsia"/>
          <w:sz w:val="32"/>
          <w:szCs w:val="32"/>
        </w:rPr>
        <w:t>人次，历时一个半月；承担的残疾人技能培训，根据参训学员实际需求及身体情况，制定培训计划，使他们能学有所用，培训结束后，进行跟踪服务，及时解决学员在生产、创业过程中遇到的实际困难，有效的提升了学员的生活幸福指数，得到社会各界的认可。</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我校建筑工程系成立“艺筑梦”剪纸社团。“艺筑梦”社团秉承“发扬民间传统艺术，弘扬并保护民间非物质文化遗产，做鲁班传人”的宗旨，致力于培养学生在保护民间传统文化方面的兴趣和能力。</w:t>
      </w:r>
    </w:p>
    <w:p w:rsidR="003F3357" w:rsidRDefault="003F3357">
      <w:pPr>
        <w:spacing w:line="580" w:lineRule="exact"/>
        <w:ind w:firstLineChars="200" w:firstLine="640"/>
        <w:outlineLvl w:val="1"/>
        <w:rPr>
          <w:rFonts w:ascii="楷体_GB2312" w:eastAsia="楷体_GB2312" w:hAnsi="楷体"/>
          <w:sz w:val="32"/>
          <w:szCs w:val="32"/>
        </w:rPr>
      </w:pPr>
      <w:bookmarkStart w:id="113" w:name="_Toc27727476"/>
      <w:bookmarkStart w:id="114" w:name="_Toc27739122"/>
      <w:r>
        <w:rPr>
          <w:rFonts w:ascii="楷体_GB2312" w:eastAsia="楷体_GB2312" w:hAnsi="楷体" w:hint="eastAsia"/>
          <w:sz w:val="32"/>
          <w:szCs w:val="32"/>
        </w:rPr>
        <w:t>（三）对口支援</w:t>
      </w:r>
      <w:bookmarkEnd w:id="113"/>
      <w:bookmarkEnd w:id="11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月按照市委双联共建工作部署，我校由三人组成的双联共建工作组，进驻江北水城旅游度假区李海务街道办事处顾庄村，负责该村的双联共建促脱贫工作。联建工作组在学校党委的领导下，在顾庄村村支部的大力支持下做了诸多务实有效的工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联建工作的最终目的是让老百姓脱贫致富，驻村后协助顾庄村完成了扶贫“光伏”太阳能重新选址安装工作；学校为顾庄村捐赠图书</w:t>
      </w:r>
      <w:r>
        <w:rPr>
          <w:rFonts w:ascii="仿宋_GB2312" w:eastAsia="仿宋_GB2312" w:hAnsi="仿宋_GB2312" w:cs="仿宋_GB2312"/>
          <w:sz w:val="32"/>
          <w:szCs w:val="32"/>
        </w:rPr>
        <w:t>600</w:t>
      </w:r>
      <w:r>
        <w:rPr>
          <w:rFonts w:ascii="仿宋_GB2312" w:eastAsia="仿宋_GB2312" w:hAnsi="仿宋_GB2312" w:cs="仿宋_GB2312" w:hint="eastAsia"/>
          <w:sz w:val="32"/>
          <w:szCs w:val="32"/>
        </w:rPr>
        <w:t>余册，丰富了村民的精神生活；学校多个党支部购买米面油等慰问顾庄村贫困户。</w:t>
      </w:r>
    </w:p>
    <w:p w:rsidR="003F3357" w:rsidRDefault="003F3357">
      <w:pPr>
        <w:ind w:firstLineChars="200" w:firstLine="640"/>
        <w:outlineLvl w:val="0"/>
        <w:rPr>
          <w:rFonts w:ascii="Times New Roman" w:eastAsia="黑体" w:hAnsi="Times New Roman"/>
          <w:sz w:val="32"/>
          <w:szCs w:val="32"/>
        </w:rPr>
      </w:pPr>
      <w:bookmarkStart w:id="115" w:name="_Toc27727477"/>
      <w:bookmarkStart w:id="116" w:name="_Toc27739123"/>
      <w:r>
        <w:rPr>
          <w:rFonts w:ascii="Times New Roman" w:eastAsia="黑体" w:hAnsi="Times New Roman" w:hint="eastAsia"/>
          <w:sz w:val="32"/>
          <w:szCs w:val="32"/>
        </w:rPr>
        <w:t>六、举办者履责</w:t>
      </w:r>
      <w:bookmarkEnd w:id="115"/>
      <w:bookmarkEnd w:id="116"/>
    </w:p>
    <w:p w:rsidR="003F3357" w:rsidRDefault="003F3357">
      <w:pPr>
        <w:spacing w:line="580" w:lineRule="exact"/>
        <w:ind w:firstLineChars="200" w:firstLine="640"/>
        <w:outlineLvl w:val="1"/>
        <w:rPr>
          <w:rFonts w:ascii="楷体_GB2312" w:eastAsia="楷体_GB2312" w:hAnsi="楷体"/>
          <w:sz w:val="32"/>
          <w:szCs w:val="32"/>
        </w:rPr>
      </w:pPr>
      <w:bookmarkStart w:id="117" w:name="_Toc27727478"/>
      <w:bookmarkStart w:id="118" w:name="_Toc27739124"/>
      <w:r>
        <w:rPr>
          <w:rFonts w:ascii="楷体_GB2312" w:eastAsia="楷体_GB2312" w:hAnsi="楷体" w:hint="eastAsia"/>
          <w:sz w:val="32"/>
          <w:szCs w:val="32"/>
        </w:rPr>
        <w:t>（一）经费情况</w:t>
      </w:r>
      <w:bookmarkEnd w:id="117"/>
      <w:bookmarkEnd w:id="11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学校在党委的正确领导和全体教职员工的共同努力下，各项工作稳定、协调发展，实现总收入为</w:t>
      </w:r>
      <w:r>
        <w:rPr>
          <w:rFonts w:ascii="仿宋_GB2312" w:eastAsia="仿宋_GB2312" w:hAnsi="仿宋_GB2312" w:cs="仿宋_GB2312"/>
          <w:sz w:val="32"/>
          <w:szCs w:val="32"/>
        </w:rPr>
        <w:t>15904</w:t>
      </w:r>
      <w:r>
        <w:rPr>
          <w:rFonts w:ascii="仿宋_GB2312" w:eastAsia="仿宋_GB2312" w:hAnsi="仿宋_GB2312" w:cs="仿宋_GB2312" w:hint="eastAsia"/>
          <w:sz w:val="32"/>
          <w:szCs w:val="32"/>
        </w:rPr>
        <w:t>万元。其中：经费收入</w:t>
      </w:r>
      <w:r>
        <w:rPr>
          <w:rFonts w:ascii="仿宋_GB2312" w:eastAsia="仿宋_GB2312" w:hAnsi="仿宋_GB2312" w:cs="仿宋_GB2312"/>
          <w:sz w:val="32"/>
          <w:szCs w:val="32"/>
        </w:rPr>
        <w:t>13284</w:t>
      </w:r>
      <w:r>
        <w:rPr>
          <w:rFonts w:ascii="仿宋_GB2312" w:eastAsia="仿宋_GB2312" w:hAnsi="仿宋_GB2312" w:cs="仿宋_GB2312" w:hint="eastAsia"/>
          <w:sz w:val="32"/>
          <w:szCs w:val="32"/>
        </w:rPr>
        <w:t>万元，生均经费收入</w:t>
      </w:r>
      <w:r>
        <w:rPr>
          <w:rFonts w:ascii="仿宋_GB2312" w:eastAsia="仿宋_GB2312" w:hAnsi="仿宋_GB2312" w:cs="仿宋_GB2312"/>
          <w:sz w:val="32"/>
          <w:szCs w:val="32"/>
        </w:rPr>
        <w:t>2060</w:t>
      </w:r>
      <w:r>
        <w:rPr>
          <w:rFonts w:ascii="仿宋_GB2312" w:eastAsia="仿宋_GB2312" w:hAnsi="仿宋_GB2312" w:cs="仿宋_GB2312" w:hint="eastAsia"/>
          <w:sz w:val="32"/>
          <w:szCs w:val="32"/>
        </w:rPr>
        <w:t>万元，事业收入</w:t>
      </w:r>
      <w:r>
        <w:rPr>
          <w:rFonts w:ascii="仿宋_GB2312" w:eastAsia="仿宋_GB2312" w:hAnsi="仿宋_GB2312" w:cs="仿宋_GB2312"/>
          <w:sz w:val="32"/>
          <w:szCs w:val="32"/>
        </w:rPr>
        <w:t xml:space="preserve"> 560</w:t>
      </w:r>
      <w:r>
        <w:rPr>
          <w:rFonts w:ascii="仿宋_GB2312" w:eastAsia="仿宋_GB2312" w:hAnsi="仿宋_GB2312" w:cs="仿宋_GB2312" w:hint="eastAsia"/>
          <w:sz w:val="32"/>
          <w:szCs w:val="32"/>
        </w:rPr>
        <w:t>万元。截止到</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月底事业支出</w:t>
      </w:r>
      <w:r>
        <w:rPr>
          <w:rFonts w:ascii="仿宋_GB2312" w:eastAsia="仿宋_GB2312" w:hAnsi="仿宋_GB2312" w:cs="仿宋_GB2312"/>
          <w:sz w:val="32"/>
          <w:szCs w:val="32"/>
        </w:rPr>
        <w:t>15226.6</w:t>
      </w:r>
      <w:r>
        <w:rPr>
          <w:rFonts w:ascii="仿宋_GB2312" w:eastAsia="仿宋_GB2312" w:hAnsi="仿宋_GB2312" w:cs="仿宋_GB2312" w:hint="eastAsia"/>
          <w:sz w:val="32"/>
          <w:szCs w:val="32"/>
        </w:rPr>
        <w:t>万元，其中人员支出</w:t>
      </w:r>
      <w:r>
        <w:rPr>
          <w:rFonts w:ascii="仿宋_GB2312" w:eastAsia="仿宋_GB2312" w:hAnsi="仿宋_GB2312" w:cs="仿宋_GB2312"/>
          <w:sz w:val="32"/>
          <w:szCs w:val="32"/>
        </w:rPr>
        <w:t xml:space="preserve">9930 </w:t>
      </w:r>
      <w:r>
        <w:rPr>
          <w:rFonts w:ascii="仿宋_GB2312" w:eastAsia="仿宋_GB2312" w:hAnsi="仿宋_GB2312" w:cs="仿宋_GB2312" w:hint="eastAsia"/>
          <w:sz w:val="32"/>
          <w:szCs w:val="32"/>
        </w:rPr>
        <w:t>万元，购买教学设备支出</w:t>
      </w:r>
      <w:r>
        <w:rPr>
          <w:rFonts w:ascii="仿宋_GB2312" w:eastAsia="仿宋_GB2312" w:hAnsi="仿宋_GB2312" w:cs="仿宋_GB2312"/>
          <w:sz w:val="32"/>
          <w:szCs w:val="32"/>
        </w:rPr>
        <w:t>694</w:t>
      </w:r>
      <w:r>
        <w:rPr>
          <w:rFonts w:ascii="仿宋_GB2312" w:eastAsia="仿宋_GB2312" w:hAnsi="仿宋_GB2312" w:cs="仿宋_GB2312" w:hint="eastAsia"/>
          <w:sz w:val="32"/>
          <w:szCs w:val="32"/>
        </w:rPr>
        <w:t>万元，校园绿化（包含海绵城市）支出</w:t>
      </w:r>
      <w:r>
        <w:rPr>
          <w:rFonts w:ascii="仿宋_GB2312" w:eastAsia="仿宋_GB2312" w:hAnsi="仿宋_GB2312" w:cs="仿宋_GB2312"/>
          <w:sz w:val="32"/>
          <w:szCs w:val="32"/>
        </w:rPr>
        <w:t>31</w:t>
      </w:r>
      <w:r>
        <w:rPr>
          <w:rFonts w:ascii="仿宋_GB2312" w:eastAsia="仿宋_GB2312" w:hAnsi="仿宋_GB2312" w:cs="仿宋_GB2312" w:hint="eastAsia"/>
          <w:sz w:val="32"/>
          <w:szCs w:val="32"/>
        </w:rPr>
        <w:t>万元，其他日常公用支出</w:t>
      </w:r>
      <w:r>
        <w:rPr>
          <w:rFonts w:ascii="仿宋_GB2312" w:eastAsia="仿宋_GB2312" w:hAnsi="仿宋_GB2312" w:cs="仿宋_GB2312"/>
          <w:sz w:val="32"/>
          <w:szCs w:val="32"/>
        </w:rPr>
        <w:t>3779.6</w:t>
      </w:r>
      <w:r>
        <w:rPr>
          <w:rFonts w:ascii="仿宋_GB2312" w:eastAsia="仿宋_GB2312" w:hAnsi="仿宋_GB2312" w:cs="仿宋_GB2312" w:hint="eastAsia"/>
          <w:sz w:val="32"/>
          <w:szCs w:val="32"/>
        </w:rPr>
        <w:t>万元，专项资金支出</w:t>
      </w:r>
      <w:r>
        <w:rPr>
          <w:rFonts w:ascii="仿宋_GB2312" w:eastAsia="仿宋_GB2312" w:hAnsi="仿宋_GB2312" w:cs="仿宋_GB2312"/>
          <w:sz w:val="32"/>
          <w:szCs w:val="32"/>
        </w:rPr>
        <w:t>792</w:t>
      </w:r>
      <w:r>
        <w:rPr>
          <w:rFonts w:ascii="仿宋_GB2312" w:eastAsia="仿宋_GB2312" w:hAnsi="仿宋_GB2312" w:cs="仿宋_GB2312" w:hint="eastAsia"/>
          <w:sz w:val="32"/>
          <w:szCs w:val="32"/>
        </w:rPr>
        <w:t>万用于学校专业群、品牌专业等专项建设</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实训室建设</w:t>
      </w:r>
      <w:r>
        <w:rPr>
          <w:rFonts w:ascii="仿宋_GB2312" w:eastAsia="仿宋_GB2312" w:hAnsi="仿宋_GB2312" w:cs="仿宋_GB2312"/>
          <w:sz w:val="32"/>
          <w:szCs w:val="32"/>
        </w:rPr>
        <w:t>602</w:t>
      </w:r>
      <w:r>
        <w:rPr>
          <w:rFonts w:ascii="仿宋_GB2312" w:eastAsia="仿宋_GB2312" w:hAnsi="仿宋_GB2312" w:cs="仿宋_GB2312" w:hint="eastAsia"/>
          <w:sz w:val="32"/>
          <w:szCs w:val="32"/>
        </w:rPr>
        <w:t>万元，教师培训及其他</w:t>
      </w:r>
      <w:r>
        <w:rPr>
          <w:rFonts w:ascii="仿宋_GB2312" w:eastAsia="仿宋_GB2312" w:hAnsi="仿宋_GB2312" w:cs="仿宋_GB2312"/>
          <w:sz w:val="32"/>
          <w:szCs w:val="32"/>
        </w:rPr>
        <w:t>190</w:t>
      </w:r>
      <w:r>
        <w:rPr>
          <w:rFonts w:ascii="仿宋_GB2312" w:eastAsia="仿宋_GB2312" w:hAnsi="仿宋_GB2312" w:cs="仿宋_GB2312" w:hint="eastAsia"/>
          <w:sz w:val="32"/>
          <w:szCs w:val="32"/>
        </w:rPr>
        <w:t>万元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p>
    <w:p w:rsidR="003F3357" w:rsidRDefault="003F3357">
      <w:pPr>
        <w:spacing w:line="580" w:lineRule="exact"/>
        <w:ind w:firstLineChars="200" w:firstLine="640"/>
        <w:outlineLvl w:val="1"/>
        <w:rPr>
          <w:rFonts w:ascii="楷体_GB2312" w:eastAsia="楷体_GB2312" w:hAnsi="楷体"/>
          <w:sz w:val="32"/>
          <w:szCs w:val="32"/>
        </w:rPr>
      </w:pPr>
      <w:bookmarkStart w:id="119" w:name="_Toc27739125"/>
      <w:bookmarkStart w:id="120" w:name="_Toc27727479"/>
      <w:r>
        <w:rPr>
          <w:rFonts w:ascii="楷体_GB2312" w:eastAsia="楷体_GB2312" w:hAnsi="楷体" w:hint="eastAsia"/>
          <w:sz w:val="32"/>
          <w:szCs w:val="32"/>
        </w:rPr>
        <w:t>（二）政策措施</w:t>
      </w:r>
      <w:bookmarkEnd w:id="119"/>
      <w:bookmarkEnd w:id="120"/>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按照上级有关部门的要求，根据学校实际工作需要，组织开展了面向社会公开招聘备案制工作人员的工作。采取第三方命题阅卷措施，严格遵守保密制度，规范各项工作程序，经笔试、面试、体检等环节，</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年共招聘备案制工作人员</w:t>
      </w:r>
      <w:r>
        <w:rPr>
          <w:rFonts w:ascii="仿宋_GB2312" w:eastAsia="仿宋_GB2312" w:hAnsi="仿宋_GB2312" w:cs="仿宋_GB2312"/>
          <w:sz w:val="32"/>
          <w:szCs w:val="32"/>
        </w:rPr>
        <w:t>17</w:t>
      </w:r>
      <w:r>
        <w:rPr>
          <w:rFonts w:ascii="仿宋_GB2312" w:eastAsia="仿宋_GB2312" w:hAnsi="仿宋_GB2312" w:cs="仿宋_GB2312" w:hint="eastAsia"/>
          <w:sz w:val="32"/>
          <w:szCs w:val="32"/>
        </w:rPr>
        <w:t>名，其中硕士研究生</w:t>
      </w:r>
      <w:r>
        <w:rPr>
          <w:rFonts w:ascii="仿宋_GB2312" w:eastAsia="仿宋_GB2312" w:hAnsi="仿宋_GB2312" w:cs="仿宋_GB2312"/>
          <w:sz w:val="32"/>
          <w:szCs w:val="32"/>
        </w:rPr>
        <w:t>7</w:t>
      </w:r>
      <w:r>
        <w:rPr>
          <w:rFonts w:ascii="仿宋_GB2312" w:eastAsia="仿宋_GB2312" w:hAnsi="仿宋_GB2312" w:cs="仿宋_GB2312" w:hint="eastAsia"/>
          <w:sz w:val="32"/>
          <w:szCs w:val="32"/>
        </w:rPr>
        <w:t>名，本科学历人员</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名，所有人员均补充到教学、学管和部分急需补充工作人员的岗位，学校专业技术人才队伍数量得到增加。</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进一步适应新时代教师队伍建设要求，建设一支高水平、高素质的教师队伍，充分调动广大教职工干事创业的积极性，进一步促进学校内涵建设，结合人社部门的要求，立足我校实际，在广泛征求各方面的意见和深入调研的基础上，按照科学调研、遵循按劳分配的原则，坚持品德、能力、业绩的导向制定出台了学校《绩效工资实施办法（试行）》等系列文件。在继续坚持收入分配向教学科研一线倾斜的同时，坚持“突出重点、兼顾公平，职责分明、责酬一致，按劳取酬”的原则，将学校办学效益与教职工绩效评价有机结合。</w:t>
      </w:r>
    </w:p>
    <w:p w:rsidR="003F3357" w:rsidRDefault="003F3357">
      <w:pPr>
        <w:ind w:firstLineChars="200" w:firstLine="640"/>
        <w:outlineLvl w:val="0"/>
        <w:rPr>
          <w:rFonts w:ascii="Times New Roman" w:eastAsia="黑体" w:hAnsi="Times New Roman"/>
          <w:sz w:val="32"/>
          <w:szCs w:val="32"/>
        </w:rPr>
      </w:pPr>
      <w:bookmarkStart w:id="121" w:name="_Toc27727480"/>
      <w:bookmarkStart w:id="122" w:name="_Toc27739126"/>
      <w:r>
        <w:rPr>
          <w:rFonts w:ascii="Times New Roman" w:eastAsia="黑体" w:hAnsi="Times New Roman" w:hint="eastAsia"/>
          <w:sz w:val="32"/>
          <w:szCs w:val="32"/>
        </w:rPr>
        <w:t>七、特色创新</w:t>
      </w:r>
      <w:bookmarkEnd w:id="121"/>
      <w:bookmarkEnd w:id="122"/>
    </w:p>
    <w:p w:rsidR="003F3357" w:rsidRDefault="003F3357">
      <w:pPr>
        <w:ind w:firstLineChars="200" w:firstLine="640"/>
        <w:jc w:val="left"/>
        <w:outlineLvl w:val="1"/>
        <w:rPr>
          <w:rFonts w:ascii="黑体" w:eastAsia="黑体" w:hAnsi="黑体" w:cs="黑体"/>
          <w:color w:val="000000"/>
          <w:sz w:val="32"/>
          <w:szCs w:val="32"/>
        </w:rPr>
      </w:pPr>
      <w:bookmarkStart w:id="123" w:name="_Toc27739127"/>
      <w:bookmarkStart w:id="124" w:name="_Toc27727481"/>
      <w:r>
        <w:rPr>
          <w:rFonts w:ascii="黑体" w:eastAsia="黑体" w:hAnsi="黑体" w:cs="黑体" w:hint="eastAsia"/>
          <w:color w:val="000000"/>
          <w:sz w:val="32"/>
          <w:szCs w:val="32"/>
        </w:rPr>
        <w:t>案例一：</w:t>
      </w:r>
      <w:bookmarkEnd w:id="123"/>
      <w:bookmarkEnd w:id="124"/>
    </w:p>
    <w:p w:rsidR="003F3357" w:rsidRDefault="003F3357">
      <w:pPr>
        <w:ind w:rightChars="-94" w:right="-197"/>
        <w:jc w:val="center"/>
        <w:rPr>
          <w:rFonts w:ascii="黑体" w:eastAsia="黑体" w:hAnsi="黑体" w:cs="黑体"/>
          <w:color w:val="000000"/>
          <w:sz w:val="32"/>
          <w:szCs w:val="32"/>
        </w:rPr>
      </w:pPr>
      <w:bookmarkStart w:id="125" w:name="_Toc27727482"/>
      <w:r>
        <w:rPr>
          <w:rFonts w:ascii="黑体" w:eastAsia="黑体" w:hAnsi="黑体" w:cs="黑体" w:hint="eastAsia"/>
          <w:color w:val="000000"/>
          <w:sz w:val="32"/>
          <w:szCs w:val="32"/>
        </w:rPr>
        <w:t>聊城市装配式建筑产教联盟助推行业转型发展的探索与实践</w:t>
      </w:r>
      <w:bookmarkEnd w:id="125"/>
    </w:p>
    <w:p w:rsidR="003F3357" w:rsidRDefault="003F3357">
      <w:pPr>
        <w:autoSpaceDE w:val="0"/>
        <w:ind w:firstLineChars="200" w:firstLine="640"/>
        <w:rPr>
          <w:rFonts w:ascii="仿宋" w:eastAsia="仿宋" w:hAnsi="仿宋" w:cs="仿宋"/>
          <w:b/>
          <w:bCs/>
          <w:color w:val="000000"/>
          <w:sz w:val="32"/>
          <w:szCs w:val="32"/>
        </w:rPr>
      </w:pPr>
      <w:r>
        <w:rPr>
          <w:rFonts w:ascii="楷体" w:eastAsia="楷体" w:hAnsi="楷体" w:cs="楷体" w:hint="eastAsia"/>
          <w:color w:val="000000"/>
          <w:sz w:val="32"/>
          <w:szCs w:val="32"/>
        </w:rPr>
        <w:t>（一）联盟背景</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装配式建筑是建筑业由“制造”向“智造”转型升级的必由之路。</w:t>
      </w:r>
      <w:r>
        <w:rPr>
          <w:rFonts w:ascii="仿宋_GB2312" w:eastAsia="仿宋_GB2312" w:hAnsi="仿宋_GB2312" w:cs="仿宋_GB2312"/>
          <w:sz w:val="32"/>
          <w:szCs w:val="32"/>
        </w:rPr>
        <w:t>2016</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9</w:t>
      </w:r>
      <w:r>
        <w:rPr>
          <w:rFonts w:ascii="仿宋_GB2312" w:eastAsia="仿宋_GB2312" w:hAnsi="仿宋_GB2312" w:cs="仿宋_GB2312" w:hint="eastAsia"/>
          <w:sz w:val="32"/>
          <w:szCs w:val="32"/>
        </w:rPr>
        <w:t>月国务院出台《关于大力发展装配式建筑的指导意见》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国办发〔</w:t>
      </w:r>
      <w:r>
        <w:rPr>
          <w:rFonts w:ascii="仿宋_GB2312" w:eastAsia="仿宋_GB2312" w:hAnsi="仿宋_GB2312" w:cs="仿宋_GB2312"/>
          <w:sz w:val="32"/>
          <w:szCs w:val="32"/>
        </w:rPr>
        <w:t>2016</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71</w:t>
      </w:r>
      <w:r>
        <w:rPr>
          <w:rFonts w:ascii="仿宋_GB2312" w:eastAsia="仿宋_GB2312" w:hAnsi="仿宋_GB2312" w:cs="仿宋_GB2312" w:hint="eastAsia"/>
          <w:sz w:val="32"/>
          <w:szCs w:val="32"/>
        </w:rPr>
        <w:t>号</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r>
        <w:rPr>
          <w:rFonts w:ascii="仿宋_GB2312" w:eastAsia="仿宋_GB2312" w:hAnsi="仿宋_GB2312" w:cs="仿宋_GB2312"/>
          <w:sz w:val="32"/>
          <w:szCs w:val="32"/>
        </w:rPr>
        <w:t>2017</w:t>
      </w:r>
      <w:r>
        <w:rPr>
          <w:rFonts w:ascii="仿宋_GB2312" w:eastAsia="仿宋_GB2312" w:hAnsi="仿宋_GB2312" w:cs="仿宋_GB2312" w:hint="eastAsia"/>
          <w:sz w:val="32"/>
          <w:szCs w:val="32"/>
        </w:rPr>
        <w:t>年我市出台了《关于加快推进装配式建筑发展的实施意见》，意见指出：到</w:t>
      </w:r>
      <w:r>
        <w:rPr>
          <w:rFonts w:ascii="仿宋_GB2312" w:eastAsia="仿宋_GB2312" w:hAnsi="仿宋_GB2312" w:cs="仿宋_GB2312"/>
          <w:sz w:val="32"/>
          <w:szCs w:val="32"/>
        </w:rPr>
        <w:t>2025</w:t>
      </w:r>
      <w:r>
        <w:rPr>
          <w:rFonts w:ascii="仿宋_GB2312" w:eastAsia="仿宋_GB2312" w:hAnsi="仿宋_GB2312" w:cs="仿宋_GB2312" w:hint="eastAsia"/>
          <w:sz w:val="32"/>
          <w:szCs w:val="32"/>
        </w:rPr>
        <w:t>年底，全市装配式建筑占新建建筑比例达到</w:t>
      </w:r>
      <w:r>
        <w:rPr>
          <w:rFonts w:ascii="仿宋_GB2312" w:eastAsia="仿宋_GB2312" w:hAnsi="仿宋_GB2312" w:cs="仿宋_GB2312"/>
          <w:sz w:val="32"/>
          <w:szCs w:val="32"/>
        </w:rPr>
        <w:t>45%</w:t>
      </w:r>
      <w:r>
        <w:rPr>
          <w:rFonts w:ascii="仿宋_GB2312" w:eastAsia="仿宋_GB2312" w:hAnsi="仿宋_GB2312" w:cs="仿宋_GB2312" w:hint="eastAsia"/>
          <w:sz w:val="32"/>
          <w:szCs w:val="32"/>
        </w:rPr>
        <w:t>以上，形成一批以优势企业为核心、涵盖全产业链的装配式建筑产业集群。为</w:t>
      </w:r>
      <w:hyperlink r:id="rId11" w:tgtFrame="https://www.so.com/_blank" w:history="1">
        <w:r>
          <w:rPr>
            <w:rFonts w:ascii="仿宋_GB2312" w:eastAsia="仿宋_GB2312" w:hAnsi="仿宋_GB2312" w:cs="仿宋_GB2312" w:hint="eastAsia"/>
            <w:sz w:val="32"/>
            <w:szCs w:val="32"/>
          </w:rPr>
          <w:t>大力推进装配式建筑发展，加快建筑业转型升级</w:t>
        </w:r>
      </w:hyperlink>
      <w:r>
        <w:rPr>
          <w:rFonts w:ascii="仿宋_GB2312" w:eastAsia="仿宋_GB2312" w:hAnsi="仿宋_GB2312" w:cs="仿宋_GB2312" w:hint="eastAsia"/>
          <w:sz w:val="32"/>
          <w:szCs w:val="32"/>
        </w:rPr>
        <w:t>，将聊城市建成“山东省装配式建筑示范城市”，</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月，在聊城市住建局的指导下，由我校牵头，与山东住工装配建筑有限公司、山东聊建现代建设有限公司、中通钢构股份有限公司等行业知名企业共同发起，成立了聊城市装配式建筑产教联盟。目前联盟单位已有</w:t>
      </w:r>
      <w:r>
        <w:rPr>
          <w:rFonts w:ascii="仿宋_GB2312" w:eastAsia="仿宋_GB2312" w:hAnsi="仿宋_GB2312" w:cs="仿宋_GB2312"/>
          <w:sz w:val="32"/>
          <w:szCs w:val="32"/>
        </w:rPr>
        <w:t>33</w:t>
      </w:r>
      <w:r>
        <w:rPr>
          <w:rFonts w:ascii="仿宋_GB2312" w:eastAsia="仿宋_GB2312" w:hAnsi="仿宋_GB2312" w:cs="仿宋_GB2312" w:hint="eastAsia"/>
          <w:sz w:val="32"/>
          <w:szCs w:val="32"/>
        </w:rPr>
        <w:t>家建筑类企业，覆盖聊城</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个县市区，企业经营内容涵盖了装配式建筑研究、建筑设计、咨询、招投标代理、监理、工程造价、开发、施工等全产业链。</w:t>
      </w:r>
    </w:p>
    <w:p w:rsidR="003F3357" w:rsidRDefault="003F3357">
      <w:pPr>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（二）联盟助推聊城新旧动能转换的路径</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1.</w:t>
      </w:r>
      <w:r>
        <w:rPr>
          <w:rFonts w:ascii="仿宋" w:eastAsia="仿宋" w:hAnsi="仿宋" w:cs="仿宋" w:hint="eastAsia"/>
          <w:b/>
          <w:bCs/>
          <w:color w:val="000000"/>
          <w:sz w:val="32"/>
          <w:szCs w:val="32"/>
        </w:rPr>
        <w:t>准确定位产教联盟功能</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聊城市装配式产教联盟成立之初便明确了联盟的职能，即以“合作、共享、发展、引领”为宗旨，以服务于聊城及周边建筑行业转型升级为目的，以服务聊城建设成“山东省装配式建筑示范城市”为目标，在产教政策研读、项目基地评审、技术联合攻关、校企协同育人、员工培训、联合课题研究等方面，实现共同合作、资源共享，引领并服务于行业的发展。</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2.</w:t>
      </w:r>
      <w:r>
        <w:rPr>
          <w:rFonts w:ascii="仿宋" w:eastAsia="仿宋" w:hAnsi="仿宋" w:cs="仿宋" w:hint="eastAsia"/>
          <w:b/>
          <w:bCs/>
          <w:color w:val="000000"/>
          <w:sz w:val="32"/>
          <w:szCs w:val="32"/>
        </w:rPr>
        <w:t>完善产教联盟体制机制</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组建科学的联盟机构是实现联盟职能的组织保障和联盟成员合作的重要平台。以联盟章程为纲，理事长单位、秘书处和专家委员会、专业建设指导委员会、教学指导委员会“一长一秘三会”，运转顺畅、协调有力。为实现联盟规范高效运转。建立了联盟综合部、教学部、培训部、宣传部、装配式建筑研究所等工作机构，围绕组织协调、人才培养、项目建设、利益分配等重大事项，出台并形成一系列合作保障制度，通过联席会议等方式，提高联盟办事效率和服务水平。</w:t>
      </w:r>
    </w:p>
    <w:p w:rsidR="003F3357" w:rsidRDefault="003F3357">
      <w:pPr>
        <w:ind w:firstLineChars="200" w:firstLine="643"/>
        <w:jc w:val="left"/>
        <w:rPr>
          <w:rFonts w:ascii="仿宋" w:eastAsia="仿宋" w:hAnsi="仿宋" w:cs="仿宋"/>
          <w:b/>
          <w:bCs/>
          <w:color w:val="000000"/>
          <w:sz w:val="32"/>
          <w:szCs w:val="32"/>
        </w:rPr>
      </w:pPr>
      <w:r>
        <w:rPr>
          <w:rFonts w:ascii="仿宋" w:eastAsia="仿宋" w:hAnsi="仿宋" w:cs="仿宋"/>
          <w:b/>
          <w:bCs/>
          <w:color w:val="000000"/>
          <w:sz w:val="32"/>
          <w:szCs w:val="32"/>
        </w:rPr>
        <w:t>3.</w:t>
      </w:r>
      <w:r>
        <w:rPr>
          <w:rFonts w:ascii="仿宋" w:eastAsia="仿宋" w:hAnsi="仿宋" w:cs="仿宋" w:hint="eastAsia"/>
          <w:b/>
          <w:bCs/>
          <w:color w:val="000000"/>
          <w:sz w:val="32"/>
          <w:szCs w:val="32"/>
        </w:rPr>
        <w:t>提供政策信息技术等服务</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大家都站在“为了一个共同的目标”的高度，聚焦装配式建筑大方向，学习国家政策，研读最新文件，做好调研规划，开展项目论证，较好地发挥了“成员都是伙伴、组织就是服务”作用。一年来，秘书处通过微信群转发国家装配式建筑重要政策、文件、标准</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多个，专家委员会跟进解读</w:t>
      </w:r>
      <w:r>
        <w:rPr>
          <w:rFonts w:ascii="仿宋_GB2312" w:eastAsia="仿宋_GB2312" w:hAnsi="仿宋_GB2312" w:cs="仿宋_GB2312"/>
          <w:sz w:val="32"/>
          <w:szCs w:val="32"/>
        </w:rPr>
        <w:t>13</w:t>
      </w:r>
      <w:r>
        <w:rPr>
          <w:rFonts w:ascii="仿宋_GB2312" w:eastAsia="仿宋_GB2312" w:hAnsi="仿宋_GB2312" w:cs="仿宋_GB2312" w:hint="eastAsia"/>
          <w:sz w:val="32"/>
          <w:szCs w:val="32"/>
        </w:rPr>
        <w:t>项，专业建设指导委员会和教学指导委员会组织研讨装配式建筑人才培养方案</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次。受市建设局委托，与聊城市装配式建筑产业技术创新联盟合作，共同完成了山东金柱、中通钢构、山东聊建现代</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家国家级产业基地，山东住工、山东瑞坤、冠县美安建材、阳谷极景门窗、临清鑫通钢构</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家省级产业基地调研报告。编写了建设“山东省建筑施工安全和装配式建筑培训基地”设计和培训计划</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个方案。牵头协调成员单位开展与聊城高级工程职业学校开展校企合作，达成合作协议</w:t>
      </w:r>
      <w:r>
        <w:rPr>
          <w:rFonts w:ascii="仿宋_GB2312" w:eastAsia="仿宋_GB2312" w:hAnsi="仿宋_GB2312" w:cs="仿宋_GB2312"/>
          <w:sz w:val="32"/>
          <w:szCs w:val="32"/>
        </w:rPr>
        <w:t>23</w:t>
      </w:r>
      <w:r>
        <w:rPr>
          <w:rFonts w:ascii="仿宋_GB2312" w:eastAsia="仿宋_GB2312" w:hAnsi="仿宋_GB2312" w:cs="仿宋_GB2312" w:hint="eastAsia"/>
          <w:sz w:val="32"/>
          <w:szCs w:val="32"/>
        </w:rPr>
        <w:t>个。</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4.</w:t>
      </w:r>
      <w:r>
        <w:rPr>
          <w:rFonts w:ascii="仿宋" w:eastAsia="仿宋" w:hAnsi="仿宋" w:cs="仿宋" w:hint="eastAsia"/>
          <w:b/>
          <w:bCs/>
          <w:color w:val="000000"/>
          <w:sz w:val="32"/>
          <w:szCs w:val="32"/>
        </w:rPr>
        <w:t>联盟合作育人为行业转型提供新技术技能人才</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行业转型，人才先行。人才是联盟成员单位有效合作的支点，是装配式建筑发展的第一资源。联盟成立以来不断探索联盟育人机制、有效的合作育人模式。联盟通过聚力培养“上手快、用的好、留得住”的人才这一支点，积极开展校企合作，让专业链对接产业链，使学校人才“供给侧”服务行业发展“产业侧”，撬动了“产教融合、校企一体”这个大盘子，在共建品牌专业、实施现代学徒制培养和创新项目化教学改革等诸多方面，取得了较大突破。</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）共同制定人才培养方案</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与山东住工、聊建现代等联盟企业合作，进行岗位任务调研，确定了装配式建筑所需的拆图员、</w:t>
      </w:r>
      <w:r>
        <w:rPr>
          <w:rFonts w:ascii="仿宋_GB2312" w:eastAsia="仿宋_GB2312" w:hAnsi="仿宋_GB2312" w:cs="仿宋_GB2312"/>
          <w:sz w:val="32"/>
          <w:szCs w:val="32"/>
        </w:rPr>
        <w:t>PC</w:t>
      </w:r>
      <w:r>
        <w:rPr>
          <w:rFonts w:ascii="仿宋_GB2312" w:eastAsia="仿宋_GB2312" w:hAnsi="仿宋_GB2312" w:cs="仿宋_GB2312" w:hint="eastAsia"/>
          <w:sz w:val="32"/>
          <w:szCs w:val="32"/>
        </w:rPr>
        <w:t>技术员、装配式施工员、质检员、</w:t>
      </w:r>
      <w:r>
        <w:rPr>
          <w:rFonts w:ascii="仿宋_GB2312" w:eastAsia="仿宋_GB2312" w:hAnsi="仿宋_GB2312" w:cs="仿宋_GB2312"/>
          <w:sz w:val="32"/>
          <w:szCs w:val="32"/>
        </w:rPr>
        <w:t>BIM</w:t>
      </w:r>
      <w:r>
        <w:rPr>
          <w:rFonts w:ascii="仿宋_GB2312" w:eastAsia="仿宋_GB2312" w:hAnsi="仿宋_GB2312" w:cs="仿宋_GB2312" w:hint="eastAsia"/>
          <w:sz w:val="32"/>
          <w:szCs w:val="32"/>
        </w:rPr>
        <w:t>管理员等新型技术岗位群。根据岗位任务调研，校企共同确定装配式建筑岗位工作流程和典型工作任务。构建了“三阶段、四能力、两通道”的课程体系，培养装配式建筑施工技术、建筑</w:t>
      </w:r>
      <w:r>
        <w:rPr>
          <w:rFonts w:ascii="仿宋_GB2312" w:eastAsia="仿宋_GB2312" w:hAnsi="仿宋_GB2312" w:cs="仿宋_GB2312"/>
          <w:sz w:val="32"/>
          <w:szCs w:val="32"/>
        </w:rPr>
        <w:t>BIM</w:t>
      </w:r>
      <w:r>
        <w:rPr>
          <w:rFonts w:ascii="仿宋_GB2312" w:eastAsia="仿宋_GB2312" w:hAnsi="仿宋_GB2312" w:cs="仿宋_GB2312" w:hint="eastAsia"/>
          <w:sz w:val="32"/>
          <w:szCs w:val="32"/>
        </w:rPr>
        <w:t>技术建模两个市场紧缺技术人才。</w:t>
      </w:r>
    </w:p>
    <w:p w:rsidR="003F3357" w:rsidRDefault="003F3357">
      <w:pPr>
        <w:jc w:val="center"/>
        <w:rPr>
          <w:rFonts w:ascii="仿宋" w:eastAsia="仿宋" w:hAnsi="仿宋" w:cs="仿宋"/>
          <w:color w:val="000000"/>
          <w:sz w:val="32"/>
          <w:szCs w:val="32"/>
        </w:rPr>
      </w:pPr>
      <w:r w:rsidRPr="002536DD">
        <w:rPr>
          <w:rFonts w:ascii="仿宋" w:eastAsia="仿宋" w:hAnsi="仿宋" w:cs="仿宋"/>
          <w:color w:val="000000"/>
          <w:sz w:val="32"/>
          <w:szCs w:val="32"/>
        </w:rPr>
        <w:pict>
          <v:shape id="_x0000_i1029" type="#_x0000_t75" style="width:410.25pt;height:227.25pt">
            <v:imagedata r:id="rId12" o:title=""/>
          </v:shape>
        </w:pict>
      </w:r>
    </w:p>
    <w:p w:rsidR="003F3357" w:rsidRDefault="003F3357">
      <w:pPr>
        <w:ind w:firstLineChars="200" w:firstLine="560"/>
        <w:jc w:val="center"/>
        <w:rPr>
          <w:rFonts w:ascii="Times New Roman" w:eastAsia="仿宋_GB2312" w:hAnsi="Times New Roman"/>
          <w:sz w:val="28"/>
          <w:szCs w:val="28"/>
        </w:rPr>
      </w:pPr>
      <w:r>
        <w:rPr>
          <w:rFonts w:ascii="Times New Roman" w:eastAsia="仿宋_GB2312" w:hAnsi="Times New Roman" w:hint="eastAsia"/>
          <w:sz w:val="28"/>
          <w:szCs w:val="28"/>
        </w:rPr>
        <w:t>图</w:t>
      </w:r>
      <w:r>
        <w:rPr>
          <w:rFonts w:ascii="Times New Roman" w:eastAsia="仿宋_GB2312" w:hAnsi="Times New Roman"/>
          <w:sz w:val="28"/>
          <w:szCs w:val="28"/>
        </w:rPr>
        <w:t xml:space="preserve">6 </w:t>
      </w:r>
      <w:r>
        <w:rPr>
          <w:rFonts w:ascii="Times New Roman" w:eastAsia="仿宋_GB2312" w:hAnsi="Times New Roman" w:hint="eastAsia"/>
          <w:sz w:val="28"/>
          <w:szCs w:val="28"/>
        </w:rPr>
        <w:t>学徒制人才培养研讨会在我校召开</w:t>
      </w:r>
    </w:p>
    <w:p w:rsidR="003F3357" w:rsidRDefault="003F3357">
      <w:pPr>
        <w:ind w:firstLineChars="200" w:firstLine="640"/>
        <w:rPr>
          <w:rFonts w:ascii="仿宋" w:eastAsia="仿宋" w:hAnsi="仿宋" w:cs="仿宋"/>
          <w:b/>
          <w:bCs/>
          <w:color w:val="000000"/>
          <w:sz w:val="32"/>
          <w:szCs w:val="32"/>
        </w:rPr>
      </w:pPr>
      <w:r>
        <w:rPr>
          <w:rFonts w:ascii="仿宋" w:eastAsia="仿宋" w:hAnsi="仿宋" w:cs="仿宋" w:hint="eastAsia"/>
          <w:color w:val="000000"/>
          <w:sz w:val="32"/>
          <w:szCs w:val="32"/>
        </w:rPr>
        <w:t>（</w:t>
      </w:r>
      <w:r>
        <w:rPr>
          <w:rFonts w:ascii="仿宋" w:eastAsia="仿宋" w:hAnsi="仿宋" w:cs="仿宋"/>
          <w:color w:val="000000"/>
          <w:sz w:val="32"/>
          <w:szCs w:val="32"/>
        </w:rPr>
        <w:t>2</w:t>
      </w:r>
      <w:r>
        <w:rPr>
          <w:rFonts w:ascii="仿宋" w:eastAsia="仿宋" w:hAnsi="仿宋" w:cs="仿宋" w:hint="eastAsia"/>
          <w:color w:val="000000"/>
          <w:sz w:val="32"/>
          <w:szCs w:val="32"/>
        </w:rPr>
        <w:t>）共同开发教材</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对接岗位要求，以工程项目为依托，与山东住工、山东云创共同开发《装配式建筑结构二次设计》、《</w:t>
      </w:r>
      <w:r>
        <w:rPr>
          <w:rFonts w:ascii="仿宋_GB2312" w:eastAsia="仿宋_GB2312" w:hAnsi="仿宋_GB2312" w:cs="仿宋_GB2312"/>
          <w:sz w:val="32"/>
          <w:szCs w:val="32"/>
        </w:rPr>
        <w:t>PC</w:t>
      </w:r>
      <w:r>
        <w:rPr>
          <w:rFonts w:ascii="仿宋_GB2312" w:eastAsia="仿宋_GB2312" w:hAnsi="仿宋_GB2312" w:cs="仿宋_GB2312" w:hint="eastAsia"/>
          <w:sz w:val="32"/>
          <w:szCs w:val="32"/>
        </w:rPr>
        <w:t>构件生产》、《装配式建筑结构施工》、《装配式建筑</w:t>
      </w:r>
      <w:r>
        <w:rPr>
          <w:rFonts w:ascii="仿宋_GB2312" w:eastAsia="仿宋_GB2312" w:hAnsi="仿宋_GB2312" w:cs="仿宋_GB2312"/>
          <w:sz w:val="32"/>
          <w:szCs w:val="32"/>
        </w:rPr>
        <w:t>BIM</w:t>
      </w:r>
      <w:r>
        <w:rPr>
          <w:rFonts w:ascii="仿宋_GB2312" w:eastAsia="仿宋_GB2312" w:hAnsi="仿宋_GB2312" w:cs="仿宋_GB2312" w:hint="eastAsia"/>
          <w:sz w:val="32"/>
          <w:szCs w:val="32"/>
        </w:rPr>
        <w:t>技术应用》校本教材。在教材开发过程中，定期邀请产教联盟资深技术人才参与研讨，及时将联盟企业优质资源纳入教材。</w:t>
      </w:r>
    </w:p>
    <w:p w:rsidR="003F3357" w:rsidRDefault="003F3357">
      <w:pPr>
        <w:ind w:firstLineChars="200" w:firstLine="640"/>
        <w:rPr>
          <w:rFonts w:ascii="仿宋" w:eastAsia="仿宋" w:hAnsi="仿宋" w:cs="仿宋"/>
          <w:b/>
          <w:bCs/>
          <w:color w:val="000000"/>
          <w:sz w:val="32"/>
          <w:szCs w:val="32"/>
        </w:rPr>
      </w:pPr>
      <w:r>
        <w:rPr>
          <w:rFonts w:ascii="仿宋" w:eastAsia="仿宋" w:hAnsi="仿宋" w:cs="仿宋" w:hint="eastAsia"/>
          <w:color w:val="000000"/>
          <w:sz w:val="32"/>
          <w:szCs w:val="32"/>
        </w:rPr>
        <w:t>（</w:t>
      </w:r>
      <w:r>
        <w:rPr>
          <w:rFonts w:ascii="仿宋" w:eastAsia="仿宋" w:hAnsi="仿宋" w:cs="仿宋"/>
          <w:color w:val="000000"/>
          <w:sz w:val="32"/>
          <w:szCs w:val="32"/>
        </w:rPr>
        <w:t>3</w:t>
      </w:r>
      <w:r>
        <w:rPr>
          <w:rFonts w:ascii="仿宋" w:eastAsia="仿宋" w:hAnsi="仿宋" w:cs="仿宋" w:hint="eastAsia"/>
          <w:color w:val="000000"/>
          <w:sz w:val="32"/>
          <w:szCs w:val="32"/>
        </w:rPr>
        <w:t>）共同提升双导师能力水平</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实施了教师装配式建筑技术和师傅育人水平双提升工程。采取岗位互聘、互培，形成系列化互融方案。根据住工班、聊建班、云创班新型学徒人才培养方案，安排教师每学期随班到企业实践锻炼。</w:t>
      </w:r>
    </w:p>
    <w:p w:rsidR="003F3357" w:rsidRDefault="003F3357">
      <w:pPr>
        <w:ind w:firstLineChars="200" w:firstLine="640"/>
        <w:rPr>
          <w:rFonts w:ascii="仿宋" w:eastAsia="仿宋" w:hAnsi="仿宋" w:cs="仿宋"/>
          <w:b/>
          <w:bCs/>
          <w:color w:val="000000"/>
          <w:sz w:val="32"/>
          <w:szCs w:val="32"/>
        </w:rPr>
      </w:pPr>
      <w:r>
        <w:rPr>
          <w:rFonts w:ascii="仿宋" w:eastAsia="仿宋" w:hAnsi="仿宋" w:cs="仿宋" w:hint="eastAsia"/>
          <w:color w:val="000000"/>
          <w:sz w:val="32"/>
          <w:szCs w:val="32"/>
        </w:rPr>
        <w:t>（</w:t>
      </w:r>
      <w:r>
        <w:rPr>
          <w:rFonts w:ascii="仿宋" w:eastAsia="仿宋" w:hAnsi="仿宋" w:cs="仿宋"/>
          <w:color w:val="000000"/>
          <w:sz w:val="32"/>
          <w:szCs w:val="32"/>
        </w:rPr>
        <w:t>4</w:t>
      </w:r>
      <w:r>
        <w:rPr>
          <w:rFonts w:ascii="仿宋" w:eastAsia="仿宋" w:hAnsi="仿宋" w:cs="仿宋" w:hint="eastAsia"/>
          <w:color w:val="000000"/>
          <w:sz w:val="32"/>
          <w:szCs w:val="32"/>
        </w:rPr>
        <w:t>）共建校内外实训基地</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校企共建校内实训场地。与山东住工、聊建现代等共同投入</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余万元，建设了装配式建筑实训基地。聊建集团鲁铭检测投资</w:t>
      </w:r>
      <w:r>
        <w:rPr>
          <w:rFonts w:ascii="仿宋_GB2312" w:eastAsia="仿宋_GB2312" w:hAnsi="仿宋_GB2312" w:cs="仿宋_GB2312"/>
          <w:sz w:val="32"/>
          <w:szCs w:val="32"/>
        </w:rPr>
        <w:t>700</w:t>
      </w:r>
      <w:r>
        <w:rPr>
          <w:rFonts w:ascii="仿宋_GB2312" w:eastAsia="仿宋_GB2312" w:hAnsi="仿宋_GB2312" w:cs="仿宋_GB2312" w:hint="eastAsia"/>
          <w:sz w:val="32"/>
          <w:szCs w:val="32"/>
        </w:rPr>
        <w:t>余万元建设了校内建筑材料检测基地。聊城市住建局投资</w:t>
      </w:r>
      <w:r>
        <w:rPr>
          <w:rFonts w:ascii="仿宋_GB2312" w:eastAsia="仿宋_GB2312" w:hAnsi="仿宋_GB2312" w:cs="仿宋_GB2312"/>
          <w:sz w:val="32"/>
          <w:szCs w:val="32"/>
        </w:rPr>
        <w:t>1000</w:t>
      </w:r>
      <w:r>
        <w:rPr>
          <w:rFonts w:ascii="仿宋_GB2312" w:eastAsia="仿宋_GB2312" w:hAnsi="仿宋_GB2312" w:cs="仿宋_GB2312" w:hint="eastAsia"/>
          <w:sz w:val="32"/>
          <w:szCs w:val="32"/>
        </w:rPr>
        <w:t>余万元，在我校校内建设了特殊工种作业培训基地，满足了学生一体化教学与建筑类企业人员在职培训需求。</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共建校外实训基地。与山东聊建集团有限公司建设了建设工程安全教育体验、智慧工地</w:t>
      </w:r>
      <w:r>
        <w:rPr>
          <w:rFonts w:ascii="仿宋_GB2312" w:eastAsia="仿宋_GB2312" w:hAnsi="仿宋_GB2312" w:cs="仿宋_GB2312"/>
          <w:sz w:val="32"/>
          <w:szCs w:val="32"/>
        </w:rPr>
        <w:t>VR</w:t>
      </w:r>
      <w:r>
        <w:rPr>
          <w:rFonts w:ascii="仿宋_GB2312" w:eastAsia="仿宋_GB2312" w:hAnsi="仿宋_GB2312" w:cs="仿宋_GB2312" w:hint="eastAsia"/>
          <w:sz w:val="32"/>
          <w:szCs w:val="32"/>
        </w:rPr>
        <w:t>体验等“教育化”基地，在山东住工部品构件生产车间、山东现代钢构构件生产车间建设“训练化”基地，选择山东住工装配建筑有限公司、山东聊建现代建设有限公司、中通钢构股份有限公司等主要联盟成员单位的实际工程项目，作为校外实训基地，实施现代学徒制培养，让学生以学徒的身份在完成工程项目的过程中完成准员工上岗前的培训学习，实现校企资源共享。</w:t>
      </w:r>
    </w:p>
    <w:p w:rsidR="003F3357" w:rsidRDefault="003F3357">
      <w:pPr>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rPr>
        <w:t>（</w:t>
      </w:r>
      <w:r>
        <w:rPr>
          <w:rFonts w:ascii="仿宋" w:eastAsia="仿宋" w:hAnsi="仿宋" w:cs="仿宋"/>
          <w:color w:val="000000"/>
          <w:sz w:val="32"/>
          <w:szCs w:val="32"/>
        </w:rPr>
        <w:t>5</w:t>
      </w:r>
      <w:r>
        <w:rPr>
          <w:rFonts w:ascii="仿宋" w:eastAsia="仿宋" w:hAnsi="仿宋" w:cs="仿宋" w:hint="eastAsia"/>
          <w:color w:val="000000"/>
          <w:sz w:val="32"/>
          <w:szCs w:val="32"/>
        </w:rPr>
        <w:t>）共建教学模式</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山东住工、山东云创真实项目为载体，在校实施理实一体化教学，在企实施师带徒式的实践教学，根据校企商定人才培养方案设置企业课程和学校课程，积极实践工程专家和教师共同授课，打造基于校企合作、产教融合下的一体化教学模式。</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）共建评价体系</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校企共建技能考核、项目考核、过程评价及期末评价的多方位、多元化评价体系。技能考核在企业完成，轮岗、顶岗结束时由企业师傅组织企业、学校组成考核小组对学生考核，合格后校企共同颁发岗位考核合格证书；项目考核、期末评价在学校完成，项目考核、与该课程的过程评价合并计入该门课程的总成绩；过程考核贯穿整个学习过程，在企由企业师傅依据学徒在企业的表现进行赋分，并依据实习日记等计分为顶岗实习成绩。</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5.</w:t>
      </w:r>
      <w:r>
        <w:rPr>
          <w:rFonts w:ascii="仿宋" w:eastAsia="仿宋" w:hAnsi="仿宋" w:cs="仿宋" w:hint="eastAsia"/>
          <w:b/>
          <w:bCs/>
          <w:color w:val="000000"/>
          <w:sz w:val="32"/>
          <w:szCs w:val="32"/>
        </w:rPr>
        <w:t>以教科研为抓手破解联盟服务行业转型发展的技术难题</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破解校企合作育人难点堵点问题，校企共同开展了《基于现代学徒制的项目化课程建设与实践》、《现代学徒制人才培养评价体系构建与实践》等省市级课题研究。为突破装配式建筑二次深化设计、灌浆技术等，聊城高级工程职业学校和山东住工牵头联合申报了“聊城市装配式建筑科研基地”，开展了智慧建造、装配式建造培训包开发等科研，成果用于实践收到良好成效。</w:t>
      </w:r>
    </w:p>
    <w:p w:rsidR="003F3357" w:rsidRDefault="003F3357">
      <w:pPr>
        <w:spacing w:line="580" w:lineRule="exact"/>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6.</w:t>
      </w:r>
      <w:r>
        <w:rPr>
          <w:rFonts w:ascii="仿宋" w:eastAsia="仿宋" w:hAnsi="仿宋" w:cs="仿宋" w:hint="eastAsia"/>
          <w:b/>
          <w:bCs/>
          <w:color w:val="000000"/>
          <w:sz w:val="32"/>
          <w:szCs w:val="32"/>
        </w:rPr>
        <w:t>整合资源为行业培训新技术员工</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初步统计，聊城现有建筑施工、工程监理等建筑类企业近</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家，</w:t>
      </w:r>
      <w:r>
        <w:rPr>
          <w:rFonts w:ascii="仿宋_GB2312" w:eastAsia="仿宋_GB2312" w:hAnsi="仿宋_GB2312" w:cs="仿宋_GB2312"/>
          <w:sz w:val="32"/>
          <w:szCs w:val="32"/>
        </w:rPr>
        <w:t>90%</w:t>
      </w:r>
      <w:r>
        <w:rPr>
          <w:rFonts w:ascii="仿宋_GB2312" w:eastAsia="仿宋_GB2312" w:hAnsi="仿宋_GB2312" w:cs="仿宋_GB2312" w:hint="eastAsia"/>
          <w:sz w:val="32"/>
          <w:szCs w:val="32"/>
        </w:rPr>
        <w:t>以上企业面临转型的巨大压力，大批员工需要新技术技能的培训。学院整合联盟企业资源，每年承担建筑行业特殊工种人员培训、建筑行业技术人员继续教育培训达</w:t>
      </w:r>
      <w:r>
        <w:rPr>
          <w:rFonts w:ascii="仿宋_GB2312" w:eastAsia="仿宋_GB2312" w:hAnsi="仿宋_GB2312" w:cs="仿宋_GB2312"/>
          <w:sz w:val="32"/>
          <w:szCs w:val="32"/>
        </w:rPr>
        <w:t>4000</w:t>
      </w:r>
      <w:r>
        <w:rPr>
          <w:rFonts w:ascii="仿宋_GB2312" w:eastAsia="仿宋_GB2312" w:hAnsi="仿宋_GB2312" w:cs="仿宋_GB2312" w:hint="eastAsia"/>
          <w:sz w:val="32"/>
          <w:szCs w:val="32"/>
        </w:rPr>
        <w:t>余人。与山东住工装配建筑有限公司成功申办并建设了“山东省（聊城）建筑施工安全与装配式建筑体验式教育基地”，对联盟企业在职人员进行装配式建筑技能培训。</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月我院组织了聊城市装配式建筑技术规范和技能提升培训班，建筑行业企业共</w:t>
      </w:r>
      <w:r>
        <w:rPr>
          <w:rFonts w:ascii="仿宋_GB2312" w:eastAsia="仿宋_GB2312" w:hAnsi="仿宋_GB2312" w:cs="仿宋_GB2312"/>
          <w:sz w:val="32"/>
          <w:szCs w:val="32"/>
        </w:rPr>
        <w:t>200</w:t>
      </w:r>
      <w:r>
        <w:rPr>
          <w:rFonts w:ascii="仿宋_GB2312" w:eastAsia="仿宋_GB2312" w:hAnsi="仿宋_GB2312" w:cs="仿宋_GB2312" w:hint="eastAsia"/>
          <w:sz w:val="32"/>
          <w:szCs w:val="32"/>
        </w:rPr>
        <w:t>余人参加培训。</w:t>
      </w:r>
    </w:p>
    <w:p w:rsidR="003F3357" w:rsidRDefault="003F3357">
      <w:pPr>
        <w:spacing w:line="580" w:lineRule="exact"/>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shd w:val="clear" w:color="auto" w:fill="FFFFFF"/>
        </w:rPr>
        <w:t>（三）取得主要</w:t>
      </w:r>
      <w:r>
        <w:rPr>
          <w:rFonts w:ascii="楷体" w:eastAsia="楷体" w:hAnsi="楷体" w:cs="楷体" w:hint="eastAsia"/>
          <w:color w:val="000000"/>
          <w:sz w:val="32"/>
          <w:szCs w:val="32"/>
        </w:rPr>
        <w:t>成效</w:t>
      </w:r>
    </w:p>
    <w:p w:rsidR="003F3357" w:rsidRDefault="003F3357">
      <w:pPr>
        <w:spacing w:line="580" w:lineRule="exact"/>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1.</w:t>
      </w:r>
      <w:r>
        <w:rPr>
          <w:rFonts w:ascii="仿宋" w:eastAsia="仿宋" w:hAnsi="仿宋" w:cs="仿宋" w:hint="eastAsia"/>
          <w:b/>
          <w:bCs/>
          <w:color w:val="000000"/>
          <w:sz w:val="32"/>
          <w:szCs w:val="32"/>
        </w:rPr>
        <w:t>形成了“</w:t>
      </w:r>
      <w:r>
        <w:rPr>
          <w:rFonts w:ascii="仿宋" w:eastAsia="仿宋" w:hAnsi="仿宋" w:cs="仿宋"/>
          <w:b/>
          <w:bCs/>
          <w:color w:val="000000"/>
          <w:sz w:val="32"/>
          <w:szCs w:val="32"/>
        </w:rPr>
        <w:t>1213</w:t>
      </w:r>
      <w:r>
        <w:rPr>
          <w:rFonts w:ascii="仿宋" w:eastAsia="仿宋" w:hAnsi="仿宋" w:cs="仿宋" w:hint="eastAsia"/>
          <w:b/>
          <w:bCs/>
          <w:color w:val="000000"/>
          <w:sz w:val="32"/>
          <w:szCs w:val="32"/>
        </w:rPr>
        <w:t>”联盟运行模式，全方位服务行业转型发展</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盟以助推装配式建筑新技术产业发展、助力建成山东省（聊城）装配建筑示范城市为目标；以优质院校和优势企业双主体为引领，以联盟企业需求为导向，校企共同合作解难题；以政府提供的项目为驱动，优势企业承担实施，建设了</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家国家级和</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家省级装配式建筑产业基地助推行业转型做示范；以聊城高级工程职业学校、山东住工集团、聊建集团优质优势企业牵头联盟企业共同参与，校企共同打造了“金柱学院”、“云创学院”育人平台，校企建设了“山东省建筑施工和装配式建筑体验式教育基地”培训平台，以聊城市装配式建筑研究院为技术研发平台，形成三平台为支撑。联盟已形成“一个目标，以优势院校和企业两主体为引领，以项目为驱动，以三平台支撑”的运行模式，全方位服务行业转型发展。</w:t>
      </w:r>
    </w:p>
    <w:p w:rsidR="003F3357" w:rsidRDefault="003F3357">
      <w:pPr>
        <w:spacing w:line="580" w:lineRule="exact"/>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2.</w:t>
      </w:r>
      <w:r>
        <w:rPr>
          <w:rFonts w:ascii="仿宋" w:eastAsia="仿宋" w:hAnsi="仿宋" w:cs="仿宋" w:hint="eastAsia"/>
          <w:b/>
          <w:bCs/>
          <w:color w:val="000000"/>
          <w:sz w:val="32"/>
          <w:szCs w:val="32"/>
        </w:rPr>
        <w:t>创建了“六共”合作育人机制，校企一体化办学为行业转型发展提供重要人才保障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创建了“金柱学院”“云创学院”二级学院，院长、副院长由集团高管和学校领导担任，下设日常机构，领导有力，运转有效，“五对接”顺畅。校企共同制定人才培养方案、共同开发教材、共同提升双导师能力水平、共建校内外实训基地、共建教学模式、共建评价体系的六共育人机制。</w:t>
      </w:r>
      <w:r>
        <w:rPr>
          <w:rFonts w:ascii="仿宋_GB2312" w:eastAsia="仿宋_GB2312" w:hAnsi="仿宋_GB2312" w:cs="仿宋_GB2312"/>
          <w:sz w:val="32"/>
          <w:szCs w:val="32"/>
        </w:rPr>
        <w:t>2015</w:t>
      </w:r>
      <w:r>
        <w:rPr>
          <w:rFonts w:ascii="仿宋_GB2312" w:eastAsia="仿宋_GB2312" w:hAnsi="仿宋_GB2312" w:cs="仿宋_GB2312" w:hint="eastAsia"/>
          <w:sz w:val="32"/>
          <w:szCs w:val="32"/>
        </w:rPr>
        <w:t>年，聊城高级工程职业学校牵头</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家企业试点现代学徒制人才培养，</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年联盟</w:t>
      </w:r>
      <w:r>
        <w:rPr>
          <w:rFonts w:ascii="仿宋_GB2312" w:eastAsia="仿宋_GB2312" w:hAnsi="仿宋_GB2312" w:cs="仿宋_GB2312"/>
          <w:sz w:val="32"/>
          <w:szCs w:val="32"/>
        </w:rPr>
        <w:t>20</w:t>
      </w:r>
      <w:r>
        <w:rPr>
          <w:rFonts w:ascii="仿宋_GB2312" w:eastAsia="仿宋_GB2312" w:hAnsi="仿宋_GB2312" w:cs="仿宋_GB2312" w:hint="eastAsia"/>
          <w:sz w:val="32"/>
          <w:szCs w:val="32"/>
        </w:rPr>
        <w:t>多家企业全面实施现代学徒制人才培养模式，仅培养学徒制学生</w:t>
      </w:r>
      <w:r>
        <w:rPr>
          <w:rFonts w:ascii="仿宋_GB2312" w:eastAsia="仿宋_GB2312" w:hAnsi="仿宋_GB2312" w:cs="仿宋_GB2312"/>
          <w:sz w:val="32"/>
          <w:szCs w:val="32"/>
        </w:rPr>
        <w:t>400</w:t>
      </w:r>
      <w:r>
        <w:rPr>
          <w:rFonts w:ascii="仿宋_GB2312" w:eastAsia="仿宋_GB2312" w:hAnsi="仿宋_GB2312" w:cs="仿宋_GB2312" w:hint="eastAsia"/>
          <w:sz w:val="32"/>
          <w:szCs w:val="32"/>
        </w:rPr>
        <w:t>余人。</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月，聊城高级工程职业学校与聊建集团合作被山东省教育厅认定为“山东省校企合作一体化办学示范院校和企业”。</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月，山东省教育厅对聊城高级工程职业学校联合企业试点现代学徒制人才培养工作评价为良好等级。</w:t>
      </w:r>
    </w:p>
    <w:p w:rsidR="003F3357" w:rsidRDefault="003F3357">
      <w:pPr>
        <w:adjustRightInd w:val="0"/>
        <w:snapToGrid w:val="0"/>
        <w:spacing w:line="580" w:lineRule="exact"/>
        <w:ind w:firstLineChars="200" w:firstLine="643"/>
        <w:rPr>
          <w:rFonts w:ascii="仿宋" w:eastAsia="仿宋" w:hAnsi="仿宋" w:cs="仿宋"/>
          <w:b/>
          <w:color w:val="000000"/>
          <w:sz w:val="32"/>
          <w:szCs w:val="32"/>
        </w:rPr>
      </w:pPr>
      <w:r>
        <w:rPr>
          <w:rFonts w:ascii="仿宋" w:eastAsia="仿宋" w:hAnsi="仿宋" w:cs="仿宋"/>
          <w:b/>
          <w:color w:val="000000"/>
          <w:sz w:val="32"/>
          <w:szCs w:val="32"/>
        </w:rPr>
        <w:t>3.</w:t>
      </w:r>
      <w:r>
        <w:rPr>
          <w:rFonts w:ascii="仿宋" w:eastAsia="仿宋" w:hAnsi="仿宋" w:cs="仿宋" w:hint="eastAsia"/>
          <w:b/>
          <w:color w:val="000000"/>
          <w:sz w:val="32"/>
          <w:szCs w:val="32"/>
        </w:rPr>
        <w:t>建设了省级培训基地，加快企业员工转岗培训助力企业转型发展</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月，学校与山东住工装配建筑有限公司勇挑行业新技术人员培训的重任，成功申办并建设了“山东省（聊城）建筑施工安全与装配式建筑体验式教育基地”，基地包括装配式建筑的一站式体验馆、建筑施工安全体验馆、装配式建筑模具工实训、装配式建筑套筒灌浆实训、装配式建筑工法实训、装配式建筑技能仿真实训</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大实训功能。可为企业培训安全员、模具工、灌浆工、构件工艺员、</w:t>
      </w:r>
      <w:r>
        <w:rPr>
          <w:rFonts w:ascii="仿宋_GB2312" w:eastAsia="仿宋_GB2312" w:hAnsi="仿宋_GB2312" w:cs="仿宋_GB2312"/>
          <w:sz w:val="32"/>
          <w:szCs w:val="32"/>
        </w:rPr>
        <w:t>BIM</w:t>
      </w:r>
      <w:r>
        <w:rPr>
          <w:rFonts w:ascii="仿宋_GB2312" w:eastAsia="仿宋_GB2312" w:hAnsi="仿宋_GB2312" w:cs="仿宋_GB2312" w:hint="eastAsia"/>
          <w:sz w:val="32"/>
          <w:szCs w:val="32"/>
        </w:rPr>
        <w:t>建模员等新技术员，满足企业转型发展对掌握新技术员工的迫切需要。</w:t>
      </w:r>
    </w:p>
    <w:p w:rsidR="003F3357" w:rsidRDefault="003F3357">
      <w:pPr>
        <w:ind w:firstLineChars="200" w:firstLine="640"/>
        <w:jc w:val="left"/>
        <w:outlineLvl w:val="1"/>
        <w:rPr>
          <w:rFonts w:ascii="黑体" w:eastAsia="黑体" w:hAnsi="黑体" w:cs="黑体"/>
          <w:color w:val="000000"/>
          <w:sz w:val="32"/>
          <w:szCs w:val="32"/>
        </w:rPr>
      </w:pPr>
      <w:bookmarkStart w:id="126" w:name="_Toc27727483"/>
      <w:bookmarkStart w:id="127" w:name="_Toc27739128"/>
      <w:r>
        <w:rPr>
          <w:rFonts w:ascii="黑体" w:eastAsia="黑体" w:hAnsi="黑体" w:cs="黑体" w:hint="eastAsia"/>
          <w:color w:val="000000"/>
          <w:sz w:val="32"/>
          <w:szCs w:val="32"/>
        </w:rPr>
        <w:t>案例二</w:t>
      </w:r>
      <w:bookmarkEnd w:id="126"/>
      <w:bookmarkEnd w:id="127"/>
    </w:p>
    <w:p w:rsidR="003F3357" w:rsidRDefault="003F3357">
      <w:pPr>
        <w:jc w:val="center"/>
        <w:rPr>
          <w:rFonts w:ascii="黑体" w:eastAsia="黑体" w:hAnsi="黑体"/>
          <w:sz w:val="32"/>
          <w:szCs w:val="32"/>
        </w:rPr>
      </w:pPr>
      <w:bookmarkStart w:id="128" w:name="_Toc27727484"/>
      <w:r>
        <w:rPr>
          <w:rFonts w:ascii="黑体" w:eastAsia="黑体" w:hAnsi="黑体" w:hint="eastAsia"/>
          <w:sz w:val="32"/>
          <w:szCs w:val="32"/>
        </w:rPr>
        <w:t>项目化整体教改典型案例</w:t>
      </w:r>
      <w:bookmarkEnd w:id="128"/>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化整体教改是以“三个层次，一个突破口”为特点、以整体规划、分步实施为方针的整体教学改革工作。教师的观念改造、能力提升是以课程的项目化教学改革为抓手，以课程的“一体化”设计为引导。课程的“一体化”指的是“知识、理论，实践”的一体化，“教、学、做”的一体化，“做事与做人”的一体化，力争使学生在做中学、边做边学；既学做事也学做人。一体化的课程教学方式是高效率、高质量的职业教育课程教学方式，而课程教学项目是一体化教学的最佳载体，所以改革的关键就是进行课程的项目化改造。</w:t>
      </w:r>
    </w:p>
    <w:p w:rsidR="003F3357" w:rsidRDefault="003F3357">
      <w:pPr>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（一）实践背景</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根据《国家中长期教育改革和发展规划纲要（</w:t>
      </w:r>
      <w:r>
        <w:rPr>
          <w:rFonts w:ascii="仿宋_GB2312" w:eastAsia="仿宋_GB2312" w:hAnsi="仿宋_GB2312" w:cs="仿宋_GB2312"/>
          <w:sz w:val="32"/>
          <w:szCs w:val="32"/>
        </w:rPr>
        <w:t>2010-2020</w:t>
      </w:r>
      <w:r>
        <w:rPr>
          <w:rFonts w:ascii="仿宋_GB2312" w:eastAsia="仿宋_GB2312" w:hAnsi="仿宋_GB2312" w:cs="仿宋_GB2312" w:hint="eastAsia"/>
          <w:sz w:val="32"/>
          <w:szCs w:val="32"/>
        </w:rPr>
        <w:t>）》和《国家职业教育改革实施方案》，为进一步推进学校内涵发展，提升教师职业教育能力，全面提高教育教学质量，学校自</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月开始，探索推进以学生为主体，以能力为本位，以课程为单位，以项目为载体，以任务来驱动的项目化教学改革。</w:t>
      </w:r>
    </w:p>
    <w:p w:rsidR="003F3357" w:rsidRDefault="003F3357">
      <w:pPr>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（二）主要目标</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以项目化课程改革为载体，按照“课程改造、体系重构、课程实施”交替递进的模式，通过三年的时间（</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月至</w:t>
      </w:r>
      <w:r>
        <w:rPr>
          <w:rFonts w:ascii="仿宋_GB2312" w:eastAsia="仿宋_GB2312" w:hAnsi="仿宋_GB2312" w:cs="仿宋_GB2312"/>
          <w:sz w:val="32"/>
          <w:szCs w:val="32"/>
        </w:rPr>
        <w:t>2020</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月），系统解决人才培养模式、教学质量评价体系、师资队伍建设、实训基地建设、教育教学管理制度建设等问题，实现理念提升、课改做实、课程体系优化、教师职业教育教学能力和学生综合职业能力的提升。</w:t>
      </w:r>
    </w:p>
    <w:p w:rsidR="003F3357" w:rsidRDefault="003F3357">
      <w:pPr>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（三）工作过程</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1.</w:t>
      </w:r>
      <w:r>
        <w:rPr>
          <w:rFonts w:ascii="仿宋" w:eastAsia="仿宋" w:hAnsi="仿宋" w:cs="仿宋" w:hint="eastAsia"/>
          <w:b/>
          <w:bCs/>
          <w:color w:val="000000"/>
          <w:sz w:val="32"/>
          <w:szCs w:val="32"/>
        </w:rPr>
        <w:t>发动与准备</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月和</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月两次聘请戴士弘教授来学院进行项目化课程改革的专题讲座，提高了全体教师的认识，更新了观念。制定了学校《项目化课程改革实施方案》。</w:t>
      </w:r>
      <w:r>
        <w:rPr>
          <w:rFonts w:ascii="仿宋_GB2312" w:eastAsia="仿宋_GB2312" w:hAnsi="仿宋_GB2312" w:cs="仿宋_GB2312"/>
          <w:sz w:val="32"/>
          <w:szCs w:val="32"/>
        </w:rPr>
        <w:t xml:space="preserve"> </w:t>
      </w:r>
    </w:p>
    <w:p w:rsidR="003F3357" w:rsidRDefault="003F3357">
      <w:pPr>
        <w:jc w:val="center"/>
        <w:rPr>
          <w:rFonts w:ascii="Times New Roman" w:eastAsia="仿宋_GB2312" w:hAnsi="Times New Roman"/>
          <w:sz w:val="28"/>
          <w:szCs w:val="28"/>
        </w:rPr>
      </w:pPr>
      <w:r w:rsidRPr="002536DD">
        <w:rPr>
          <w:rFonts w:ascii="仿宋_GB2312" w:eastAsia="仿宋_GB2312" w:hAnsi="微软雅黑"/>
          <w:color w:val="000000"/>
          <w:sz w:val="32"/>
          <w:szCs w:val="32"/>
        </w:rPr>
        <w:pict>
          <v:shape id="_x0000_i1030" type="#_x0000_t75" style="width:345.75pt;height:194.25pt">
            <v:imagedata r:id="rId13" o:title=""/>
          </v:shape>
        </w:pict>
      </w:r>
    </w:p>
    <w:p w:rsidR="003F3357" w:rsidRDefault="003F3357">
      <w:pPr>
        <w:jc w:val="center"/>
        <w:rPr>
          <w:rFonts w:ascii="Times New Roman" w:eastAsia="仿宋_GB2312" w:hAnsi="Times New Roman"/>
          <w:sz w:val="28"/>
          <w:szCs w:val="28"/>
        </w:rPr>
      </w:pPr>
      <w:r>
        <w:rPr>
          <w:rFonts w:ascii="Times New Roman" w:eastAsia="仿宋_GB2312" w:hAnsi="Times New Roman" w:hint="eastAsia"/>
          <w:sz w:val="28"/>
          <w:szCs w:val="28"/>
        </w:rPr>
        <w:t>图</w:t>
      </w:r>
      <w:r>
        <w:rPr>
          <w:rFonts w:ascii="Times New Roman" w:eastAsia="仿宋_GB2312" w:hAnsi="Times New Roman"/>
          <w:sz w:val="28"/>
          <w:szCs w:val="28"/>
        </w:rPr>
        <w:t xml:space="preserve">7  </w:t>
      </w:r>
      <w:r>
        <w:rPr>
          <w:rFonts w:ascii="Times New Roman" w:eastAsia="仿宋_GB2312" w:hAnsi="Times New Roman" w:hint="eastAsia"/>
          <w:sz w:val="28"/>
          <w:szCs w:val="28"/>
        </w:rPr>
        <w:t>戴士弘教授对全院教师进行项目化教学培训</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2.</w:t>
      </w:r>
      <w:r>
        <w:rPr>
          <w:rFonts w:ascii="仿宋" w:eastAsia="仿宋" w:hAnsi="仿宋" w:cs="仿宋" w:hint="eastAsia"/>
          <w:b/>
          <w:bCs/>
          <w:color w:val="000000"/>
          <w:sz w:val="32"/>
          <w:szCs w:val="32"/>
        </w:rPr>
        <w:t>培训与测评</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按“两个阶段”、“三个环节”的步骤逐步推进，每个阶段中贯穿教师课程改革论坛活动。</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第一阶段：评委选拔、培训与测评阶段。</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月到</w:t>
      </w:r>
      <w:r>
        <w:rPr>
          <w:rFonts w:ascii="仿宋_GB2312" w:eastAsia="仿宋_GB2312" w:hAnsi="仿宋_GB2312" w:cs="仿宋_GB2312"/>
          <w:sz w:val="32"/>
          <w:szCs w:val="32"/>
        </w:rPr>
        <w:t>6</w:t>
      </w:r>
      <w:r>
        <w:rPr>
          <w:rFonts w:ascii="仿宋_GB2312" w:eastAsia="仿宋_GB2312" w:hAnsi="仿宋_GB2312" w:cs="仿宋_GB2312" w:hint="eastAsia"/>
          <w:sz w:val="32"/>
          <w:szCs w:val="32"/>
        </w:rPr>
        <w:t>月之间经过三期集中、封闭的强化培训及测评，最终确定了</w:t>
      </w:r>
      <w:r>
        <w:rPr>
          <w:rFonts w:ascii="仿宋_GB2312" w:eastAsia="仿宋_GB2312" w:hAnsi="仿宋_GB2312" w:cs="仿宋_GB2312"/>
          <w:sz w:val="32"/>
          <w:szCs w:val="32"/>
        </w:rPr>
        <w:t>14</w:t>
      </w:r>
      <w:r>
        <w:rPr>
          <w:rFonts w:ascii="仿宋_GB2312" w:eastAsia="仿宋_GB2312" w:hAnsi="仿宋_GB2312" w:cs="仿宋_GB2312" w:hint="eastAsia"/>
          <w:sz w:val="32"/>
          <w:szCs w:val="32"/>
        </w:rPr>
        <w:t>名校级评委。在暑假期间，</w:t>
      </w:r>
      <w:r>
        <w:rPr>
          <w:rFonts w:ascii="仿宋_GB2312" w:eastAsia="仿宋_GB2312" w:hAnsi="仿宋_GB2312" w:cs="仿宋_GB2312"/>
          <w:sz w:val="32"/>
          <w:szCs w:val="32"/>
        </w:rPr>
        <w:t>45</w:t>
      </w:r>
      <w:r>
        <w:rPr>
          <w:rFonts w:ascii="仿宋_GB2312" w:eastAsia="仿宋_GB2312" w:hAnsi="仿宋_GB2312" w:cs="仿宋_GB2312" w:hint="eastAsia"/>
          <w:sz w:val="32"/>
          <w:szCs w:val="32"/>
        </w:rPr>
        <w:t>名骨干教师通过培训、测评，评选出</w:t>
      </w:r>
      <w:r>
        <w:rPr>
          <w:rFonts w:ascii="仿宋_GB2312" w:eastAsia="仿宋_GB2312" w:hAnsi="仿宋_GB2312" w:cs="仿宋_GB2312"/>
          <w:sz w:val="32"/>
          <w:szCs w:val="32"/>
        </w:rPr>
        <w:t>38</w:t>
      </w:r>
      <w:r>
        <w:rPr>
          <w:rFonts w:ascii="仿宋_GB2312" w:eastAsia="仿宋_GB2312" w:hAnsi="仿宋_GB2312" w:cs="仿宋_GB2312" w:hint="eastAsia"/>
          <w:sz w:val="32"/>
          <w:szCs w:val="32"/>
        </w:rPr>
        <w:t>名系部级评委。</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第二阶段：全校教师个人职教能力培训测评阶段。按照项目化课程改革实施方案，由各系部院系级评委对本系部教师进行课程项目化改造的培训和具体指导。于</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12</w:t>
      </w:r>
      <w:r>
        <w:rPr>
          <w:rFonts w:ascii="仿宋_GB2312" w:eastAsia="仿宋_GB2312" w:hAnsi="仿宋_GB2312" w:cs="仿宋_GB2312" w:hint="eastAsia"/>
          <w:sz w:val="32"/>
          <w:szCs w:val="32"/>
        </w:rPr>
        <w:t>月、</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月共进行了三个批次的教师测评工作，</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月底完成补测教师的培训与测评工作。现通过课程项目化测评的教师共</w:t>
      </w:r>
      <w:r>
        <w:rPr>
          <w:rFonts w:ascii="仿宋_GB2312" w:eastAsia="仿宋_GB2312" w:hAnsi="仿宋_GB2312" w:cs="仿宋_GB2312"/>
          <w:sz w:val="32"/>
          <w:szCs w:val="32"/>
        </w:rPr>
        <w:t>270</w:t>
      </w:r>
      <w:r>
        <w:rPr>
          <w:rFonts w:ascii="仿宋_GB2312" w:eastAsia="仿宋_GB2312" w:hAnsi="仿宋_GB2312" w:cs="仿宋_GB2312" w:hint="eastAsia"/>
          <w:sz w:val="32"/>
          <w:szCs w:val="32"/>
        </w:rPr>
        <w:t>人。</w:t>
      </w:r>
    </w:p>
    <w:p w:rsidR="003F3357" w:rsidRDefault="003F3357">
      <w:pPr>
        <w:jc w:val="center"/>
        <w:rPr>
          <w:rFonts w:ascii="Times New Roman" w:eastAsia="仿宋_GB2312" w:hAnsi="Times New Roman"/>
          <w:sz w:val="32"/>
          <w:szCs w:val="32"/>
        </w:rPr>
      </w:pPr>
      <w:r w:rsidRPr="002536DD">
        <w:rPr>
          <w:rFonts w:ascii="宋体" w:cs="宋体"/>
          <w:color w:val="000000"/>
          <w:sz w:val="32"/>
          <w:szCs w:val="32"/>
          <w:shd w:val="clear" w:color="auto" w:fill="FFFFFF"/>
        </w:rPr>
        <w:pict>
          <v:shape id="_x0000_i1031" type="#_x0000_t75" style="width:372.75pt;height:120.75pt">
            <v:imagedata r:id="rId14" o:title="" croptop="13911f" cropbottom="29452f"/>
          </v:shape>
        </w:pict>
      </w:r>
    </w:p>
    <w:p w:rsidR="003F3357" w:rsidRDefault="003F3357">
      <w:pPr>
        <w:ind w:firstLineChars="200" w:firstLine="560"/>
        <w:jc w:val="center"/>
        <w:rPr>
          <w:rFonts w:ascii="Times New Roman" w:eastAsia="仿宋_GB2312" w:hAnsi="Times New Roman"/>
          <w:sz w:val="28"/>
          <w:szCs w:val="28"/>
        </w:rPr>
      </w:pPr>
      <w:r>
        <w:rPr>
          <w:rFonts w:ascii="Times New Roman" w:eastAsia="仿宋_GB2312" w:hAnsi="Times New Roman" w:hint="eastAsia"/>
          <w:sz w:val="28"/>
          <w:szCs w:val="28"/>
        </w:rPr>
        <w:t>图</w:t>
      </w:r>
      <w:r>
        <w:rPr>
          <w:rFonts w:ascii="Times New Roman" w:eastAsia="仿宋_GB2312" w:hAnsi="Times New Roman"/>
          <w:sz w:val="28"/>
          <w:szCs w:val="28"/>
        </w:rPr>
        <w:t xml:space="preserve">8  </w:t>
      </w:r>
      <w:r>
        <w:rPr>
          <w:rFonts w:ascii="Times New Roman" w:eastAsia="仿宋_GB2312" w:hAnsi="Times New Roman" w:hint="eastAsia"/>
          <w:sz w:val="28"/>
          <w:szCs w:val="28"/>
        </w:rPr>
        <w:t>戴士弘教授对培训教师进行点评</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3.</w:t>
      </w:r>
      <w:r>
        <w:rPr>
          <w:rFonts w:ascii="仿宋" w:eastAsia="仿宋" w:hAnsi="仿宋" w:cs="仿宋" w:hint="eastAsia"/>
          <w:b/>
          <w:bCs/>
          <w:color w:val="000000"/>
          <w:sz w:val="32"/>
          <w:szCs w:val="32"/>
        </w:rPr>
        <w:t>课程体系重构</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化课程改革边实施，边修订，边完善。通过教师对自己课程的重新认识和改造、同课程教师之间对课程项目不同设计的相互碰撞，各专业教师逐渐认识到原有专业课程体系已经不适合现代职业教育的发展。各专业教研室经过多次企业调研、论证，以真实工作任务及其工作过程系统化的原则选择教学内容，以学生职业成长规律、学习认知规律相结合的原则，集知识、能力、素质一体化培养，对自己的专业课程体系进行了重新认识和构建。</w:t>
      </w:r>
    </w:p>
    <w:p w:rsidR="003F3357" w:rsidRDefault="003F3357">
      <w:pPr>
        <w:ind w:firstLineChars="200" w:firstLine="640"/>
        <w:rPr>
          <w:rFonts w:ascii="楷体" w:eastAsia="楷体" w:hAnsi="楷体" w:cs="楷体"/>
          <w:color w:val="000000"/>
          <w:sz w:val="32"/>
          <w:szCs w:val="32"/>
        </w:rPr>
      </w:pPr>
      <w:r>
        <w:rPr>
          <w:rFonts w:ascii="楷体" w:eastAsia="楷体" w:hAnsi="楷体" w:cs="楷体" w:hint="eastAsia"/>
          <w:color w:val="000000"/>
          <w:sz w:val="32"/>
          <w:szCs w:val="32"/>
        </w:rPr>
        <w:t>（四）保障措施</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 xml:space="preserve">1. </w:t>
      </w:r>
      <w:r>
        <w:rPr>
          <w:rFonts w:ascii="仿宋" w:eastAsia="仿宋" w:hAnsi="仿宋" w:cs="仿宋" w:hint="eastAsia"/>
          <w:b/>
          <w:bCs/>
          <w:color w:val="000000"/>
          <w:sz w:val="32"/>
          <w:szCs w:val="32"/>
        </w:rPr>
        <w:t>强大的组织保障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）学校成立了以刘德云校长为组长的课程改革领导小组，负责课程改革相关文件起草和具体实施等工作。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）组建校系两级评委，开展全校后续培训测评工作。</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2.</w:t>
      </w:r>
      <w:r>
        <w:rPr>
          <w:rFonts w:ascii="仿宋" w:eastAsia="仿宋" w:hAnsi="仿宋" w:cs="仿宋" w:hint="eastAsia"/>
          <w:b/>
          <w:bCs/>
          <w:color w:val="000000"/>
          <w:sz w:val="32"/>
          <w:szCs w:val="32"/>
        </w:rPr>
        <w:t>雄厚的资金保障</w:t>
      </w:r>
    </w:p>
    <w:p w:rsidR="003F3357" w:rsidRDefault="003F3357">
      <w:pPr>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学校加大对各系部项目化课程改革资金的投入，用于聘请专家教师培训、教师下企业实践锻炼、一体化实训室建设等项目，保障项目化课程改革的顺利进行。</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3.</w:t>
      </w:r>
      <w:r>
        <w:rPr>
          <w:rFonts w:ascii="仿宋" w:eastAsia="仿宋" w:hAnsi="仿宋" w:cs="仿宋" w:hint="eastAsia"/>
          <w:b/>
          <w:bCs/>
          <w:color w:val="000000"/>
          <w:sz w:val="32"/>
          <w:szCs w:val="32"/>
        </w:rPr>
        <w:t>充满活力的激励机制</w:t>
      </w:r>
    </w:p>
    <w:p w:rsidR="003F3357" w:rsidRDefault="003F3357">
      <w:pPr>
        <w:ind w:firstLineChars="200" w:firstLine="640"/>
        <w:rPr>
          <w:rFonts w:ascii="Times New Roman" w:eastAsia="仿宋_GB2312" w:hAnsi="Times New Roman"/>
          <w:sz w:val="32"/>
          <w:szCs w:val="32"/>
        </w:rPr>
      </w:pPr>
      <w:r>
        <w:rPr>
          <w:rFonts w:ascii="仿宋_GB2312" w:eastAsia="仿宋_GB2312" w:hAnsi="仿宋_GB2312" w:cs="仿宋_GB2312" w:hint="eastAsia"/>
          <w:sz w:val="32"/>
          <w:szCs w:val="32"/>
        </w:rPr>
        <w:t>学校积极优化管理机制、奖惩考核机制等，在全校上下形成积极参与、深入钻研、竞相发展的氛围。</w:t>
      </w:r>
    </w:p>
    <w:p w:rsidR="003F3357" w:rsidRDefault="003F3357">
      <w:pPr>
        <w:ind w:firstLineChars="200" w:firstLine="643"/>
        <w:rPr>
          <w:rFonts w:ascii="仿宋" w:eastAsia="仿宋" w:hAnsi="仿宋" w:cs="仿宋"/>
          <w:b/>
          <w:bCs/>
          <w:color w:val="000000"/>
          <w:sz w:val="32"/>
          <w:szCs w:val="32"/>
        </w:rPr>
      </w:pPr>
      <w:r>
        <w:rPr>
          <w:rFonts w:ascii="仿宋" w:eastAsia="仿宋" w:hAnsi="仿宋" w:cs="仿宋"/>
          <w:b/>
          <w:bCs/>
          <w:color w:val="000000"/>
          <w:sz w:val="32"/>
          <w:szCs w:val="32"/>
        </w:rPr>
        <w:t>4.</w:t>
      </w:r>
      <w:r>
        <w:rPr>
          <w:rFonts w:ascii="仿宋" w:eastAsia="仿宋" w:hAnsi="仿宋" w:cs="仿宋" w:hint="eastAsia"/>
          <w:b/>
          <w:bCs/>
          <w:color w:val="000000"/>
          <w:sz w:val="32"/>
          <w:szCs w:val="32"/>
        </w:rPr>
        <w:t>坚实的教学硬件保障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学校加强信息平台建设，开放电子阅览室，满足学生自主学习、收集资料的需要；加大项目化教学相关资料（图书、软件）的购置，满足教师借阅，新购置了教学改革类书籍</w:t>
      </w:r>
    </w:p>
    <w:p w:rsidR="003F3357" w:rsidRDefault="003F3357">
      <w:pPr>
        <w:spacing w:line="580" w:lineRule="exact"/>
        <w:ind w:firstLineChars="200" w:firstLine="640"/>
        <w:rPr>
          <w:rFonts w:ascii="Times New Roman" w:eastAsia="仿宋_GB2312" w:hAnsi="Times New Roman"/>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万册；学校本年度拨款</w:t>
      </w:r>
      <w:r>
        <w:rPr>
          <w:rFonts w:ascii="仿宋_GB2312" w:eastAsia="仿宋_GB2312" w:hAnsi="仿宋_GB2312" w:cs="仿宋_GB2312"/>
          <w:sz w:val="32"/>
          <w:szCs w:val="32"/>
        </w:rPr>
        <w:t>1200</w:t>
      </w:r>
      <w:r>
        <w:rPr>
          <w:rFonts w:ascii="仿宋_GB2312" w:eastAsia="仿宋_GB2312" w:hAnsi="仿宋_GB2312" w:cs="仿宋_GB2312" w:hint="eastAsia"/>
          <w:sz w:val="32"/>
          <w:szCs w:val="32"/>
        </w:rPr>
        <w:t>多万元，加大实训、实验等教学仪器设备投入，满足项目化教学实施需求</w:t>
      </w:r>
      <w:r>
        <w:rPr>
          <w:rFonts w:ascii="Times New Roman" w:eastAsia="仿宋_GB2312" w:hAnsi="Times New Roman" w:hint="eastAsia"/>
          <w:sz w:val="32"/>
          <w:szCs w:val="32"/>
        </w:rPr>
        <w:t>。</w:t>
      </w:r>
    </w:p>
    <w:p w:rsidR="003F3357" w:rsidRDefault="003F3357">
      <w:pPr>
        <w:ind w:firstLineChars="200" w:firstLine="640"/>
        <w:rPr>
          <w:rFonts w:ascii="仿宋" w:eastAsia="仿宋" w:hAnsi="仿宋" w:cs="仿宋"/>
          <w:b/>
          <w:bCs/>
          <w:color w:val="000000"/>
          <w:sz w:val="32"/>
          <w:szCs w:val="32"/>
        </w:rPr>
      </w:pPr>
      <w:r>
        <w:rPr>
          <w:rFonts w:ascii="楷体" w:eastAsia="楷体" w:hAnsi="楷体" w:cs="楷体" w:hint="eastAsia"/>
          <w:color w:val="000000"/>
          <w:sz w:val="32"/>
          <w:szCs w:val="32"/>
        </w:rPr>
        <w:t>（五）主要成效与成果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教师更新了教学理念、提升了教学能力。通过项目化课改，把课程从理论思维为主，变成以能力训练为主；把课程内容从以教师讲授和课本知识为载体，变成以完成项目任务为载体；把课程从以教师讲授为主，变成由教师积极引导创造学习环境条件为主，提升了教师的教学设计能力、课堂掌控组织能力和专业技术能力。</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优化了专业课程体系，构建产学结合、校企协同育人的人才培养模式。在深入企业调研的基础上，和</w:t>
      </w:r>
      <w:r>
        <w:rPr>
          <w:rFonts w:ascii="仿宋_GB2312" w:eastAsia="仿宋_GB2312" w:hAnsi="仿宋_GB2312" w:cs="仿宋_GB2312"/>
          <w:sz w:val="32"/>
          <w:szCs w:val="32"/>
        </w:rPr>
        <w:t>64</w:t>
      </w:r>
      <w:r>
        <w:rPr>
          <w:rFonts w:ascii="仿宋_GB2312" w:eastAsia="仿宋_GB2312" w:hAnsi="仿宋_GB2312" w:cs="仿宋_GB2312" w:hint="eastAsia"/>
          <w:sz w:val="32"/>
          <w:szCs w:val="32"/>
        </w:rPr>
        <w:t>家企业达成校企合作协议，共同育人、共同制定可行的专业发展目标，制定核心课程标准，优化各专业课程体系结构，重新修订了</w:t>
      </w:r>
      <w:r>
        <w:rPr>
          <w:rFonts w:ascii="仿宋_GB2312" w:eastAsia="仿宋_GB2312" w:hAnsi="仿宋_GB2312" w:cs="仿宋_GB2312"/>
          <w:sz w:val="32"/>
          <w:szCs w:val="32"/>
        </w:rPr>
        <w:t>27</w:t>
      </w:r>
      <w:r>
        <w:rPr>
          <w:rFonts w:ascii="仿宋_GB2312" w:eastAsia="仿宋_GB2312" w:hAnsi="仿宋_GB2312" w:cs="仿宋_GB2312" w:hint="eastAsia"/>
          <w:sz w:val="32"/>
          <w:szCs w:val="32"/>
        </w:rPr>
        <w:t>个专业的人才培养方案。</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重新修订了教学管理文件。教务处牵头负责对学校历来的教学管理的文件规定进行全面系统梳理和修改。改革以教师为主体的传统教学质量评价标准，建立以学生为主体、社会和企业共同参与的新的教学质量评价体系。制定了“学生课程学习过程成绩量化考核办法”</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和“学生课程成绩考核办法”。</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 xml:space="preserve">4. </w:t>
      </w:r>
      <w:r>
        <w:rPr>
          <w:rFonts w:ascii="仿宋_GB2312" w:eastAsia="仿宋_GB2312" w:hAnsi="仿宋_GB2312" w:cs="仿宋_GB2312" w:hint="eastAsia"/>
          <w:sz w:val="32"/>
          <w:szCs w:val="32"/>
        </w:rPr>
        <w:t>建设与改造校内外</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处特色实训基地。</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提升了教师的职业能力、科研能力。通过课程项目化改革，使老师的职业能力快速提升，在聊城市</w:t>
      </w:r>
      <w:r>
        <w:rPr>
          <w:rFonts w:ascii="仿宋_GB2312" w:eastAsia="仿宋_GB2312" w:hAnsi="仿宋_GB2312" w:cs="仿宋_GB2312"/>
          <w:sz w:val="32"/>
          <w:szCs w:val="32"/>
        </w:rPr>
        <w:t>2018</w:t>
      </w:r>
      <w:r>
        <w:rPr>
          <w:rFonts w:ascii="仿宋_GB2312" w:eastAsia="仿宋_GB2312" w:hAnsi="仿宋_GB2312" w:cs="仿宋_GB2312" w:hint="eastAsia"/>
          <w:sz w:val="32"/>
          <w:szCs w:val="32"/>
        </w:rPr>
        <w:t>和</w:t>
      </w:r>
      <w:r>
        <w:rPr>
          <w:rFonts w:ascii="仿宋_GB2312" w:eastAsia="仿宋_GB2312" w:hAnsi="仿宋_GB2312" w:cs="仿宋_GB2312"/>
          <w:sz w:val="32"/>
          <w:szCs w:val="32"/>
        </w:rPr>
        <w:t>2019</w:t>
      </w:r>
      <w:r>
        <w:rPr>
          <w:rFonts w:ascii="仿宋_GB2312" w:eastAsia="仿宋_GB2312" w:hAnsi="仿宋_GB2312" w:cs="仿宋_GB2312" w:hint="eastAsia"/>
          <w:sz w:val="32"/>
          <w:szCs w:val="32"/>
        </w:rPr>
        <w:t>年两年的教师职业能力大赛中，我校教师共荣获</w:t>
      </w:r>
      <w:r>
        <w:rPr>
          <w:rFonts w:ascii="仿宋_GB2312" w:eastAsia="仿宋_GB2312" w:hAnsi="仿宋_GB2312" w:cs="仿宋_GB2312"/>
          <w:sz w:val="32"/>
          <w:szCs w:val="32"/>
        </w:rPr>
        <w:t>4</w:t>
      </w:r>
      <w:r>
        <w:rPr>
          <w:rFonts w:ascii="仿宋_GB2312" w:eastAsia="仿宋_GB2312" w:hAnsi="仿宋_GB2312" w:cs="仿宋_GB2312" w:hint="eastAsia"/>
          <w:sz w:val="32"/>
          <w:szCs w:val="32"/>
        </w:rPr>
        <w:t>个一等奖，</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个二等奖；通过校级</w:t>
      </w:r>
      <w:r>
        <w:rPr>
          <w:rFonts w:ascii="仿宋_GB2312" w:eastAsia="仿宋_GB2312" w:hAnsi="仿宋_GB2312" w:cs="仿宋_GB2312"/>
          <w:sz w:val="32"/>
          <w:szCs w:val="32"/>
        </w:rPr>
        <w:t>A</w:t>
      </w:r>
      <w:r>
        <w:rPr>
          <w:rFonts w:ascii="仿宋_GB2312" w:eastAsia="仿宋_GB2312" w:hAnsi="仿宋_GB2312" w:cs="仿宋_GB2312" w:hint="eastAsia"/>
          <w:sz w:val="32"/>
          <w:szCs w:val="32"/>
        </w:rPr>
        <w:t>级课的评定，使项目化课程从理想设计真正做到落地实施，在此基础上各专业教研室经过多次企业调研、多次研讨，紧贴岗位实际工作过程，共开发了</w:t>
      </w:r>
      <w:r>
        <w:rPr>
          <w:rFonts w:ascii="仿宋_GB2312" w:eastAsia="仿宋_GB2312" w:hAnsi="仿宋_GB2312" w:cs="仿宋_GB2312"/>
          <w:sz w:val="32"/>
          <w:szCs w:val="32"/>
        </w:rPr>
        <w:t>33</w:t>
      </w:r>
      <w:r>
        <w:rPr>
          <w:rFonts w:ascii="仿宋_GB2312" w:eastAsia="仿宋_GB2312" w:hAnsi="仿宋_GB2312" w:cs="仿宋_GB2312" w:hint="eastAsia"/>
          <w:sz w:val="32"/>
          <w:szCs w:val="32"/>
        </w:rPr>
        <w:t>门项目化课程；申报了</w:t>
      </w:r>
      <w:r>
        <w:rPr>
          <w:rFonts w:ascii="仿宋_GB2312" w:eastAsia="仿宋_GB2312" w:hAnsi="仿宋_GB2312" w:cs="仿宋_GB2312"/>
          <w:sz w:val="32"/>
          <w:szCs w:val="32"/>
        </w:rPr>
        <w:t>8</w:t>
      </w:r>
      <w:r>
        <w:rPr>
          <w:rFonts w:ascii="仿宋_GB2312" w:eastAsia="仿宋_GB2312" w:hAnsi="仿宋_GB2312" w:cs="仿宋_GB2312" w:hint="eastAsia"/>
          <w:sz w:val="32"/>
          <w:szCs w:val="32"/>
        </w:rPr>
        <w:t>门市级精品资源课程；申报通过了</w:t>
      </w:r>
      <w:r>
        <w:rPr>
          <w:rFonts w:ascii="仿宋_GB2312" w:eastAsia="仿宋_GB2312" w:hAnsi="仿宋_GB2312" w:cs="仿宋_GB2312"/>
          <w:sz w:val="32"/>
          <w:szCs w:val="32"/>
        </w:rPr>
        <w:t>1</w:t>
      </w:r>
      <w:r>
        <w:rPr>
          <w:rFonts w:ascii="仿宋_GB2312" w:eastAsia="仿宋_GB2312" w:hAnsi="仿宋_GB2312" w:cs="仿宋_GB2312" w:hint="eastAsia"/>
          <w:sz w:val="32"/>
          <w:szCs w:val="32"/>
        </w:rPr>
        <w:t>个省级教学团队。</w:t>
      </w:r>
    </w:p>
    <w:p w:rsidR="003F3357" w:rsidRDefault="003F3357">
      <w:pPr>
        <w:spacing w:line="580" w:lineRule="exact"/>
        <w:ind w:firstLineChars="200" w:firstLine="640"/>
        <w:rPr>
          <w:rFonts w:ascii="仿宋" w:eastAsia="仿宋" w:hAnsi="仿宋" w:cs="仿宋"/>
          <w:b/>
          <w:bCs/>
          <w:color w:val="000000"/>
          <w:sz w:val="32"/>
          <w:szCs w:val="32"/>
        </w:rPr>
      </w:pPr>
      <w:r>
        <w:rPr>
          <w:rFonts w:ascii="楷体" w:eastAsia="楷体" w:hAnsi="楷体" w:cs="楷体" w:hint="eastAsia"/>
          <w:color w:val="000000"/>
          <w:sz w:val="32"/>
          <w:szCs w:val="32"/>
        </w:rPr>
        <w:t>（六）体会与思考</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目前，我校项目化整体教改的实践仍然处于探索阶段，还存在许多问题和不足，比如教师的教学理念还需要进一步更新，教学评价模式还需要进一步改进创新，课程项目还需要和企业实际工作进一步结合，校企仍需进一步合作与融合。</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项目化整体教改是我校教学在发展过程中的一个重大飞跃，它为学校带来了新的教育教学理念，为学校向更高层次的发展注入了新鲜的血液，为全体师生搭建了一个良好的工作成长的平台，随着项目化整体教改的不断推进，我校的教育教学工作将走向更高的层次。</w:t>
      </w:r>
    </w:p>
    <w:p w:rsidR="003F3357" w:rsidRDefault="003F3357">
      <w:pPr>
        <w:spacing w:line="580" w:lineRule="exact"/>
        <w:ind w:firstLineChars="200" w:firstLine="640"/>
        <w:outlineLvl w:val="0"/>
        <w:rPr>
          <w:rFonts w:ascii="Times New Roman" w:eastAsia="黑体" w:hAnsi="Times New Roman"/>
          <w:sz w:val="32"/>
          <w:szCs w:val="32"/>
        </w:rPr>
      </w:pPr>
      <w:bookmarkStart w:id="129" w:name="_Toc27739129"/>
      <w:bookmarkStart w:id="130" w:name="_Toc27727485"/>
      <w:r>
        <w:rPr>
          <w:rFonts w:ascii="Times New Roman" w:eastAsia="黑体" w:hAnsi="Times New Roman" w:hint="eastAsia"/>
          <w:sz w:val="32"/>
          <w:szCs w:val="32"/>
        </w:rPr>
        <w:t>八、主要问题和改进措施</w:t>
      </w:r>
      <w:bookmarkEnd w:id="129"/>
      <w:bookmarkEnd w:id="130"/>
    </w:p>
    <w:p w:rsidR="003F3357" w:rsidRDefault="003F3357">
      <w:pPr>
        <w:spacing w:line="580" w:lineRule="exact"/>
        <w:ind w:firstLineChars="200" w:firstLine="640"/>
        <w:outlineLvl w:val="1"/>
        <w:rPr>
          <w:rFonts w:ascii="楷体_GB2312" w:eastAsia="楷体_GB2312" w:hAnsi="楷体"/>
          <w:sz w:val="32"/>
          <w:szCs w:val="32"/>
        </w:rPr>
      </w:pPr>
      <w:bookmarkStart w:id="131" w:name="_Toc27739130"/>
      <w:bookmarkStart w:id="132" w:name="_Toc27727486"/>
      <w:r>
        <w:rPr>
          <w:rFonts w:ascii="楷体_GB2312" w:eastAsia="楷体_GB2312" w:hAnsi="楷体" w:hint="eastAsia"/>
          <w:sz w:val="32"/>
          <w:szCs w:val="32"/>
        </w:rPr>
        <w:t>（一）存在的问题</w:t>
      </w:r>
      <w:bookmarkEnd w:id="131"/>
      <w:bookmarkEnd w:id="132"/>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产教融合、校企合作存在不深的问题。虽然校企合作平台搭建了起来，但对国家职业教育二十条等职教政策理解还不到位，在校企共同制定人才培养方案、合作育人、校企双师队伍建设等方面还不深入。</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教师队伍结构与教科研水平不高的问题。专业课教师技能水平还普遍不高，缺乏企业经验，导致项目化教学实施缓慢。</w:t>
      </w:r>
    </w:p>
    <w:p w:rsidR="003F3357" w:rsidRDefault="003F3357">
      <w:pPr>
        <w:spacing w:line="580" w:lineRule="exact"/>
        <w:ind w:firstLineChars="200" w:firstLine="640"/>
        <w:rPr>
          <w:rFonts w:ascii="Times New Roman" w:eastAsia="仿宋_GB2312" w:hAnsi="Times New Roman"/>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．办学经费与教学条件不足的问题。目前，学校的办学经费来源主体为学费收入，致使学校在实训、图书等方面的教学条件尚不能完全满足教学改革的需求。</w:t>
      </w:r>
    </w:p>
    <w:p w:rsidR="003F3357" w:rsidRDefault="003F3357">
      <w:pPr>
        <w:spacing w:line="580" w:lineRule="exact"/>
        <w:ind w:firstLineChars="200" w:firstLine="640"/>
        <w:outlineLvl w:val="1"/>
        <w:rPr>
          <w:rFonts w:ascii="楷体_GB2312" w:eastAsia="楷体_GB2312" w:hAnsi="楷体"/>
          <w:sz w:val="32"/>
          <w:szCs w:val="32"/>
        </w:rPr>
      </w:pPr>
      <w:bookmarkStart w:id="133" w:name="_Toc27739131"/>
      <w:bookmarkStart w:id="134" w:name="_Toc27727487"/>
      <w:r>
        <w:rPr>
          <w:rFonts w:ascii="楷体_GB2312" w:eastAsia="楷体_GB2312" w:hAnsi="楷体" w:hint="eastAsia"/>
          <w:sz w:val="32"/>
          <w:szCs w:val="32"/>
        </w:rPr>
        <w:t>（二）改进措施</w:t>
      </w:r>
      <w:bookmarkEnd w:id="133"/>
      <w:bookmarkEnd w:id="134"/>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逐步形成“人才共育、资源共用、风险共担、成果共享”的政行企校四方联动的合作办学模式。成立由政府有关部门领导、行业企业专家、学院领导组成的校企合作指导委员会，建立定期沟通交流机制，研判聊城新旧动能转换、产业转型升级对技能人才的新变化、新需求，有效解决人才培养和产业需求“两张皮”的问题。牢固树立“聊城经济的增长点在哪里</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学校办学的着力点就在那里”的办学理念，深入推进与高新区、开发区、临清的政校战略合作。</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健全教师培训体系，制定激励机制和考核机制，有效实现内培常态化，加强教学经验的分享，推进教师职业技能、教学能力的提升，增强师资队伍专业水平，搭建教师成长的平台，有效建立起“青年教师培养与成长的金翅膀机制，中年教师稳定发展的金台阶机制”。多措并举打造“双师型”教师队伍。积极争取参加职业院校“双师型”队伍建设计划系列提升项目。鼓励教师到企业顶岗实践，落实教师五年一周期的全员轮训制度。聘请有丰富实践经验的专家、工程技术人员和高技能人才担任专业教学和技能训练的兼职教师。</w:t>
      </w:r>
    </w:p>
    <w:p w:rsidR="003F3357" w:rsidRDefault="003F3357">
      <w:pPr>
        <w:spacing w:line="58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希望各级政府能够加大对职业教育招生、资金、编制等政策倾斜支持，为职业教育提供宽松发展环境。</w:t>
      </w:r>
    </w:p>
    <w:p w:rsidR="003F3357" w:rsidRDefault="003F3357">
      <w:pPr>
        <w:widowControl/>
        <w:spacing w:line="580" w:lineRule="exact"/>
        <w:ind w:firstLineChars="200" w:firstLine="640"/>
        <w:rPr>
          <w:rFonts w:ascii="仿宋_GB2312" w:eastAsia="仿宋_GB2312" w:hAnsi="仿宋_GB2312" w:cs="仿宋_GB2312"/>
          <w:sz w:val="32"/>
          <w:szCs w:val="32"/>
        </w:rPr>
      </w:pPr>
    </w:p>
    <w:sectPr w:rsidR="003F3357" w:rsidSect="002536DD">
      <w:footerReference w:type="default" r:id="rId15"/>
      <w:pgSz w:w="11906" w:h="16838"/>
      <w:pgMar w:top="1440" w:right="1800" w:bottom="1440" w:left="1800"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357" w:rsidRDefault="003F3357" w:rsidP="002536DD">
      <w:r>
        <w:separator/>
      </w:r>
    </w:p>
  </w:endnote>
  <w:endnote w:type="continuationSeparator" w:id="0">
    <w:p w:rsidR="003F3357" w:rsidRDefault="003F3357" w:rsidP="002536D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es New Roma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
    <w:altName w:val="Times New Roman"/>
    <w:panose1 w:val="00000000000000000000"/>
    <w:charset w:val="00"/>
    <w:family w:val="auto"/>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黑体">
    <w:altName w:val="um"/>
    <w:panose1 w:val="02010609060101010101"/>
    <w:charset w:val="86"/>
    <w:family w:val="modern"/>
    <w:pitch w:val="fixed"/>
    <w:sig w:usb0="800002BF" w:usb1="38CF7CFA" w:usb2="00000016" w:usb3="00000000" w:csb0="00040001" w:csb1="00000000"/>
  </w:font>
  <w:font w:name="方正小标宋简体">
    <w:altName w:val="微软雅黑"/>
    <w:panose1 w:val="00000000000000000000"/>
    <w:charset w:val="86"/>
    <w:family w:val="auto"/>
    <w:notTrueType/>
    <w:pitch w:val="default"/>
    <w:sig w:usb0="00000001" w:usb1="080E0000" w:usb2="00000010" w:usb3="00000000" w:csb0="00040000" w:csb1="00000000"/>
  </w:font>
  <w:font w:name="仿宋_GB2312">
    <w:altName w:val="微软雅黑"/>
    <w:panose1 w:val="00000000000000000000"/>
    <w:charset w:val="86"/>
    <w:family w:val="modern"/>
    <w:notTrueType/>
    <w:pitch w:val="default"/>
    <w:sig w:usb0="00000001" w:usb1="080E0000" w:usb2="00000010" w:usb3="00000000" w:csb0="00040000" w:csb1="00000000"/>
  </w:font>
  <w:font w:name="楷体_GB2312">
    <w:altName w:val="微软雅黑"/>
    <w:panose1 w:val="00000000000000000000"/>
    <w:charset w:val="86"/>
    <w:family w:val="modern"/>
    <w:notTrueType/>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357" w:rsidRDefault="003F3357">
    <w:pPr>
      <w:pStyle w:val="Footer"/>
      <w:jc w:val="center"/>
    </w:pPr>
    <w:fldSimple w:instr="PAGE   \* MERGEFORMAT">
      <w:r w:rsidRPr="00235728">
        <w:rPr>
          <w:noProof/>
          <w:lang w:val="zh-CN"/>
        </w:rPr>
        <w:t>6</w:t>
      </w:r>
    </w:fldSimple>
  </w:p>
  <w:p w:rsidR="003F3357" w:rsidRDefault="003F33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357" w:rsidRDefault="003F3357" w:rsidP="002536DD">
      <w:r>
        <w:separator/>
      </w:r>
    </w:p>
  </w:footnote>
  <w:footnote w:type="continuationSeparator" w:id="0">
    <w:p w:rsidR="003F3357" w:rsidRDefault="003F3357" w:rsidP="002536D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1F92"/>
    <w:rsid w:val="00002D7E"/>
    <w:rsid w:val="00020E0C"/>
    <w:rsid w:val="00021525"/>
    <w:rsid w:val="000313E4"/>
    <w:rsid w:val="0005058C"/>
    <w:rsid w:val="000522DE"/>
    <w:rsid w:val="00054A18"/>
    <w:rsid w:val="000931F9"/>
    <w:rsid w:val="000A0547"/>
    <w:rsid w:val="000C1682"/>
    <w:rsid w:val="000C4FEB"/>
    <w:rsid w:val="000C60D5"/>
    <w:rsid w:val="000E063B"/>
    <w:rsid w:val="000E5B2B"/>
    <w:rsid w:val="000E723D"/>
    <w:rsid w:val="000F5194"/>
    <w:rsid w:val="00106014"/>
    <w:rsid w:val="00113C4F"/>
    <w:rsid w:val="001213C7"/>
    <w:rsid w:val="0012267C"/>
    <w:rsid w:val="0015052F"/>
    <w:rsid w:val="001533F2"/>
    <w:rsid w:val="00162076"/>
    <w:rsid w:val="00162077"/>
    <w:rsid w:val="00172599"/>
    <w:rsid w:val="00176C5F"/>
    <w:rsid w:val="0018161A"/>
    <w:rsid w:val="00187EF9"/>
    <w:rsid w:val="0019038F"/>
    <w:rsid w:val="001A4AEC"/>
    <w:rsid w:val="001A627B"/>
    <w:rsid w:val="001C6675"/>
    <w:rsid w:val="001D0879"/>
    <w:rsid w:val="001E2A1F"/>
    <w:rsid w:val="001E3D6E"/>
    <w:rsid w:val="001F59E7"/>
    <w:rsid w:val="00202ACA"/>
    <w:rsid w:val="002065FD"/>
    <w:rsid w:val="00235728"/>
    <w:rsid w:val="002536DD"/>
    <w:rsid w:val="00276796"/>
    <w:rsid w:val="002845E1"/>
    <w:rsid w:val="0029249B"/>
    <w:rsid w:val="002A58AD"/>
    <w:rsid w:val="002B1B07"/>
    <w:rsid w:val="002C1546"/>
    <w:rsid w:val="002C1ACF"/>
    <w:rsid w:val="002C3EEB"/>
    <w:rsid w:val="002C6B59"/>
    <w:rsid w:val="002D1508"/>
    <w:rsid w:val="002F09DF"/>
    <w:rsid w:val="002F50D0"/>
    <w:rsid w:val="00303126"/>
    <w:rsid w:val="00307A0B"/>
    <w:rsid w:val="0031492B"/>
    <w:rsid w:val="003203E9"/>
    <w:rsid w:val="00346FE3"/>
    <w:rsid w:val="003602D2"/>
    <w:rsid w:val="00366708"/>
    <w:rsid w:val="00370C19"/>
    <w:rsid w:val="00373033"/>
    <w:rsid w:val="00385FF5"/>
    <w:rsid w:val="00391CE9"/>
    <w:rsid w:val="0039533C"/>
    <w:rsid w:val="003977F2"/>
    <w:rsid w:val="003C07E5"/>
    <w:rsid w:val="003C167B"/>
    <w:rsid w:val="003E31E9"/>
    <w:rsid w:val="003E3F9C"/>
    <w:rsid w:val="003E6800"/>
    <w:rsid w:val="003F3357"/>
    <w:rsid w:val="003F7395"/>
    <w:rsid w:val="003F7AB7"/>
    <w:rsid w:val="00400F7A"/>
    <w:rsid w:val="00405937"/>
    <w:rsid w:val="00421B26"/>
    <w:rsid w:val="00433539"/>
    <w:rsid w:val="00437E28"/>
    <w:rsid w:val="0044099D"/>
    <w:rsid w:val="00457660"/>
    <w:rsid w:val="004700AF"/>
    <w:rsid w:val="00473B8E"/>
    <w:rsid w:val="00486119"/>
    <w:rsid w:val="004A1389"/>
    <w:rsid w:val="004C09FD"/>
    <w:rsid w:val="004C17A4"/>
    <w:rsid w:val="004C721D"/>
    <w:rsid w:val="004D202F"/>
    <w:rsid w:val="004D4AC7"/>
    <w:rsid w:val="004E3F34"/>
    <w:rsid w:val="004F0913"/>
    <w:rsid w:val="004F102E"/>
    <w:rsid w:val="004F3284"/>
    <w:rsid w:val="004F43A7"/>
    <w:rsid w:val="004F4BD4"/>
    <w:rsid w:val="004F7A9E"/>
    <w:rsid w:val="00502DC7"/>
    <w:rsid w:val="00502E55"/>
    <w:rsid w:val="005321AB"/>
    <w:rsid w:val="0054242C"/>
    <w:rsid w:val="00560BF0"/>
    <w:rsid w:val="005616C6"/>
    <w:rsid w:val="0056740B"/>
    <w:rsid w:val="005737ED"/>
    <w:rsid w:val="005839EF"/>
    <w:rsid w:val="0059297C"/>
    <w:rsid w:val="00597AA8"/>
    <w:rsid w:val="005C01CA"/>
    <w:rsid w:val="005D4F2C"/>
    <w:rsid w:val="005E0673"/>
    <w:rsid w:val="005F2BDC"/>
    <w:rsid w:val="00603654"/>
    <w:rsid w:val="00617438"/>
    <w:rsid w:val="00637767"/>
    <w:rsid w:val="0065226A"/>
    <w:rsid w:val="00661A3C"/>
    <w:rsid w:val="00672048"/>
    <w:rsid w:val="00682B77"/>
    <w:rsid w:val="006865CE"/>
    <w:rsid w:val="00691426"/>
    <w:rsid w:val="0069178D"/>
    <w:rsid w:val="00694744"/>
    <w:rsid w:val="00695C06"/>
    <w:rsid w:val="006A123B"/>
    <w:rsid w:val="006A28F5"/>
    <w:rsid w:val="006A30AC"/>
    <w:rsid w:val="006A7A66"/>
    <w:rsid w:val="006D1141"/>
    <w:rsid w:val="006F507D"/>
    <w:rsid w:val="006F7560"/>
    <w:rsid w:val="00726F9D"/>
    <w:rsid w:val="00731662"/>
    <w:rsid w:val="0076601B"/>
    <w:rsid w:val="007665C6"/>
    <w:rsid w:val="00773FA8"/>
    <w:rsid w:val="0077413D"/>
    <w:rsid w:val="007750BB"/>
    <w:rsid w:val="007841F5"/>
    <w:rsid w:val="00786D39"/>
    <w:rsid w:val="0079431C"/>
    <w:rsid w:val="007946A2"/>
    <w:rsid w:val="0079792E"/>
    <w:rsid w:val="007B2851"/>
    <w:rsid w:val="007B3001"/>
    <w:rsid w:val="007B4867"/>
    <w:rsid w:val="007B5A73"/>
    <w:rsid w:val="007C0EE4"/>
    <w:rsid w:val="007D1C26"/>
    <w:rsid w:val="007E0556"/>
    <w:rsid w:val="007E0D36"/>
    <w:rsid w:val="00820AD4"/>
    <w:rsid w:val="00821515"/>
    <w:rsid w:val="0082406B"/>
    <w:rsid w:val="00833946"/>
    <w:rsid w:val="008416AF"/>
    <w:rsid w:val="00842F4B"/>
    <w:rsid w:val="008515E7"/>
    <w:rsid w:val="00853F9A"/>
    <w:rsid w:val="00854D44"/>
    <w:rsid w:val="00865638"/>
    <w:rsid w:val="00887E93"/>
    <w:rsid w:val="008C47AD"/>
    <w:rsid w:val="008C4D1C"/>
    <w:rsid w:val="008D0DAD"/>
    <w:rsid w:val="008E1CCC"/>
    <w:rsid w:val="008E3CBD"/>
    <w:rsid w:val="008F26DC"/>
    <w:rsid w:val="00902F14"/>
    <w:rsid w:val="00921215"/>
    <w:rsid w:val="009433B3"/>
    <w:rsid w:val="009535A7"/>
    <w:rsid w:val="00956838"/>
    <w:rsid w:val="00962D20"/>
    <w:rsid w:val="00970967"/>
    <w:rsid w:val="00980E72"/>
    <w:rsid w:val="009A45CE"/>
    <w:rsid w:val="009B1682"/>
    <w:rsid w:val="009B3714"/>
    <w:rsid w:val="009D35C2"/>
    <w:rsid w:val="009E5324"/>
    <w:rsid w:val="009F05E5"/>
    <w:rsid w:val="009F165E"/>
    <w:rsid w:val="009F4D02"/>
    <w:rsid w:val="00A010E8"/>
    <w:rsid w:val="00A5526E"/>
    <w:rsid w:val="00A57E7A"/>
    <w:rsid w:val="00A724A5"/>
    <w:rsid w:val="00A87CFE"/>
    <w:rsid w:val="00A969DD"/>
    <w:rsid w:val="00AA33A5"/>
    <w:rsid w:val="00AB3D19"/>
    <w:rsid w:val="00AB58B9"/>
    <w:rsid w:val="00AB7B56"/>
    <w:rsid w:val="00AC1080"/>
    <w:rsid w:val="00AC1384"/>
    <w:rsid w:val="00AC1F92"/>
    <w:rsid w:val="00AC7576"/>
    <w:rsid w:val="00AE3680"/>
    <w:rsid w:val="00B051A6"/>
    <w:rsid w:val="00B06543"/>
    <w:rsid w:val="00B415E2"/>
    <w:rsid w:val="00B6002C"/>
    <w:rsid w:val="00B61B7B"/>
    <w:rsid w:val="00B71870"/>
    <w:rsid w:val="00B76898"/>
    <w:rsid w:val="00B80C20"/>
    <w:rsid w:val="00BA05D7"/>
    <w:rsid w:val="00BA56BC"/>
    <w:rsid w:val="00BB0A07"/>
    <w:rsid w:val="00BC1C1F"/>
    <w:rsid w:val="00BE5D97"/>
    <w:rsid w:val="00BF1FFC"/>
    <w:rsid w:val="00BF3982"/>
    <w:rsid w:val="00C00596"/>
    <w:rsid w:val="00C01609"/>
    <w:rsid w:val="00C01A42"/>
    <w:rsid w:val="00C11D10"/>
    <w:rsid w:val="00C13ED3"/>
    <w:rsid w:val="00C44C57"/>
    <w:rsid w:val="00C54715"/>
    <w:rsid w:val="00C60158"/>
    <w:rsid w:val="00C6542B"/>
    <w:rsid w:val="00C807AB"/>
    <w:rsid w:val="00C932CA"/>
    <w:rsid w:val="00CA028F"/>
    <w:rsid w:val="00CB1800"/>
    <w:rsid w:val="00CC1146"/>
    <w:rsid w:val="00CC5D2D"/>
    <w:rsid w:val="00CD1B25"/>
    <w:rsid w:val="00D1562F"/>
    <w:rsid w:val="00D2428B"/>
    <w:rsid w:val="00D43221"/>
    <w:rsid w:val="00D43B91"/>
    <w:rsid w:val="00D50CD5"/>
    <w:rsid w:val="00D5105B"/>
    <w:rsid w:val="00D62317"/>
    <w:rsid w:val="00D62945"/>
    <w:rsid w:val="00D727EE"/>
    <w:rsid w:val="00D753DE"/>
    <w:rsid w:val="00D8490C"/>
    <w:rsid w:val="00D9696E"/>
    <w:rsid w:val="00D96EFE"/>
    <w:rsid w:val="00D97084"/>
    <w:rsid w:val="00DA4771"/>
    <w:rsid w:val="00DB406C"/>
    <w:rsid w:val="00DB79A5"/>
    <w:rsid w:val="00DE3CDF"/>
    <w:rsid w:val="00DE5C6B"/>
    <w:rsid w:val="00DF12A2"/>
    <w:rsid w:val="00DF1A4A"/>
    <w:rsid w:val="00DF2987"/>
    <w:rsid w:val="00E12C88"/>
    <w:rsid w:val="00E16240"/>
    <w:rsid w:val="00E4410E"/>
    <w:rsid w:val="00E50BFA"/>
    <w:rsid w:val="00E625C7"/>
    <w:rsid w:val="00E847D4"/>
    <w:rsid w:val="00EB3FF8"/>
    <w:rsid w:val="00EB62A2"/>
    <w:rsid w:val="00EE24A4"/>
    <w:rsid w:val="00EE3534"/>
    <w:rsid w:val="00F11BB8"/>
    <w:rsid w:val="00F14EB3"/>
    <w:rsid w:val="00F17563"/>
    <w:rsid w:val="00F21DA1"/>
    <w:rsid w:val="00F372BF"/>
    <w:rsid w:val="00F62DF2"/>
    <w:rsid w:val="00F66349"/>
    <w:rsid w:val="00F67240"/>
    <w:rsid w:val="00F95596"/>
    <w:rsid w:val="00FA14CF"/>
    <w:rsid w:val="00FB11E3"/>
    <w:rsid w:val="00FE0124"/>
    <w:rsid w:val="00FE087C"/>
    <w:rsid w:val="00FE1A98"/>
    <w:rsid w:val="00FE1F52"/>
    <w:rsid w:val="00FE3C2B"/>
    <w:rsid w:val="00FE7F47"/>
    <w:rsid w:val="00FF03F0"/>
    <w:rsid w:val="02B87185"/>
    <w:rsid w:val="043A5245"/>
    <w:rsid w:val="09D47976"/>
    <w:rsid w:val="0DFE0E69"/>
    <w:rsid w:val="13DD6420"/>
    <w:rsid w:val="199A4575"/>
    <w:rsid w:val="2DF21B70"/>
    <w:rsid w:val="36F368C4"/>
    <w:rsid w:val="39F6412A"/>
    <w:rsid w:val="44E2105D"/>
    <w:rsid w:val="5C0473FE"/>
    <w:rsid w:val="62177EE6"/>
    <w:rsid w:val="65592856"/>
    <w:rsid w:val="6F6B695A"/>
    <w:rsid w:val="76E26663"/>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6DD"/>
    <w:pPr>
      <w:widowControl w:val="0"/>
      <w:jc w:val="both"/>
    </w:pPr>
    <w:rPr>
      <w:rFonts w:ascii="Calibri" w:hAnsi="Calibri"/>
    </w:rPr>
  </w:style>
  <w:style w:type="paragraph" w:styleId="Heading1">
    <w:name w:val="heading 1"/>
    <w:basedOn w:val="Normal"/>
    <w:next w:val="Normal"/>
    <w:link w:val="Heading1Char"/>
    <w:uiPriority w:val="99"/>
    <w:qFormat/>
    <w:rsid w:val="002536DD"/>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2536DD"/>
    <w:pPr>
      <w:keepNext/>
      <w:keepLines/>
      <w:spacing w:before="260" w:after="260" w:line="416" w:lineRule="auto"/>
      <w:outlineLvl w:val="1"/>
    </w:pPr>
    <w:rPr>
      <w:rFonts w:ascii="Cambria" w:hAnsi="Cambria"/>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36DD"/>
    <w:rPr>
      <w:rFonts w:cs="Times New Roman"/>
      <w:b/>
      <w:bCs/>
      <w:kern w:val="44"/>
      <w:sz w:val="44"/>
      <w:szCs w:val="44"/>
    </w:rPr>
  </w:style>
  <w:style w:type="character" w:customStyle="1" w:styleId="Heading2Char">
    <w:name w:val="Heading 2 Char"/>
    <w:basedOn w:val="DefaultParagraphFont"/>
    <w:link w:val="Heading2"/>
    <w:uiPriority w:val="99"/>
    <w:semiHidden/>
    <w:locked/>
    <w:rsid w:val="002536DD"/>
    <w:rPr>
      <w:rFonts w:ascii="Cambria" w:eastAsia="宋体" w:hAnsi="Cambria" w:cs="Times New Roman"/>
      <w:b/>
      <w:bCs/>
      <w:sz w:val="32"/>
      <w:szCs w:val="32"/>
    </w:rPr>
  </w:style>
  <w:style w:type="paragraph" w:styleId="TOC3">
    <w:name w:val="toc 3"/>
    <w:basedOn w:val="Normal"/>
    <w:next w:val="Normal"/>
    <w:uiPriority w:val="99"/>
    <w:rsid w:val="002536DD"/>
    <w:pPr>
      <w:widowControl/>
      <w:tabs>
        <w:tab w:val="right" w:leader="dot" w:pos="8296"/>
      </w:tabs>
      <w:spacing w:after="100" w:line="276" w:lineRule="auto"/>
      <w:ind w:left="442" w:firstLineChars="200" w:firstLine="640"/>
      <w:jc w:val="left"/>
    </w:pPr>
    <w:rPr>
      <w:kern w:val="0"/>
      <w:sz w:val="22"/>
    </w:rPr>
  </w:style>
  <w:style w:type="paragraph" w:styleId="BalloonText">
    <w:name w:val="Balloon Text"/>
    <w:basedOn w:val="Normal"/>
    <w:link w:val="BalloonTextChar"/>
    <w:uiPriority w:val="99"/>
    <w:semiHidden/>
    <w:rsid w:val="002536DD"/>
    <w:rPr>
      <w:sz w:val="18"/>
      <w:szCs w:val="18"/>
    </w:rPr>
  </w:style>
  <w:style w:type="character" w:customStyle="1" w:styleId="BalloonTextChar">
    <w:name w:val="Balloon Text Char"/>
    <w:basedOn w:val="DefaultParagraphFont"/>
    <w:link w:val="BalloonText"/>
    <w:uiPriority w:val="99"/>
    <w:semiHidden/>
    <w:locked/>
    <w:rsid w:val="002536DD"/>
    <w:rPr>
      <w:rFonts w:cs="Times New Roman"/>
      <w:sz w:val="18"/>
      <w:szCs w:val="18"/>
    </w:rPr>
  </w:style>
  <w:style w:type="paragraph" w:styleId="Footer">
    <w:name w:val="footer"/>
    <w:basedOn w:val="Normal"/>
    <w:link w:val="FooterChar"/>
    <w:uiPriority w:val="99"/>
    <w:rsid w:val="002536DD"/>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536DD"/>
    <w:rPr>
      <w:rFonts w:cs="Times New Roman"/>
      <w:sz w:val="18"/>
      <w:szCs w:val="18"/>
    </w:rPr>
  </w:style>
  <w:style w:type="paragraph" w:styleId="Header">
    <w:name w:val="header"/>
    <w:basedOn w:val="Normal"/>
    <w:link w:val="HeaderChar"/>
    <w:uiPriority w:val="99"/>
    <w:rsid w:val="002536D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536DD"/>
    <w:rPr>
      <w:rFonts w:cs="Times New Roman"/>
      <w:sz w:val="18"/>
      <w:szCs w:val="18"/>
    </w:rPr>
  </w:style>
  <w:style w:type="paragraph" w:styleId="TOC1">
    <w:name w:val="toc 1"/>
    <w:basedOn w:val="Normal"/>
    <w:next w:val="Normal"/>
    <w:uiPriority w:val="99"/>
    <w:rsid w:val="002536DD"/>
    <w:pPr>
      <w:widowControl/>
      <w:spacing w:after="100" w:line="276" w:lineRule="auto"/>
      <w:jc w:val="left"/>
    </w:pPr>
    <w:rPr>
      <w:kern w:val="0"/>
      <w:sz w:val="22"/>
    </w:rPr>
  </w:style>
  <w:style w:type="paragraph" w:styleId="TOC2">
    <w:name w:val="toc 2"/>
    <w:basedOn w:val="Normal"/>
    <w:next w:val="Normal"/>
    <w:uiPriority w:val="99"/>
    <w:rsid w:val="002536DD"/>
    <w:pPr>
      <w:ind w:leftChars="200" w:left="420"/>
    </w:pPr>
  </w:style>
  <w:style w:type="paragraph" w:styleId="NormalWeb">
    <w:name w:val="Normal (Web)"/>
    <w:basedOn w:val="Normal"/>
    <w:uiPriority w:val="99"/>
    <w:rsid w:val="002536DD"/>
    <w:pPr>
      <w:spacing w:before="100" w:beforeAutospacing="1" w:after="100" w:afterAutospacing="1"/>
      <w:jc w:val="left"/>
    </w:pPr>
    <w:rPr>
      <w:rFonts w:ascii="Times New Roman" w:hAnsi="Times New Roman"/>
      <w:kern w:val="0"/>
      <w:sz w:val="24"/>
      <w:szCs w:val="24"/>
    </w:rPr>
  </w:style>
  <w:style w:type="table" w:styleId="TableGrid">
    <w:name w:val="Table Grid"/>
    <w:basedOn w:val="TableNormal"/>
    <w:uiPriority w:val="99"/>
    <w:rsid w:val="002536DD"/>
    <w:rPr>
      <w:rFonts w:ascii="??" w:hAns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2536DD"/>
    <w:rPr>
      <w:rFonts w:cs="Times New Roman"/>
      <w:color w:val="0000FF"/>
      <w:u w:val="single"/>
    </w:rPr>
  </w:style>
  <w:style w:type="paragraph" w:styleId="ListParagraph">
    <w:name w:val="List Paragraph"/>
    <w:basedOn w:val="Normal"/>
    <w:uiPriority w:val="99"/>
    <w:qFormat/>
    <w:rsid w:val="002536DD"/>
    <w:pPr>
      <w:ind w:firstLineChars="200" w:firstLine="420"/>
    </w:pPr>
  </w:style>
  <w:style w:type="paragraph" w:customStyle="1" w:styleId="line9">
    <w:name w:val="line9"/>
    <w:basedOn w:val="Normal"/>
    <w:uiPriority w:val="99"/>
    <w:rsid w:val="002536DD"/>
    <w:pPr>
      <w:pBdr>
        <w:bottom w:val="single" w:sz="12" w:space="7" w:color="242424"/>
      </w:pBdr>
      <w:spacing w:line="675" w:lineRule="atLeast"/>
      <w:jc w:val="left"/>
    </w:pPr>
    <w:rPr>
      <w:rFonts w:ascii="微软雅黑" w:eastAsia="微软雅黑" w:hAnsi="微软雅黑"/>
      <w:color w:val="335075"/>
      <w:kern w:val="0"/>
      <w:sz w:val="37"/>
      <w:szCs w:val="37"/>
    </w:rPr>
  </w:style>
  <w:style w:type="paragraph" w:customStyle="1" w:styleId="TOCHeading1">
    <w:name w:val="TOC Heading1"/>
    <w:basedOn w:val="Heading1"/>
    <w:next w:val="Normal"/>
    <w:uiPriority w:val="99"/>
    <w:rsid w:val="002536DD"/>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o.com/link?m=agcifqnYBqW+SM/Sb/qfc/V/9Hvwf1RXBHwmHuOWh9cGzV8+I/3IHzK8HCjLmZa6oD8cH+YHu3aD/aQPsGSj6YR4Z8gOTrfiG3ZvXPs49bQIonYctzfHHvPTxxAZHozz2NxIftB32Sq5Nf+HxHPYb66Ak+ST5ZoD422zMUpSx08aOIcYiblm4EWneR8Rlq3kippqjHg58sMvJQty3WCmp3m0ovWaUhV2WNoC1iyrwgCYNpTVNNzzPL9zoKDlymRklAFmVZhXuPc8hAiyQ9OvSOB4RHKHZqO6PXs2ge5tlcItEf5iXdAL8eX6cwzp+aXojOFQIVy3Qhy5BIuMXxtSKGQ68wuZGqxQU0V89iHomCMxk5dXF9YW+h+L0UoZcPJHeHMCvtur7cERipoCuZuL6rE8yrycBkcYiOmjU+dh0jHy9gsek"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TotalTime>
  <Pages>49</Pages>
  <Words>4129</Words>
  <Characters>23536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xb21cn</dc:creator>
  <cp:keywords/>
  <dc:description/>
  <cp:lastModifiedBy>admin</cp:lastModifiedBy>
  <cp:revision>9</cp:revision>
  <cp:lastPrinted>2019-12-20T07:30:00Z</cp:lastPrinted>
  <dcterms:created xsi:type="dcterms:W3CDTF">2019-12-20T05:25:00Z</dcterms:created>
  <dcterms:modified xsi:type="dcterms:W3CDTF">2019-12-23T09:30:00Z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2052-11.1.0.9209</vt:lpwstr>
  </property>
</Properties>
</file>