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left="4344" w:leftChars="735" w:hanging="2801" w:hangingChars="900"/>
        <w:jc w:val="left"/>
        <w:rPr>
          <w:rFonts w:hint="eastAsia" w:eastAsia="宋体"/>
          <w:lang w:eastAsia="zh-CN"/>
        </w:rPr>
      </w:pPr>
      <w:r>
        <w:rPr>
          <w:rFonts w:hint="eastAsia" w:ascii="黑体" w:hAnsi="黑体" w:eastAsia="黑体"/>
          <w:b/>
          <w:bCs/>
          <w:color w:val="000000"/>
          <w:sz w:val="31"/>
          <w:szCs w:val="31"/>
          <w:shd w:val="clear" w:color="auto" w:fill="FFFFFF"/>
          <w:lang w:eastAsia="zh-CN"/>
        </w:rPr>
        <w:t>聊城市技师学院2023年新建楼宇周边绿化项目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jc w:val="both"/>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3</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03</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三</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三</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hint="eastAsia" w:eastAsia="宋体"/>
          <w:lang w:eastAsia="zh-CN"/>
        </w:rPr>
      </w:pPr>
      <w:r>
        <w:rPr>
          <w:rFonts w:hint="eastAsia" w:ascii="黑体" w:hAnsi="黑体" w:eastAsia="黑体"/>
          <w:b/>
          <w:bCs/>
          <w:color w:val="000000"/>
          <w:sz w:val="31"/>
          <w:szCs w:val="31"/>
          <w:shd w:val="clear" w:color="auto" w:fill="FFFFFF"/>
          <w:lang w:eastAsia="zh-CN"/>
        </w:rPr>
        <w:t>聊城市技师学院2023年新建楼宇周边绿化项目</w:t>
      </w:r>
    </w:p>
    <w:p>
      <w:pPr>
        <w:adjustRightInd w:val="0"/>
        <w:snapToGrid w:val="0"/>
        <w:spacing w:line="480" w:lineRule="auto"/>
        <w:jc w:val="center"/>
        <w:rPr>
          <w:rFonts w:ascii="黑体" w:hAnsi="黑体" w:eastAsia="黑体"/>
          <w:b/>
          <w:bCs/>
          <w:color w:val="000000"/>
          <w:sz w:val="31"/>
          <w:szCs w:val="31"/>
          <w:shd w:val="clear" w:color="auto" w:fill="FFFFFF"/>
        </w:rPr>
      </w:pP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聊城市技师学院2023年新建楼宇周边绿化项目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聊城市技师学院2023年新建楼宇周边绿化项目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w:t>
      </w:r>
      <w:r>
        <w:rPr>
          <w:rFonts w:hint="eastAsia" w:ascii="宋体" w:hAnsi="宋体"/>
          <w:sz w:val="24"/>
          <w:szCs w:val="24"/>
          <w:lang w:val="en-US" w:eastAsia="zh-CN"/>
        </w:rPr>
        <w:t>经营范围</w:t>
      </w:r>
      <w:r>
        <w:rPr>
          <w:rFonts w:hint="eastAsia" w:ascii="宋体" w:hAnsi="宋体"/>
          <w:sz w:val="24"/>
          <w:szCs w:val="24"/>
        </w:rPr>
        <w:t>；</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3</w:t>
      </w:r>
      <w:r>
        <w:rPr>
          <w:rFonts w:hint="eastAsia" w:ascii="宋体" w:hAnsi="宋体"/>
          <w:sz w:val="24"/>
          <w:szCs w:val="24"/>
        </w:rPr>
        <w:t xml:space="preserve">年 </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7</w:t>
      </w:r>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聊城市技师学院2023年新建楼宇周边绿化项目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聊城市技师学院2023年新建楼宇周边绿化项目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hint="eastAsia" w:ascii="宋体" w:hAnsi="宋体"/>
                <w:szCs w:val="21"/>
              </w:rPr>
            </w:pPr>
            <w:bookmarkStart w:id="2" w:name="OLE_LINK7"/>
            <w:bookmarkStart w:id="3" w:name="OLE_LINK6"/>
            <w:r>
              <w:rPr>
                <w:rFonts w:hint="eastAsia" w:ascii="宋体" w:hAnsi="宋体"/>
                <w:szCs w:val="21"/>
              </w:rPr>
              <w:t>合同签订后，接甲方开工通知书，</w:t>
            </w:r>
            <w:r>
              <w:rPr>
                <w:rFonts w:hint="eastAsia" w:ascii="宋体" w:hAnsi="宋体"/>
                <w:szCs w:val="21"/>
                <w:lang w:val="en-US" w:eastAsia="zh-CN"/>
              </w:rPr>
              <w:t>3</w:t>
            </w:r>
            <w:r>
              <w:rPr>
                <w:rFonts w:hint="eastAsia" w:ascii="宋体" w:hAnsi="宋体"/>
                <w:szCs w:val="21"/>
              </w:rPr>
              <w:t>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质保期</w:t>
            </w:r>
          </w:p>
        </w:tc>
        <w:tc>
          <w:tcPr>
            <w:tcW w:w="8127" w:type="dxa"/>
            <w:vAlign w:val="center"/>
          </w:tcPr>
          <w:p>
            <w:pPr>
              <w:spacing w:line="276" w:lineRule="auto"/>
              <w:jc w:val="left"/>
              <w:rPr>
                <w:rFonts w:hint="eastAsia" w:ascii="宋体" w:hAnsi="宋体"/>
                <w:szCs w:val="21"/>
              </w:rPr>
            </w:pPr>
            <w:r>
              <w:rPr>
                <w:rFonts w:hint="eastAsia" w:ascii="宋体" w:hAnsi="宋体"/>
                <w:szCs w:val="21"/>
              </w:rPr>
              <w:t>自完工验收合格之日起</w:t>
            </w:r>
            <w:r>
              <w:rPr>
                <w:rFonts w:hint="eastAsia" w:ascii="宋体" w:hAnsi="宋体"/>
                <w:szCs w:val="21"/>
                <w:lang w:val="en-US" w:eastAsia="zh-CN"/>
              </w:rPr>
              <w:t>1</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9</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hint="eastAsia" w:ascii="宋体" w:hAnsi="宋体"/>
                <w:szCs w:val="21"/>
              </w:rPr>
            </w:pPr>
            <w:r>
              <w:rPr>
                <w:rFonts w:hint="eastAsia" w:ascii="宋体" w:hAnsi="宋体"/>
                <w:szCs w:val="21"/>
              </w:rPr>
              <w:t>综合单价包死，工程量据实结算，最后结算以审计为准。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工程完工验收合格、审计完毕后，支付至工程总款额的90%，剩余10%验收合格之日起1年后无质量问题一次性付清。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2023年3月7日-2023年3月9日，每日上午8:30-11:30，下午14:30-17:00（北京时间）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w:t>
            </w:r>
            <w:r>
              <w:rPr>
                <w:rFonts w:hint="eastAsia" w:ascii="宋体" w:hAnsi="宋体" w:cs="宋体"/>
                <w:kern w:val="0"/>
                <w:szCs w:val="21"/>
                <w:lang w:val="en-US" w:eastAsia="zh-CN"/>
              </w:rPr>
              <w:t>总</w:t>
            </w:r>
            <w:r>
              <w:rPr>
                <w:rFonts w:hint="eastAsia" w:ascii="宋体" w:hAnsi="宋体" w:cs="宋体"/>
                <w:kern w:val="0"/>
                <w:szCs w:val="21"/>
              </w:rPr>
              <w:t>价：</w:t>
            </w:r>
            <w:r>
              <w:rPr>
                <w:rFonts w:hint="eastAsia" w:ascii="Times New Roman" w:hAnsi="Times New Roman" w:eastAsia="宋体" w:cs="Times New Roman"/>
                <w:sz w:val="24"/>
                <w:lang w:val="en-US" w:eastAsia="zh-CN"/>
              </w:rPr>
              <w:t>23821.63</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sz w:val="24"/>
                <w:szCs w:val="24"/>
              </w:rPr>
              <w:t>09时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sz w:val="24"/>
                <w:szCs w:val="24"/>
              </w:rPr>
              <w:t>09时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w:t>
      </w:r>
      <w:r>
        <w:rPr>
          <w:rFonts w:hint="eastAsia" w:ascii="宋体" w:hAnsi="宋体" w:cs="宋体"/>
          <w:b/>
          <w:bCs/>
          <w:sz w:val="24"/>
          <w:szCs w:val="24"/>
          <w:lang w:eastAsia="zh-CN"/>
        </w:rPr>
        <w:t>、</w:t>
      </w:r>
      <w:r>
        <w:rPr>
          <w:rFonts w:hint="eastAsia" w:ascii="宋体" w:hAnsi="宋体" w:cs="宋体"/>
          <w:b/>
          <w:bCs/>
          <w:sz w:val="24"/>
          <w:szCs w:val="24"/>
          <w:lang w:val="en-US" w:eastAsia="zh-CN"/>
        </w:rPr>
        <w:t>授</w:t>
      </w:r>
      <w:r>
        <w:rPr>
          <w:rFonts w:hint="eastAsia" w:ascii="宋体" w:hAnsi="宋体" w:cs="宋体"/>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left="0" w:leftChars="0"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both"/>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hint="default" w:ascii="宋体" w:eastAsia="宋体"/>
                <w:b/>
                <w:bCs/>
                <w:szCs w:val="21"/>
                <w:lang w:val="en-US" w:eastAsia="zh-CN"/>
              </w:rPr>
            </w:pPr>
            <w:r>
              <w:rPr>
                <w:rFonts w:hint="eastAsia" w:ascii="宋体" w:hAnsi="宋体"/>
                <w:b/>
                <w:bCs/>
                <w:szCs w:val="21"/>
              </w:rPr>
              <w:t>首次报价（</w:t>
            </w:r>
            <w:r>
              <w:rPr>
                <w:rFonts w:hint="eastAsia" w:ascii="宋体" w:hAnsi="宋体"/>
                <w:b/>
                <w:bCs/>
                <w:szCs w:val="21"/>
                <w:lang w:val="en-US" w:eastAsia="zh-CN"/>
              </w:rPr>
              <w:t>两个项目报价总和）</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hint="eastAsia" w:ascii="宋体" w:hAnsi="宋体"/>
                <w:b/>
                <w:kern w:val="0"/>
                <w:szCs w:val="21"/>
                <w:lang w:val="en-US" w:eastAsia="zh-CN"/>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hint="eastAsia" w:ascii="宋体" w:hAnsi="宋体"/>
                <w:b/>
                <w:kern w:val="0"/>
                <w:szCs w:val="21"/>
                <w:lang w:val="en-US" w:eastAsia="zh-CN"/>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rFonts w:hint="eastAsia"/>
          <w:b/>
          <w:bCs/>
          <w:sz w:val="32"/>
          <w:szCs w:val="32"/>
        </w:rPr>
      </w:pP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609"/>
        <w:gridCol w:w="1214"/>
        <w:gridCol w:w="1208"/>
        <w:gridCol w:w="1275"/>
        <w:gridCol w:w="1276"/>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9" w:type="dxa"/>
            <w:noWrap w:val="0"/>
            <w:vAlign w:val="top"/>
          </w:tcPr>
          <w:p>
            <w:pPr>
              <w:jc w:val="left"/>
              <w:rPr>
                <w:rFonts w:hint="eastAsia"/>
                <w:sz w:val="24"/>
              </w:rPr>
            </w:pPr>
            <w:r>
              <w:rPr>
                <w:rFonts w:hint="eastAsia"/>
                <w:sz w:val="24"/>
              </w:rPr>
              <w:t>名称</w:t>
            </w:r>
          </w:p>
        </w:tc>
        <w:tc>
          <w:tcPr>
            <w:tcW w:w="1609" w:type="dxa"/>
            <w:noWrap w:val="0"/>
            <w:vAlign w:val="top"/>
          </w:tcPr>
          <w:p>
            <w:pPr>
              <w:jc w:val="left"/>
              <w:rPr>
                <w:rFonts w:hint="eastAsia"/>
                <w:sz w:val="24"/>
              </w:rPr>
            </w:pPr>
            <w:r>
              <w:rPr>
                <w:rFonts w:hint="eastAsia"/>
                <w:sz w:val="24"/>
              </w:rPr>
              <w:t>技术参数</w:t>
            </w:r>
          </w:p>
        </w:tc>
        <w:tc>
          <w:tcPr>
            <w:tcW w:w="1214" w:type="dxa"/>
            <w:noWrap w:val="0"/>
            <w:vAlign w:val="top"/>
          </w:tcPr>
          <w:p>
            <w:pPr>
              <w:jc w:val="left"/>
              <w:rPr>
                <w:rFonts w:hint="eastAsia"/>
                <w:sz w:val="24"/>
              </w:rPr>
            </w:pPr>
            <w:r>
              <w:rPr>
                <w:rFonts w:hint="eastAsia"/>
                <w:sz w:val="24"/>
              </w:rPr>
              <w:t>计量单位</w:t>
            </w:r>
          </w:p>
        </w:tc>
        <w:tc>
          <w:tcPr>
            <w:tcW w:w="1208" w:type="dxa"/>
            <w:noWrap w:val="0"/>
            <w:vAlign w:val="top"/>
          </w:tcPr>
          <w:p>
            <w:pPr>
              <w:jc w:val="left"/>
              <w:rPr>
                <w:rFonts w:hint="eastAsia"/>
                <w:sz w:val="24"/>
              </w:rPr>
            </w:pPr>
            <w:r>
              <w:rPr>
                <w:rFonts w:hint="eastAsia"/>
                <w:sz w:val="24"/>
              </w:rPr>
              <w:t>需求数量</w:t>
            </w:r>
          </w:p>
        </w:tc>
        <w:tc>
          <w:tcPr>
            <w:tcW w:w="1275" w:type="dxa"/>
            <w:noWrap w:val="0"/>
            <w:vAlign w:val="top"/>
          </w:tcPr>
          <w:p>
            <w:pPr>
              <w:jc w:val="left"/>
              <w:rPr>
                <w:rFonts w:hint="eastAsia"/>
                <w:sz w:val="24"/>
              </w:rPr>
            </w:pPr>
            <w:r>
              <w:rPr>
                <w:rFonts w:hint="eastAsia"/>
                <w:sz w:val="24"/>
              </w:rPr>
              <w:t>预计单价</w:t>
            </w:r>
          </w:p>
        </w:tc>
        <w:tc>
          <w:tcPr>
            <w:tcW w:w="1276" w:type="dxa"/>
            <w:noWrap w:val="0"/>
            <w:vAlign w:val="top"/>
          </w:tcPr>
          <w:p>
            <w:pPr>
              <w:jc w:val="left"/>
              <w:rPr>
                <w:rFonts w:hint="eastAsia"/>
                <w:sz w:val="24"/>
              </w:rPr>
            </w:pPr>
            <w:r>
              <w:rPr>
                <w:rFonts w:hint="eastAsia"/>
                <w:sz w:val="24"/>
              </w:rPr>
              <w:t>预计金额</w:t>
            </w:r>
          </w:p>
        </w:tc>
        <w:tc>
          <w:tcPr>
            <w:tcW w:w="907"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1039" w:type="dxa"/>
            <w:noWrap w:val="0"/>
            <w:vAlign w:val="center"/>
          </w:tcPr>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玉兰</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18"/>
              </w:rPr>
            </w:pPr>
            <w:r>
              <w:rPr>
                <w:rFonts w:hint="eastAsia"/>
                <w:sz w:val="18"/>
                <w:szCs w:val="18"/>
              </w:rPr>
              <w:t>胸径》8cm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18"/>
                <w:szCs w:val="18"/>
              </w:rPr>
            </w:pPr>
            <w:r>
              <w:rPr>
                <w:rFonts w:hint="eastAsia"/>
                <w:sz w:val="18"/>
                <w:szCs w:val="18"/>
              </w:rPr>
              <w:t>冠幅≥1.8m；植株高度3-3.5m</w:t>
            </w:r>
          </w:p>
        </w:tc>
        <w:tc>
          <w:tcPr>
            <w:tcW w:w="1214" w:type="dxa"/>
            <w:noWrap w:val="0"/>
            <w:vAlign w:val="center"/>
          </w:tcPr>
          <w:p>
            <w:pPr>
              <w:jc w:val="center"/>
              <w:rPr>
                <w:rFonts w:hint="eastAsia" w:eastAsia="宋体"/>
                <w:sz w:val="28"/>
                <w:szCs w:val="28"/>
                <w:lang w:val="en-US" w:eastAsia="zh-CN"/>
              </w:rPr>
            </w:pPr>
            <w:r>
              <w:rPr>
                <w:rFonts w:hint="eastAsia"/>
                <w:sz w:val="28"/>
                <w:szCs w:val="28"/>
                <w:lang w:val="en-US" w:eastAsia="zh-CN"/>
              </w:rPr>
              <w:t>棵</w:t>
            </w:r>
          </w:p>
        </w:tc>
        <w:tc>
          <w:tcPr>
            <w:tcW w:w="1208" w:type="dxa"/>
            <w:noWrap w:val="0"/>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w:t>
            </w:r>
          </w:p>
        </w:tc>
        <w:tc>
          <w:tcPr>
            <w:tcW w:w="1275" w:type="dxa"/>
            <w:noWrap w:val="0"/>
            <w:vAlign w:val="center"/>
          </w:tcPr>
          <w:p>
            <w:pPr>
              <w:jc w:val="center"/>
              <w:rPr>
                <w:rFonts w:hint="default" w:ascii="Times New Roman" w:hAnsi="Times New Roman" w:eastAsia="宋体" w:cs="Times New Roman"/>
                <w:sz w:val="24"/>
                <w:lang w:val="en-US" w:eastAsia="zh-CN"/>
              </w:rPr>
            </w:pPr>
          </w:p>
        </w:tc>
        <w:tc>
          <w:tcPr>
            <w:tcW w:w="1276" w:type="dxa"/>
            <w:noWrap w:val="0"/>
            <w:vAlign w:val="center"/>
          </w:tcPr>
          <w:p>
            <w:pPr>
              <w:jc w:val="center"/>
              <w:rPr>
                <w:rFonts w:hint="default" w:ascii="Times New Roman" w:hAnsi="Times New Roman" w:eastAsia="宋体" w:cs="Times New Roman"/>
                <w:sz w:val="24"/>
                <w:lang w:val="en-US" w:eastAsia="zh-CN"/>
              </w:rPr>
            </w:pPr>
          </w:p>
        </w:tc>
        <w:tc>
          <w:tcPr>
            <w:tcW w:w="907" w:type="dxa"/>
            <w:noWrap w:val="0"/>
            <w:vAlign w:val="center"/>
          </w:tcPr>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栽植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9" w:type="dxa"/>
            <w:noWrap w:val="0"/>
            <w:vAlign w:val="center"/>
          </w:tcPr>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银杏</w:t>
            </w:r>
          </w:p>
        </w:tc>
        <w:tc>
          <w:tcPr>
            <w:tcW w:w="1609" w:type="dxa"/>
            <w:noWrap w:val="0"/>
            <w:vAlign w:val="center"/>
          </w:tcPr>
          <w:p>
            <w:pPr>
              <w:jc w:val="left"/>
              <w:rPr>
                <w:rFonts w:hint="eastAsia"/>
                <w:sz w:val="18"/>
                <w:szCs w:val="18"/>
              </w:rPr>
            </w:pPr>
            <w:r>
              <w:rPr>
                <w:rFonts w:hint="eastAsia"/>
                <w:sz w:val="18"/>
                <w:szCs w:val="18"/>
              </w:rPr>
              <w:t>胸径≥10cm</w:t>
            </w:r>
            <w:r>
              <w:rPr>
                <w:rFonts w:hint="eastAsia"/>
                <w:sz w:val="18"/>
                <w:szCs w:val="18"/>
                <w:lang w:eastAsia="zh-CN"/>
              </w:rPr>
              <w:t>，</w:t>
            </w:r>
            <w:r>
              <w:rPr>
                <w:rFonts w:hint="eastAsia"/>
                <w:sz w:val="18"/>
                <w:szCs w:val="18"/>
              </w:rPr>
              <w:t>冠幅2m；分支点高度1.9-2.2m</w:t>
            </w:r>
          </w:p>
        </w:tc>
        <w:tc>
          <w:tcPr>
            <w:tcW w:w="1214" w:type="dxa"/>
            <w:noWrap w:val="0"/>
            <w:vAlign w:val="center"/>
          </w:tcPr>
          <w:p>
            <w:pPr>
              <w:jc w:val="center"/>
              <w:rPr>
                <w:rFonts w:hint="eastAsia" w:eastAsia="宋体"/>
                <w:sz w:val="28"/>
                <w:szCs w:val="28"/>
                <w:lang w:val="en-US" w:eastAsia="zh-CN"/>
              </w:rPr>
            </w:pPr>
            <w:r>
              <w:rPr>
                <w:rFonts w:hint="eastAsia"/>
                <w:sz w:val="28"/>
                <w:szCs w:val="28"/>
                <w:lang w:val="en-US" w:eastAsia="zh-CN"/>
              </w:rPr>
              <w:t>棵</w:t>
            </w:r>
          </w:p>
        </w:tc>
        <w:tc>
          <w:tcPr>
            <w:tcW w:w="1208" w:type="dxa"/>
            <w:noWrap w:val="0"/>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p>
        </w:tc>
        <w:tc>
          <w:tcPr>
            <w:tcW w:w="1275" w:type="dxa"/>
            <w:noWrap w:val="0"/>
            <w:vAlign w:val="center"/>
          </w:tcPr>
          <w:p>
            <w:pPr>
              <w:jc w:val="center"/>
              <w:rPr>
                <w:rFonts w:hint="default" w:ascii="Times New Roman" w:hAnsi="Times New Roman" w:eastAsia="宋体" w:cs="Times New Roman"/>
                <w:sz w:val="24"/>
                <w:lang w:val="en-US" w:eastAsia="zh-CN"/>
              </w:rPr>
            </w:pPr>
          </w:p>
        </w:tc>
        <w:tc>
          <w:tcPr>
            <w:tcW w:w="1276" w:type="dxa"/>
            <w:noWrap w:val="0"/>
            <w:vAlign w:val="center"/>
          </w:tcPr>
          <w:p>
            <w:pPr>
              <w:jc w:val="center"/>
              <w:rPr>
                <w:rFonts w:hint="default" w:ascii="Times New Roman" w:hAnsi="Times New Roman" w:eastAsia="宋体" w:cs="Times New Roman"/>
                <w:sz w:val="24"/>
                <w:lang w:val="en-US" w:eastAsia="zh-CN"/>
              </w:rPr>
            </w:pPr>
          </w:p>
        </w:tc>
        <w:tc>
          <w:tcPr>
            <w:tcW w:w="907" w:type="dxa"/>
            <w:noWrap w:val="0"/>
            <w:vAlign w:val="center"/>
          </w:tcPr>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栽植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9" w:type="dxa"/>
            <w:noWrap w:val="0"/>
            <w:vAlign w:val="center"/>
          </w:tcPr>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五角枫</w:t>
            </w:r>
          </w:p>
        </w:tc>
        <w:tc>
          <w:tcPr>
            <w:tcW w:w="1609" w:type="dxa"/>
            <w:noWrap w:val="0"/>
            <w:vAlign w:val="center"/>
          </w:tcPr>
          <w:p>
            <w:pPr>
              <w:jc w:val="left"/>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rPr>
              <w:t>胸径7-8cm</w:t>
            </w:r>
            <w:r>
              <w:rPr>
                <w:rFonts w:hint="eastAsia" w:ascii="Times New Roman" w:hAnsi="Times New Roman" w:eastAsia="宋体" w:cs="Times New Roman"/>
                <w:sz w:val="18"/>
                <w:szCs w:val="18"/>
                <w:lang w:eastAsia="zh-CN"/>
              </w:rPr>
              <w:t>，植株高度6-7m</w:t>
            </w:r>
          </w:p>
        </w:tc>
        <w:tc>
          <w:tcPr>
            <w:tcW w:w="1214" w:type="dxa"/>
            <w:noWrap w:val="0"/>
            <w:vAlign w:val="center"/>
          </w:tcPr>
          <w:p>
            <w:pPr>
              <w:jc w:val="center"/>
              <w:rPr>
                <w:rFonts w:hint="eastAsia" w:ascii="Times New Roman" w:hAnsi="Times New Roman" w:eastAsia="宋体" w:cs="Times New Roman"/>
                <w:sz w:val="18"/>
                <w:szCs w:val="18"/>
              </w:rPr>
            </w:pPr>
            <w:r>
              <w:rPr>
                <w:rFonts w:hint="eastAsia"/>
                <w:sz w:val="28"/>
                <w:szCs w:val="28"/>
                <w:lang w:val="en-US" w:eastAsia="zh-CN"/>
              </w:rPr>
              <w:t>棵</w:t>
            </w:r>
          </w:p>
        </w:tc>
        <w:tc>
          <w:tcPr>
            <w:tcW w:w="1208" w:type="dxa"/>
            <w:noWrap w:val="0"/>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w:t>
            </w:r>
          </w:p>
        </w:tc>
        <w:tc>
          <w:tcPr>
            <w:tcW w:w="1275" w:type="dxa"/>
            <w:noWrap w:val="0"/>
            <w:vAlign w:val="center"/>
          </w:tcPr>
          <w:p>
            <w:pPr>
              <w:jc w:val="center"/>
              <w:rPr>
                <w:rFonts w:hint="default" w:ascii="Times New Roman" w:hAnsi="Times New Roman" w:eastAsia="宋体" w:cs="Times New Roman"/>
                <w:sz w:val="24"/>
                <w:lang w:val="en-US" w:eastAsia="zh-CN"/>
              </w:rPr>
            </w:pPr>
          </w:p>
        </w:tc>
        <w:tc>
          <w:tcPr>
            <w:tcW w:w="1276" w:type="dxa"/>
            <w:noWrap w:val="0"/>
            <w:vAlign w:val="center"/>
          </w:tcPr>
          <w:p>
            <w:pPr>
              <w:jc w:val="center"/>
              <w:rPr>
                <w:rFonts w:hint="default" w:ascii="Times New Roman" w:hAnsi="Times New Roman" w:eastAsia="宋体" w:cs="Times New Roman"/>
                <w:sz w:val="24"/>
                <w:lang w:val="en-US" w:eastAsia="zh-CN"/>
              </w:rPr>
            </w:pPr>
          </w:p>
        </w:tc>
        <w:tc>
          <w:tcPr>
            <w:tcW w:w="907" w:type="dxa"/>
            <w:noWrap w:val="0"/>
            <w:vAlign w:val="center"/>
          </w:tcPr>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移植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9" w:type="dxa"/>
            <w:noWrap w:val="0"/>
            <w:vAlign w:val="center"/>
          </w:tcPr>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龙柏苗</w:t>
            </w:r>
          </w:p>
        </w:tc>
        <w:tc>
          <w:tcPr>
            <w:tcW w:w="1609" w:type="dxa"/>
            <w:noWrap w:val="0"/>
            <w:vAlign w:val="center"/>
          </w:tcPr>
          <w:p>
            <w:pPr>
              <w:jc w:val="lef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高度：0.4-0.5m，32棵/㎡</w:t>
            </w:r>
          </w:p>
        </w:tc>
        <w:tc>
          <w:tcPr>
            <w:tcW w:w="1214" w:type="dxa"/>
            <w:noWrap w:val="0"/>
            <w:vAlign w:val="center"/>
          </w:tcPr>
          <w:p>
            <w:pPr>
              <w:jc w:val="center"/>
              <w:rPr>
                <w:rFonts w:hint="eastAsia" w:eastAsia="宋体"/>
                <w:sz w:val="28"/>
                <w:szCs w:val="28"/>
                <w:lang w:val="en-US" w:eastAsia="zh-CN"/>
              </w:rPr>
            </w:pPr>
            <w:r>
              <w:rPr>
                <w:rFonts w:hint="eastAsia"/>
                <w:sz w:val="28"/>
                <w:szCs w:val="28"/>
                <w:lang w:val="en-US" w:eastAsia="zh-CN"/>
              </w:rPr>
              <w:t>㎡</w:t>
            </w:r>
          </w:p>
        </w:tc>
        <w:tc>
          <w:tcPr>
            <w:tcW w:w="1208" w:type="dxa"/>
            <w:noWrap w:val="0"/>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133</w:t>
            </w:r>
          </w:p>
        </w:tc>
        <w:tc>
          <w:tcPr>
            <w:tcW w:w="1275" w:type="dxa"/>
            <w:noWrap w:val="0"/>
            <w:vAlign w:val="center"/>
          </w:tcPr>
          <w:p>
            <w:pPr>
              <w:jc w:val="center"/>
              <w:rPr>
                <w:rFonts w:hint="default" w:ascii="Times New Roman" w:hAnsi="Times New Roman" w:eastAsia="宋体" w:cs="Times New Roman"/>
                <w:sz w:val="24"/>
                <w:lang w:val="en-US" w:eastAsia="zh-CN"/>
              </w:rPr>
            </w:pPr>
          </w:p>
        </w:tc>
        <w:tc>
          <w:tcPr>
            <w:tcW w:w="1276" w:type="dxa"/>
            <w:noWrap w:val="0"/>
            <w:vAlign w:val="center"/>
          </w:tcPr>
          <w:p>
            <w:pPr>
              <w:jc w:val="center"/>
              <w:rPr>
                <w:rFonts w:hint="default" w:ascii="Times New Roman" w:hAnsi="Times New Roman" w:eastAsia="宋体" w:cs="Times New Roman"/>
                <w:sz w:val="24"/>
                <w:lang w:val="en-US" w:eastAsia="zh-CN"/>
              </w:rPr>
            </w:pPr>
          </w:p>
        </w:tc>
        <w:tc>
          <w:tcPr>
            <w:tcW w:w="907" w:type="dxa"/>
            <w:noWrap w:val="0"/>
            <w:vAlign w:val="center"/>
          </w:tcPr>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栽植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9" w:type="dxa"/>
            <w:noWrap w:val="0"/>
            <w:vAlign w:val="top"/>
          </w:tcPr>
          <w:p>
            <w:pPr>
              <w:jc w:val="left"/>
              <w:rPr>
                <w:rFonts w:hint="eastAsia"/>
                <w:sz w:val="28"/>
                <w:szCs w:val="28"/>
              </w:rPr>
            </w:pPr>
          </w:p>
        </w:tc>
        <w:tc>
          <w:tcPr>
            <w:tcW w:w="1609" w:type="dxa"/>
            <w:noWrap w:val="0"/>
            <w:vAlign w:val="top"/>
          </w:tcPr>
          <w:p>
            <w:pPr>
              <w:jc w:val="left"/>
              <w:rPr>
                <w:rFonts w:hint="eastAsia"/>
                <w:sz w:val="28"/>
                <w:szCs w:val="28"/>
              </w:rPr>
            </w:pPr>
          </w:p>
        </w:tc>
        <w:tc>
          <w:tcPr>
            <w:tcW w:w="1214" w:type="dxa"/>
            <w:noWrap w:val="0"/>
            <w:vAlign w:val="top"/>
          </w:tcPr>
          <w:p>
            <w:pPr>
              <w:jc w:val="left"/>
              <w:rPr>
                <w:rFonts w:hint="eastAsia"/>
                <w:sz w:val="28"/>
                <w:szCs w:val="28"/>
              </w:rPr>
            </w:pPr>
          </w:p>
        </w:tc>
        <w:tc>
          <w:tcPr>
            <w:tcW w:w="1208" w:type="dxa"/>
            <w:noWrap w:val="0"/>
            <w:vAlign w:val="top"/>
          </w:tcPr>
          <w:p>
            <w:pPr>
              <w:jc w:val="left"/>
              <w:rPr>
                <w:rFonts w:hint="eastAsia"/>
                <w:sz w:val="28"/>
                <w:szCs w:val="28"/>
              </w:rPr>
            </w:pPr>
          </w:p>
        </w:tc>
        <w:tc>
          <w:tcPr>
            <w:tcW w:w="1275" w:type="dxa"/>
            <w:noWrap w:val="0"/>
            <w:vAlign w:val="center"/>
          </w:tcPr>
          <w:p>
            <w:pPr>
              <w:jc w:val="center"/>
              <w:rPr>
                <w:rFonts w:hint="eastAsia" w:ascii="Times New Roman" w:hAnsi="Times New Roman" w:eastAsia="宋体" w:cs="Times New Roman"/>
                <w:sz w:val="24"/>
                <w:lang w:val="en-US" w:eastAsia="zh-CN"/>
              </w:rPr>
            </w:pPr>
          </w:p>
        </w:tc>
        <w:tc>
          <w:tcPr>
            <w:tcW w:w="1276" w:type="dxa"/>
            <w:noWrap w:val="0"/>
            <w:vAlign w:val="center"/>
          </w:tcPr>
          <w:p>
            <w:pPr>
              <w:jc w:val="center"/>
              <w:rPr>
                <w:rFonts w:hint="eastAsia" w:ascii="Times New Roman" w:hAnsi="Times New Roman" w:eastAsia="宋体" w:cs="Times New Roman"/>
                <w:sz w:val="24"/>
                <w:lang w:val="en-US" w:eastAsia="zh-CN"/>
              </w:rPr>
            </w:pPr>
          </w:p>
        </w:tc>
        <w:tc>
          <w:tcPr>
            <w:tcW w:w="907" w:type="dxa"/>
            <w:noWrap w:val="0"/>
            <w:vAlign w:val="center"/>
          </w:tcPr>
          <w:p>
            <w:pPr>
              <w:jc w:val="left"/>
              <w:rPr>
                <w:rFonts w:hint="eastAsia" w:ascii="Times New Roman" w:hAnsi="Times New Roman" w:eastAsia="宋体" w:cs="Times New Roman"/>
                <w:sz w:val="24"/>
                <w:lang w:val="en-US" w:eastAsia="zh-CN"/>
              </w:rPr>
            </w:pPr>
          </w:p>
        </w:tc>
      </w:tr>
    </w:tbl>
    <w:p>
      <w:pPr>
        <w:pStyle w:val="257"/>
        <w:numPr>
          <w:ilvl w:val="0"/>
          <w:numId w:val="0"/>
        </w:numPr>
        <w:tabs>
          <w:tab w:val="left" w:pos="0"/>
          <w:tab w:val="left" w:pos="180"/>
          <w:tab w:val="left" w:pos="360"/>
        </w:tabs>
        <w:spacing w:line="276" w:lineRule="auto"/>
        <w:ind w:firstLine="3092" w:firstLineChars="700"/>
        <w:jc w:val="both"/>
        <w:rPr>
          <w:rFonts w:hint="eastAsia"/>
          <w:b/>
          <w:color w:val="000000"/>
          <w:sz w:val="44"/>
        </w:rPr>
      </w:pPr>
      <w:r>
        <w:rPr>
          <w:rFonts w:hint="eastAsia"/>
          <w:b/>
          <w:color w:val="000000"/>
          <w:sz w:val="44"/>
          <w:lang w:val="en-US" w:eastAsia="zh-CN"/>
        </w:rPr>
        <w:t>三、</w:t>
      </w:r>
      <w:r>
        <w:rPr>
          <w:rFonts w:hint="eastAsia"/>
          <w:b/>
          <w:color w:val="000000"/>
          <w:sz w:val="44"/>
        </w:rPr>
        <w:t>项目要求</w:t>
      </w:r>
    </w:p>
    <w:p>
      <w:pPr>
        <w:pStyle w:val="257"/>
        <w:numPr>
          <w:ilvl w:val="0"/>
          <w:numId w:val="0"/>
        </w:numPr>
        <w:tabs>
          <w:tab w:val="left" w:pos="0"/>
          <w:tab w:val="left" w:pos="180"/>
          <w:tab w:val="left" w:pos="360"/>
        </w:tabs>
        <w:spacing w:line="276" w:lineRule="auto"/>
        <w:ind w:leftChars="0"/>
        <w:jc w:val="both"/>
        <w:rPr>
          <w:rFonts w:hint="eastAsia"/>
          <w:b/>
          <w:color w:val="000000"/>
          <w:sz w:val="44"/>
          <w:lang w:val="en-US" w:eastAsia="zh-CN"/>
        </w:rPr>
      </w:pPr>
      <w:r>
        <w:rPr>
          <w:rFonts w:hint="eastAsia" w:ascii="Times New Roman" w:hAnsi="Times New Roman" w:cs="Times New Roman"/>
          <w:kern w:val="2"/>
          <w:sz w:val="28"/>
          <w:szCs w:val="28"/>
          <w:lang w:val="en-US" w:eastAsia="zh-CN" w:bidi="ar-SA"/>
        </w:rPr>
        <w:t>养护一年</w:t>
      </w:r>
    </w:p>
    <w:p>
      <w:pPr>
        <w:pStyle w:val="257"/>
        <w:numPr>
          <w:ilvl w:val="0"/>
          <w:numId w:val="5"/>
        </w:numPr>
        <w:tabs>
          <w:tab w:val="left" w:pos="0"/>
          <w:tab w:val="left" w:pos="180"/>
          <w:tab w:val="left" w:pos="360"/>
        </w:tabs>
        <w:spacing w:line="276" w:lineRule="auto"/>
        <w:ind w:leftChars="0"/>
        <w:jc w:val="center"/>
        <w:rPr>
          <w:rFonts w:hint="eastAsia"/>
          <w:b/>
          <w:color w:val="000000"/>
          <w:sz w:val="44"/>
        </w:rPr>
      </w:pPr>
      <w:r>
        <w:rPr>
          <w:rFonts w:hint="eastAsia"/>
          <w:b/>
          <w:color w:val="000000"/>
          <w:sz w:val="44"/>
        </w:rPr>
        <w:t>用料清单：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4134"/>
        <w:gridCol w:w="668"/>
        <w:gridCol w:w="600"/>
        <w:gridCol w:w="85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413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w:t>
            </w:r>
          </w:p>
        </w:tc>
        <w:tc>
          <w:tcPr>
            <w:tcW w:w="66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单位</w:t>
            </w: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w:t>
            </w:r>
          </w:p>
        </w:tc>
        <w:tc>
          <w:tcPr>
            <w:tcW w:w="85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w:t>
            </w:r>
          </w:p>
        </w:tc>
        <w:tc>
          <w:tcPr>
            <w:tcW w:w="97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金额</w:t>
            </w:r>
            <w:r>
              <w:rPr>
                <w:rFonts w:hint="eastAsia" w:ascii="宋体" w:hAnsi="宋体" w:cs="宋体"/>
                <w:i w:val="0"/>
                <w:iCs w:val="0"/>
                <w:color w:val="000000"/>
                <w:kern w:val="0"/>
                <w:sz w:val="18"/>
                <w:szCs w:val="18"/>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top"/>
          </w:tcPr>
          <w:p>
            <w:pPr>
              <w:keepNext w:val="0"/>
              <w:keepLines w:val="0"/>
              <w:pageBreakBefore w:val="0"/>
              <w:kinsoku/>
              <w:wordWrap/>
              <w:overflowPunct/>
              <w:topLinePunct w:val="0"/>
              <w:autoSpaceDE/>
              <w:autoSpaceDN/>
              <w:bidi w:val="0"/>
              <w:adjustRightInd/>
              <w:snapToGrid/>
              <w:spacing w:line="200" w:lineRule="exact"/>
              <w:jc w:val="center"/>
              <w:outlineLvl w:val="0"/>
              <w:rPr>
                <w:rFonts w:hint="eastAsia" w:ascii="仿宋_GB2312" w:hAnsi="仿宋_GB2312" w:eastAsia="仿宋_GB2312"/>
                <w:sz w:val="24"/>
                <w:vertAlign w:val="baseline"/>
                <w:lang w:val="en-US" w:eastAsia="zh-CN"/>
              </w:rPr>
            </w:pPr>
          </w:p>
          <w:p>
            <w:pPr>
              <w:keepNext w:val="0"/>
              <w:keepLines w:val="0"/>
              <w:pageBreakBefore w:val="0"/>
              <w:kinsoku/>
              <w:wordWrap/>
              <w:overflowPunct/>
              <w:topLinePunct w:val="0"/>
              <w:autoSpaceDE/>
              <w:autoSpaceDN/>
              <w:bidi w:val="0"/>
              <w:adjustRightInd/>
              <w:snapToGrid/>
              <w:spacing w:line="200" w:lineRule="exact"/>
              <w:jc w:val="center"/>
              <w:outlineLvl w:val="0"/>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2</w:t>
            </w:r>
          </w:p>
        </w:tc>
        <w:tc>
          <w:tcPr>
            <w:tcW w:w="4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栽植乔木</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1.种类:银杏，一级苗</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2.胸径或干径:胸径≥10cm</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3.株高、冠径:冠幅2m；分支点高度1.9-2.2m</w:t>
            </w:r>
          </w:p>
        </w:tc>
        <w:tc>
          <w:tcPr>
            <w:tcW w:w="6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株</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2</w:t>
            </w:r>
          </w:p>
        </w:tc>
        <w:tc>
          <w:tcPr>
            <w:tcW w:w="8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868.51</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1737.02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top"/>
          </w:tcPr>
          <w:p>
            <w:pPr>
              <w:keepNext w:val="0"/>
              <w:keepLines w:val="0"/>
              <w:pageBreakBefore w:val="0"/>
              <w:kinsoku/>
              <w:wordWrap/>
              <w:overflowPunct/>
              <w:topLinePunct w:val="0"/>
              <w:autoSpaceDE/>
              <w:autoSpaceDN/>
              <w:bidi w:val="0"/>
              <w:adjustRightInd/>
              <w:snapToGrid/>
              <w:spacing w:line="200" w:lineRule="exact"/>
              <w:jc w:val="center"/>
              <w:outlineLvl w:val="0"/>
              <w:rPr>
                <w:rFonts w:hint="eastAsia" w:ascii="仿宋_GB2312" w:hAnsi="仿宋_GB2312" w:eastAsia="仿宋_GB2312"/>
                <w:sz w:val="24"/>
                <w:vertAlign w:val="baseline"/>
                <w:lang w:val="en-US" w:eastAsia="zh-CN"/>
              </w:rPr>
            </w:pPr>
          </w:p>
          <w:p>
            <w:pPr>
              <w:keepNext w:val="0"/>
              <w:keepLines w:val="0"/>
              <w:pageBreakBefore w:val="0"/>
              <w:kinsoku/>
              <w:wordWrap/>
              <w:overflowPunct/>
              <w:topLinePunct w:val="0"/>
              <w:autoSpaceDE/>
              <w:autoSpaceDN/>
              <w:bidi w:val="0"/>
              <w:adjustRightInd/>
              <w:snapToGrid/>
              <w:spacing w:line="200" w:lineRule="exact"/>
              <w:jc w:val="center"/>
              <w:outlineLvl w:val="0"/>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3</w:t>
            </w:r>
          </w:p>
        </w:tc>
        <w:tc>
          <w:tcPr>
            <w:tcW w:w="4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移植乔木</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1.种类:移植五角枫</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2.胸径或干径:胸径7-8cm</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3.株高、冠径:植株高度6-7m</w:t>
            </w:r>
          </w:p>
        </w:tc>
        <w:tc>
          <w:tcPr>
            <w:tcW w:w="6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株</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8</w:t>
            </w:r>
          </w:p>
        </w:tc>
        <w:tc>
          <w:tcPr>
            <w:tcW w:w="8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462.96</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3703.68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180" w:type="dxa"/>
            <w:noWrap w:val="0"/>
            <w:vAlign w:val="top"/>
          </w:tcPr>
          <w:p>
            <w:pPr>
              <w:keepNext w:val="0"/>
              <w:keepLines w:val="0"/>
              <w:pageBreakBefore w:val="0"/>
              <w:kinsoku/>
              <w:wordWrap/>
              <w:overflowPunct/>
              <w:topLinePunct w:val="0"/>
              <w:autoSpaceDE/>
              <w:autoSpaceDN/>
              <w:bidi w:val="0"/>
              <w:adjustRightInd/>
              <w:snapToGrid/>
              <w:spacing w:line="200" w:lineRule="exact"/>
              <w:jc w:val="center"/>
              <w:outlineLvl w:val="0"/>
              <w:rPr>
                <w:rFonts w:hint="eastAsia" w:ascii="仿宋_GB2312" w:hAnsi="仿宋_GB2312" w:eastAsia="仿宋_GB2312"/>
                <w:sz w:val="24"/>
                <w:vertAlign w:val="baseline"/>
                <w:lang w:val="en-US" w:eastAsia="zh-CN"/>
              </w:rPr>
            </w:pPr>
          </w:p>
          <w:p>
            <w:pPr>
              <w:keepNext w:val="0"/>
              <w:keepLines w:val="0"/>
              <w:pageBreakBefore w:val="0"/>
              <w:kinsoku/>
              <w:wordWrap/>
              <w:overflowPunct/>
              <w:topLinePunct w:val="0"/>
              <w:autoSpaceDE/>
              <w:autoSpaceDN/>
              <w:bidi w:val="0"/>
              <w:adjustRightInd/>
              <w:snapToGrid/>
              <w:spacing w:line="200" w:lineRule="exact"/>
              <w:jc w:val="center"/>
              <w:outlineLvl w:val="0"/>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4</w:t>
            </w:r>
          </w:p>
        </w:tc>
        <w:tc>
          <w:tcPr>
            <w:tcW w:w="4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栽植色带</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1.苗木、花卉种类:龙柏，一级苗</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2.高度:0.4-0.5m</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3.备注:32株/平方,高度为修剪后,冠幅饱满，随地形形成层次效果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4.整理绿化用地（碎石清理、混凝土地面破除等）</w:t>
            </w:r>
          </w:p>
        </w:tc>
        <w:tc>
          <w:tcPr>
            <w:tcW w:w="6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m2</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133</w:t>
            </w:r>
          </w:p>
        </w:tc>
        <w:tc>
          <w:tcPr>
            <w:tcW w:w="8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92.89</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12354.37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top"/>
          </w:tcPr>
          <w:p>
            <w:pPr>
              <w:keepNext w:val="0"/>
              <w:keepLines w:val="0"/>
              <w:pageBreakBefore w:val="0"/>
              <w:kinsoku/>
              <w:wordWrap/>
              <w:overflowPunct/>
              <w:topLinePunct w:val="0"/>
              <w:autoSpaceDE/>
              <w:autoSpaceDN/>
              <w:bidi w:val="0"/>
              <w:adjustRightInd/>
              <w:snapToGrid/>
              <w:spacing w:line="200" w:lineRule="exact"/>
              <w:jc w:val="center"/>
              <w:outlineLvl w:val="0"/>
              <w:rPr>
                <w:rFonts w:hint="eastAsia" w:ascii="仿宋_GB2312" w:hAnsi="仿宋_GB2312" w:eastAsia="仿宋_GB2312"/>
                <w:sz w:val="24"/>
                <w:vertAlign w:val="baseline"/>
                <w:lang w:val="en-US" w:eastAsia="zh-CN"/>
              </w:rPr>
            </w:pPr>
          </w:p>
          <w:p>
            <w:pPr>
              <w:keepNext w:val="0"/>
              <w:keepLines w:val="0"/>
              <w:pageBreakBefore w:val="0"/>
              <w:kinsoku/>
              <w:wordWrap/>
              <w:overflowPunct/>
              <w:topLinePunct w:val="0"/>
              <w:autoSpaceDE/>
              <w:autoSpaceDN/>
              <w:bidi w:val="0"/>
              <w:adjustRightInd/>
              <w:snapToGrid/>
              <w:spacing w:line="200" w:lineRule="exact"/>
              <w:jc w:val="center"/>
              <w:outlineLvl w:val="0"/>
              <w:rPr>
                <w:rFonts w:hint="default"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5</w:t>
            </w:r>
          </w:p>
        </w:tc>
        <w:tc>
          <w:tcPr>
            <w:tcW w:w="4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栽植乔木</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1.种类:玉兰，一级苗</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2.胸径或干径:胸径》8cm</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3.株高、冠径:冠幅≥1.8m；植株高度3-3.5m</w:t>
            </w:r>
          </w:p>
        </w:tc>
        <w:tc>
          <w:tcPr>
            <w:tcW w:w="6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株</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8</w:t>
            </w:r>
          </w:p>
        </w:tc>
        <w:tc>
          <w:tcPr>
            <w:tcW w:w="8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753.32</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_GB2312" w:hAnsi="仿宋_GB2312" w:eastAsia="仿宋_GB2312"/>
                <w:sz w:val="24"/>
                <w:vertAlign w:val="baseline"/>
              </w:rPr>
            </w:pPr>
            <w:r>
              <w:rPr>
                <w:rFonts w:hint="eastAsia" w:ascii="宋体" w:hAnsi="宋体" w:eastAsia="宋体" w:cs="宋体"/>
                <w:i w:val="0"/>
                <w:iCs w:val="0"/>
                <w:color w:val="000000"/>
                <w:kern w:val="0"/>
                <w:sz w:val="18"/>
                <w:szCs w:val="18"/>
                <w:u w:val="none"/>
                <w:lang w:val="en-US" w:eastAsia="zh-CN" w:bidi="ar"/>
              </w:rPr>
              <w:t>6026.56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180" w:type="dxa"/>
            <w:noWrap w:val="0"/>
            <w:vAlign w:val="top"/>
          </w:tcPr>
          <w:p>
            <w:pPr>
              <w:keepNext w:val="0"/>
              <w:keepLines w:val="0"/>
              <w:pageBreakBefore w:val="0"/>
              <w:kinsoku/>
              <w:wordWrap/>
              <w:overflowPunct/>
              <w:topLinePunct w:val="0"/>
              <w:autoSpaceDE/>
              <w:autoSpaceDN/>
              <w:bidi w:val="0"/>
              <w:adjustRightInd/>
              <w:snapToGrid/>
              <w:spacing w:line="200" w:lineRule="exact"/>
              <w:jc w:val="center"/>
              <w:outlineLvl w:val="0"/>
              <w:rPr>
                <w:rFonts w:hint="eastAsia" w:ascii="仿宋_GB2312" w:hAnsi="仿宋_GB2312" w:eastAsia="仿宋_GB2312"/>
                <w:sz w:val="24"/>
                <w:vertAlign w:val="baseline"/>
                <w:lang w:val="en-US" w:eastAsia="zh-CN"/>
              </w:rPr>
            </w:pPr>
          </w:p>
          <w:p>
            <w:pPr>
              <w:keepNext w:val="0"/>
              <w:keepLines w:val="0"/>
              <w:pageBreakBefore w:val="0"/>
              <w:kinsoku/>
              <w:wordWrap/>
              <w:overflowPunct/>
              <w:topLinePunct w:val="0"/>
              <w:autoSpaceDE/>
              <w:autoSpaceDN/>
              <w:bidi w:val="0"/>
              <w:adjustRightInd/>
              <w:snapToGrid/>
              <w:spacing w:line="240" w:lineRule="auto"/>
              <w:jc w:val="center"/>
              <w:outlineLvl w:val="0"/>
              <w:rPr>
                <w:rFonts w:hint="default"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预算总价</w:t>
            </w:r>
          </w:p>
          <w:p>
            <w:pPr>
              <w:keepNext w:val="0"/>
              <w:keepLines w:val="0"/>
              <w:pageBreakBefore w:val="0"/>
              <w:kinsoku/>
              <w:wordWrap/>
              <w:overflowPunct/>
              <w:topLinePunct w:val="0"/>
              <w:autoSpaceDE/>
              <w:autoSpaceDN/>
              <w:bidi w:val="0"/>
              <w:adjustRightInd/>
              <w:snapToGrid/>
              <w:spacing w:line="200" w:lineRule="exact"/>
              <w:jc w:val="center"/>
              <w:outlineLvl w:val="0"/>
              <w:rPr>
                <w:rFonts w:hint="default" w:ascii="仿宋_GB2312" w:hAnsi="仿宋_GB2312" w:eastAsia="仿宋_GB2312"/>
                <w:sz w:val="24"/>
                <w:vertAlign w:val="baseline"/>
                <w:lang w:val="en-US" w:eastAsia="zh-CN"/>
              </w:rPr>
            </w:pPr>
          </w:p>
        </w:tc>
        <w:tc>
          <w:tcPr>
            <w:tcW w:w="4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102"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Times New Roman" w:hAnsi="Times New Roman" w:eastAsia="宋体" w:cs="Times New Roman"/>
                <w:sz w:val="24"/>
                <w:lang w:val="en-US" w:eastAsia="zh-CN"/>
              </w:rPr>
              <w:t>23821.63</w:t>
            </w:r>
            <w:r>
              <w:rPr>
                <w:rFonts w:hint="eastAsia" w:cs="Times New Roman"/>
                <w:sz w:val="24"/>
                <w:lang w:val="en-US" w:eastAsia="zh-CN"/>
              </w:rPr>
              <w:t>元</w:t>
            </w:r>
          </w:p>
        </w:tc>
      </w:tr>
    </w:tbl>
    <w:p>
      <w:pPr>
        <w:pStyle w:val="2"/>
        <w:ind w:firstLine="0" w:firstLineChars="0"/>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w:t>
      </w:r>
      <w:r>
        <w:rPr>
          <w:rFonts w:hint="eastAsia" w:ascii="宋体" w:hAnsi="宋体"/>
          <w:b/>
          <w:sz w:val="24"/>
          <w:szCs w:val="24"/>
          <w:highlight w:val="none"/>
        </w:rPr>
        <w:t>等</w:t>
      </w:r>
      <w:r>
        <w:rPr>
          <w:rFonts w:hint="eastAsia" w:ascii="宋体" w:hAnsi="宋体"/>
          <w:b/>
          <w:sz w:val="24"/>
          <w:szCs w:val="24"/>
        </w:rPr>
        <w:t>。</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pPr>
      <w:r>
        <w:rPr>
          <w:rFonts w:hint="eastAsia"/>
        </w:rPr>
        <w:t xml:space="preserve">     </w:t>
      </w:r>
      <w:r>
        <w:rPr>
          <w:rFonts w:hint="eastAsia" w:ascii="宋体" w:hAnsi="宋体"/>
          <w:b/>
          <w:kern w:val="2"/>
          <w:sz w:val="24"/>
          <w:szCs w:val="24"/>
        </w:rPr>
        <w:t>3、</w:t>
      </w:r>
      <w:r>
        <w:rPr>
          <w:rFonts w:ascii="宋体" w:hAnsi="宋体"/>
          <w:b/>
          <w:kern w:val="2"/>
          <w:sz w:val="24"/>
          <w:szCs w:val="24"/>
        </w:rPr>
        <w:t>注：必须</w:t>
      </w:r>
      <w:r>
        <w:rPr>
          <w:rFonts w:hint="eastAsia" w:ascii="宋体" w:hAnsi="宋体"/>
          <w:b/>
          <w:kern w:val="2"/>
          <w:sz w:val="24"/>
          <w:szCs w:val="24"/>
          <w:lang w:val="en-US" w:eastAsia="zh-CN"/>
        </w:rPr>
        <w:t>附</w:t>
      </w:r>
      <w:bookmarkStart w:id="4" w:name="_GoBack"/>
      <w:bookmarkEnd w:id="4"/>
      <w:r>
        <w:rPr>
          <w:rFonts w:ascii="宋体" w:hAnsi="宋体"/>
          <w:b/>
          <w:kern w:val="2"/>
          <w:sz w:val="24"/>
          <w:szCs w:val="24"/>
        </w:rPr>
        <w:t>分项报价表</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7D0402C7"/>
    <w:multiLevelType w:val="singleLevel"/>
    <w:tmpl w:val="7D0402C7"/>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C55124"/>
    <w:rsid w:val="0FAB787C"/>
    <w:rsid w:val="194417AD"/>
    <w:rsid w:val="1C790F1A"/>
    <w:rsid w:val="4B2500E2"/>
    <w:rsid w:val="530807FB"/>
    <w:rsid w:val="601A15CA"/>
    <w:rsid w:val="616C351D"/>
    <w:rsid w:val="69CC66CF"/>
    <w:rsid w:val="72EB0EF9"/>
    <w:rsid w:val="756E1244"/>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uiPriority w:val="99"/>
    <w:pPr>
      <w:widowControl/>
      <w:adjustRightInd w:val="0"/>
      <w:snapToGrid w:val="0"/>
      <w:spacing w:after="200"/>
      <w:jc w:val="left"/>
    </w:pPr>
    <w:rPr>
      <w:rFonts w:ascii="宋体" w:hAnsi="Tahoma"/>
      <w:kern w:val="0"/>
      <w:sz w:val="18"/>
    </w:rPr>
  </w:style>
  <w:style w:type="character" w:customStyle="1" w:styleId="122">
    <w:name w:val="正文文本缩进 3 Char"/>
    <w:uiPriority w:val="99"/>
    <w:rPr>
      <w:sz w:val="16"/>
    </w:rPr>
  </w:style>
  <w:style w:type="character" w:customStyle="1" w:styleId="123">
    <w:name w:val="正文缩进 Char"/>
    <w:link w:val="11"/>
    <w:locked/>
    <w:uiPriority w:val="99"/>
    <w:rPr>
      <w:sz w:val="20"/>
    </w:rPr>
  </w:style>
  <w:style w:type="character" w:customStyle="1" w:styleId="124">
    <w:name w:val="标题 Char"/>
    <w:uiPriority w:val="99"/>
    <w:rPr>
      <w:rFonts w:ascii="Cambria" w:hAnsi="Cambria"/>
      <w:b/>
      <w:sz w:val="32"/>
    </w:rPr>
  </w:style>
  <w:style w:type="character" w:customStyle="1" w:styleId="125">
    <w:name w:val="Char Char14"/>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2178</Words>
  <Characters>2520</Characters>
  <Lines>21</Lines>
  <Paragraphs>6</Paragraphs>
  <TotalTime>1</TotalTime>
  <ScaleCrop>false</ScaleCrop>
  <LinksUpToDate>false</LinksUpToDate>
  <CharactersWithSpaces>2595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晨露</cp:lastModifiedBy>
  <cp:lastPrinted>2019-10-30T14:07:00Z</cp:lastPrinted>
  <dcterms:modified xsi:type="dcterms:W3CDTF">2023-03-07T08:24:29Z</dcterms:modified>
  <dc:title>工 程 施 工 招 标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B6A24ED35F49425799E079806369F8E3</vt:lpwstr>
  </property>
</Properties>
</file>