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任 务 概 述</w:t>
      </w:r>
    </w:p>
    <w:p>
      <w:pPr>
        <w:topLinePunct/>
        <w:ind w:firstLine="560" w:firstLineChars="200"/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本任务主要学习混凝土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  <w:t>柱、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柱、梁、板、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  <w:t>板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的工程量计算，这就需要正确识读混凝土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柱、梁、板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的图纸（能识图），熟悉混凝土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柱、梁、板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的施工工艺（懂工艺），准确陈述混凝土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柱、梁、板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工程量的计算规则（熟规则），运用规则会手算和利用软件正确建模计算工程量（会算量），能核对及校正工程量（能校核）。本任务的学习能检验并提高学生识读图纸的能力，加深对构造的认知，为后面板、楼梯等构件的计量打好基础，在整个子项目中起到承前启后的作用。</w:t>
      </w:r>
    </w:p>
    <w:p>
      <w:pPr>
        <w:topLinePunct/>
        <w:ind w:firstLine="560" w:firstLineChars="200"/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  <w:t>1.素质目标</w:t>
      </w:r>
    </w:p>
    <w:p>
      <w:pPr>
        <w:topLinePunct/>
        <w:ind w:firstLine="560" w:firstLineChars="200"/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  <w:t>1）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通过翻阅图纸，找到混凝土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柱、梁、板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的位置信息、尺寸信息、材质信息，进而进行定义和绘制培养学生戒骄戒躁，敬业踏实，严谨细心，认真对待每一个细节；</w:t>
      </w:r>
    </w:p>
    <w:p>
      <w:pPr>
        <w:topLinePunct/>
        <w:ind w:firstLine="560" w:firstLineChars="200"/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通过组内成员阐述绘制流程，分享绘制经验，组间进行工程量核对及校正，逐步培养学生有效表达和沟通的职业素养以及团队合作精神</w:t>
      </w:r>
    </w:p>
    <w:p>
      <w:pPr>
        <w:topLinePunct/>
        <w:ind w:firstLine="560" w:firstLineChars="200"/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  <w:t>3）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通过组间手算对量、小组内利用对量软件进行对量，二次对量逐步提升学生查找双方计算过程中的失误和遗漏，及时纠正的职业素养。</w:t>
      </w:r>
    </w:p>
    <w:p>
      <w:pPr>
        <w:topLinePunct/>
        <w:ind w:firstLine="560" w:firstLineChars="200"/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  <w:t>2.能力目标</w:t>
      </w:r>
    </w:p>
    <w:p>
      <w:pPr>
        <w:topLinePunct/>
        <w:ind w:firstLine="560" w:firstLineChars="200"/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能根据《混凝土结构施工图平面整体表示方法制图规则和构造详图》22G101-3，正确识读混凝土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柱、梁、板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平法标注；</w:t>
      </w:r>
    </w:p>
    <w:p>
      <w:pPr>
        <w:topLinePunct/>
        <w:ind w:firstLine="560" w:firstLineChars="200"/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能根据《房屋建筑与装饰工程量计算规范》（GB50854-2013），简要叙述混凝土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柱、梁、板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的工程量计算规则；</w:t>
      </w:r>
    </w:p>
    <w:p>
      <w:pPr>
        <w:topLinePunct/>
        <w:ind w:firstLine="560" w:firstLineChars="200"/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能分析计算规则，进行混凝土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柱、梁、板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工程量计算。</w:t>
      </w:r>
    </w:p>
    <w:p>
      <w:pPr>
        <w:topLinePunct/>
        <w:ind w:firstLine="560" w:firstLineChars="200"/>
        <w:rPr>
          <w:rFonts w:hint="default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能利用广联达GTJ2018软件进行混凝土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柱、梁、板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的定义与绘制，完成建模，统计汇总工程量报表。</w:t>
      </w:r>
    </w:p>
    <w:p>
      <w:pPr>
        <w:topLinePunct/>
        <w:ind w:firstLine="560" w:firstLineChars="200"/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  <w:t>3.知识目标</w:t>
      </w:r>
    </w:p>
    <w:p>
      <w:pPr>
        <w:topLinePunct/>
        <w:ind w:firstLine="560" w:firstLineChars="200"/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  <w:t>（1）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了解混凝土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柱、梁、板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的构造和施工工艺，掌握平法标注；</w:t>
      </w:r>
    </w:p>
    <w:p>
      <w:pPr>
        <w:topLinePunct/>
        <w:ind w:firstLine="560" w:firstLineChars="200"/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熟悉混凝土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柱、梁、板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工程量计算规则；</w:t>
      </w:r>
    </w:p>
    <w:p>
      <w:pPr>
        <w:topLinePunct/>
        <w:ind w:firstLine="560" w:firstLineChars="200"/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分析图纸，掌握混凝土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柱、梁、板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计算规则的运用方法；</w:t>
      </w:r>
    </w:p>
    <w:p>
      <w:pPr>
        <w:topLinePunct/>
        <w:ind w:firstLine="560" w:firstLineChars="200"/>
        <w:rPr>
          <w:rFonts w:hint="default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熟悉广联达GTJ2018软件的操作界面，掌握混凝土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柱、梁、板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的建模绘制流程和操作要点。</w:t>
      </w:r>
    </w:p>
    <w:p>
      <w:pPr>
        <w:topLinePunct/>
        <w:ind w:firstLine="560" w:firstLineChars="200"/>
        <w:rPr>
          <w:rFonts w:hint="default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YmZmOGEwYjgzNWMwMWIyMDZkZjFmZjYwYmQwNzEifQ=="/>
  </w:docVars>
  <w:rsids>
    <w:rsidRoot w:val="00000000"/>
    <w:rsid w:val="2EE258D9"/>
    <w:rsid w:val="6AFA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table" w:styleId="7">
    <w:name w:val="Table Grid"/>
    <w:basedOn w:val="6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2023-10-20T10:26:00Z</dcterms:created>
  <dc:creator>Admin</dc:creator>
  <cp:lastModifiedBy>李</cp:lastModifiedBy>
  <dcterms:modified xsi:type="dcterms:W3CDTF">2023-10-20T10:43:31Z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FD4CABD0261F48C7AAEB16E0A8AFFE2D_12</vt:lpwstr>
  </property>
</Properties>
</file>