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聊城市技师学院热水器滤芯更换采购项目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编号：JYTP2024-007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二四年三月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聊城市技师学院热水器滤芯更换采购项目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二、项目名称：聊城市技师学院热水器滤芯更换采购项目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个包：聊城市技师学院热水器滤芯更换采购项目，详见项目说明。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获取采购文件时间、地点：2024年3月5日-2024年3月7日（北京时间），每日上午8: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六、报价截止日期：2024年3月8日15时30分（北京时间）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七、谈判日期：2024年3月8日15时30分（北京时间）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4年3月4日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聊城市技师学院热水器滤芯更换采购项目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本项目共一个标段，主要内容为聊城市技师学院热水器滤芯更换采购项目。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31600元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bCs/>
                <w:color w:val="000000"/>
                <w:sz w:val="24"/>
                <w:szCs w:val="24"/>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接甲方通知后，5天之内更换完毕。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滤芯全部更换验收合格后，无质量问题，一次性付清。（</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2024年3月5日-2024年3月7日（北京时间），每日上午8:30-11:30，下午14:30-17:00（北京时间）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2024年3月8日15时30分（北京时间）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2024年3月8日15时30分（北京时间）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796" w:type="dxa"/>
        <w:tblInd w:w="93" w:type="dxa"/>
        <w:tblLayout w:type="fixed"/>
        <w:tblCellMar>
          <w:top w:w="0" w:type="dxa"/>
          <w:left w:w="108" w:type="dxa"/>
          <w:bottom w:w="0" w:type="dxa"/>
          <w:right w:w="108" w:type="dxa"/>
        </w:tblCellMar>
      </w:tblPr>
      <w:tblGrid>
        <w:gridCol w:w="1008"/>
        <w:gridCol w:w="2693"/>
        <w:gridCol w:w="1276"/>
        <w:gridCol w:w="1275"/>
        <w:gridCol w:w="1560"/>
        <w:gridCol w:w="1984"/>
      </w:tblGrid>
      <w:tr>
        <w:tblPrEx>
          <w:tblCellMar>
            <w:top w:w="0" w:type="dxa"/>
            <w:left w:w="108" w:type="dxa"/>
            <w:bottom w:w="0" w:type="dxa"/>
            <w:right w:w="108" w:type="dxa"/>
          </w:tblCellMar>
        </w:tblPrEx>
        <w:trPr>
          <w:trHeight w:val="598"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名称</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技术参数</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单位</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需求数量</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单价（元）</w:t>
            </w:r>
          </w:p>
        </w:tc>
        <w:tc>
          <w:tcPr>
            <w:tcW w:w="198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总价（元）</w:t>
            </w:r>
          </w:p>
        </w:tc>
      </w:tr>
      <w:tr>
        <w:tblPrEx>
          <w:tblCellMar>
            <w:top w:w="0" w:type="dxa"/>
            <w:left w:w="108" w:type="dxa"/>
            <w:bottom w:w="0" w:type="dxa"/>
            <w:right w:w="108" w:type="dxa"/>
          </w:tblCellMar>
        </w:tblPrEx>
        <w:trPr>
          <w:trHeight w:val="40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热水器滤芯</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五级过滤</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套</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79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p>
        </w:tc>
        <w:tc>
          <w:tcPr>
            <w:tcW w:w="198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2"/>
              </w:rPr>
            </w:pPr>
          </w:p>
        </w:tc>
      </w:tr>
    </w:tbl>
    <w:p>
      <w:pPr>
        <w:pStyle w:val="2"/>
        <w:ind w:firstLine="0" w:firstLineChars="0"/>
        <w:rPr>
          <w:color w:val="000000" w:themeColor="text1"/>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pPr>
        <w:pStyle w:val="258"/>
        <w:tabs>
          <w:tab w:val="left" w:pos="0"/>
          <w:tab w:val="left" w:pos="180"/>
          <w:tab w:val="left" w:pos="360"/>
        </w:tabs>
        <w:spacing w:line="276" w:lineRule="auto"/>
        <w:ind w:firstLine="44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第一级(PP 棉滤芯):可滤除管道中泥沙、铁锈，过滤精度1微米;</w:t>
      </w:r>
    </w:p>
    <w:p>
      <w:pPr>
        <w:pStyle w:val="258"/>
        <w:tabs>
          <w:tab w:val="left" w:pos="0"/>
          <w:tab w:val="left" w:pos="180"/>
          <w:tab w:val="left" w:pos="360"/>
        </w:tabs>
        <w:spacing w:line="276" w:lineRule="auto"/>
        <w:ind w:firstLine="44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第二级(活性炭棒滤芯):吸附水中余氯、有机物;</w:t>
      </w:r>
    </w:p>
    <w:p>
      <w:pPr>
        <w:pStyle w:val="258"/>
        <w:tabs>
          <w:tab w:val="left" w:pos="0"/>
          <w:tab w:val="left" w:pos="180"/>
          <w:tab w:val="left" w:pos="360"/>
        </w:tabs>
        <w:spacing w:line="276" w:lineRule="auto"/>
        <w:ind w:left="441" w:leftChars="210" w:firstLine="0" w:firstLineChars="0"/>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第三级(UF 超滤膜):去除小颗粒、较大细菌，过滤精度 0.01 微米;</w:t>
      </w:r>
    </w:p>
    <w:p>
      <w:pPr>
        <w:pStyle w:val="258"/>
        <w:tabs>
          <w:tab w:val="left" w:pos="0"/>
          <w:tab w:val="left" w:pos="180"/>
          <w:tab w:val="left" w:pos="360"/>
        </w:tabs>
        <w:spacing w:line="276" w:lineRule="auto"/>
        <w:ind w:left="441" w:leftChars="210" w:firstLine="0" w:firstLineChars="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第四级(反渗透 RO 膜):彻底去除细菌病毒重金属，过滤精度 0.0001微米;</w:t>
      </w:r>
    </w:p>
    <w:p>
      <w:pPr>
        <w:pStyle w:val="258"/>
        <w:tabs>
          <w:tab w:val="left" w:pos="0"/>
          <w:tab w:val="left" w:pos="180"/>
          <w:tab w:val="left" w:pos="360"/>
        </w:tabs>
        <w:spacing w:line="276" w:lineRule="auto"/>
        <w:ind w:firstLine="44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第五级(后置活性炭 T33):进一步吸附、去除异味，改善口感</w:t>
      </w:r>
    </w:p>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四、用料及工程量清单：</w:t>
      </w:r>
    </w:p>
    <w:tbl>
      <w:tblPr>
        <w:tblStyle w:val="48"/>
        <w:tblW w:w="9796" w:type="dxa"/>
        <w:tblInd w:w="93" w:type="dxa"/>
        <w:tblLayout w:type="fixed"/>
        <w:tblCellMar>
          <w:top w:w="0" w:type="dxa"/>
          <w:left w:w="108" w:type="dxa"/>
          <w:bottom w:w="0" w:type="dxa"/>
          <w:right w:w="108" w:type="dxa"/>
        </w:tblCellMar>
      </w:tblPr>
      <w:tblGrid>
        <w:gridCol w:w="1008"/>
        <w:gridCol w:w="2693"/>
        <w:gridCol w:w="1276"/>
        <w:gridCol w:w="1275"/>
        <w:gridCol w:w="1560"/>
        <w:gridCol w:w="1984"/>
      </w:tblGrid>
      <w:tr>
        <w:tblPrEx>
          <w:tblCellMar>
            <w:top w:w="0" w:type="dxa"/>
            <w:left w:w="108" w:type="dxa"/>
            <w:bottom w:w="0" w:type="dxa"/>
            <w:right w:w="108" w:type="dxa"/>
          </w:tblCellMar>
        </w:tblPrEx>
        <w:trPr>
          <w:trHeight w:val="598"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名称</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技术参数</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单位</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需求数量</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预算单价</w:t>
            </w:r>
          </w:p>
        </w:tc>
        <w:tc>
          <w:tcPr>
            <w:tcW w:w="198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预算总价</w:t>
            </w:r>
          </w:p>
        </w:tc>
      </w:tr>
      <w:tr>
        <w:tblPrEx>
          <w:tblCellMar>
            <w:top w:w="0" w:type="dxa"/>
            <w:left w:w="108" w:type="dxa"/>
            <w:bottom w:w="0" w:type="dxa"/>
            <w:right w:w="108" w:type="dxa"/>
          </w:tblCellMar>
        </w:tblPrEx>
        <w:trPr>
          <w:trHeight w:val="40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热水器滤芯</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五级过滤</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套</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79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400元</w:t>
            </w:r>
          </w:p>
        </w:tc>
        <w:tc>
          <w:tcPr>
            <w:tcW w:w="198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2"/>
              </w:rPr>
            </w:pPr>
            <w:r>
              <w:rPr>
                <w:rFonts w:hint="eastAsia" w:ascii="宋体" w:hAnsi="宋体" w:cs="宋体"/>
                <w:color w:val="000000"/>
                <w:kern w:val="0"/>
                <w:sz w:val="20"/>
                <w:szCs w:val="22"/>
              </w:rPr>
              <w:t>31600元</w:t>
            </w: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1055"/>
    <w:rsid w:val="00035B6F"/>
    <w:rsid w:val="00051355"/>
    <w:rsid w:val="000809E5"/>
    <w:rsid w:val="00086C70"/>
    <w:rsid w:val="00092593"/>
    <w:rsid w:val="000D5213"/>
    <w:rsid w:val="000D6C78"/>
    <w:rsid w:val="000E7F76"/>
    <w:rsid w:val="000F6ED2"/>
    <w:rsid w:val="001126C3"/>
    <w:rsid w:val="0011324B"/>
    <w:rsid w:val="001175D0"/>
    <w:rsid w:val="00122CE9"/>
    <w:rsid w:val="00133B85"/>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B2CD7"/>
    <w:rsid w:val="003C4298"/>
    <w:rsid w:val="003D3363"/>
    <w:rsid w:val="00415921"/>
    <w:rsid w:val="00452531"/>
    <w:rsid w:val="0047191F"/>
    <w:rsid w:val="00475656"/>
    <w:rsid w:val="00476CF5"/>
    <w:rsid w:val="004A2EC0"/>
    <w:rsid w:val="004A7586"/>
    <w:rsid w:val="004B1FA5"/>
    <w:rsid w:val="004B5429"/>
    <w:rsid w:val="004B6147"/>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5E6F0B"/>
    <w:rsid w:val="0060219B"/>
    <w:rsid w:val="00607986"/>
    <w:rsid w:val="0061159B"/>
    <w:rsid w:val="00612CBA"/>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1079C"/>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5681B"/>
    <w:rsid w:val="00860677"/>
    <w:rsid w:val="0087303D"/>
    <w:rsid w:val="0087550B"/>
    <w:rsid w:val="00877A85"/>
    <w:rsid w:val="008E67F6"/>
    <w:rsid w:val="009037F5"/>
    <w:rsid w:val="0090675A"/>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53DB9"/>
    <w:rsid w:val="00C61B22"/>
    <w:rsid w:val="00CD4943"/>
    <w:rsid w:val="00CE77D1"/>
    <w:rsid w:val="00D4642C"/>
    <w:rsid w:val="00D53E87"/>
    <w:rsid w:val="00D914C4"/>
    <w:rsid w:val="00D96D4E"/>
    <w:rsid w:val="00DA329D"/>
    <w:rsid w:val="00DA7A6E"/>
    <w:rsid w:val="00DD1774"/>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C4B4C"/>
    <w:rsid w:val="00ED0FC4"/>
    <w:rsid w:val="00EE680D"/>
    <w:rsid w:val="00F0268F"/>
    <w:rsid w:val="00F041DA"/>
    <w:rsid w:val="00F5672D"/>
    <w:rsid w:val="00F94460"/>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3262477"/>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 w:type="paragraph" w:styleId="29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B7CB5-9C7B-49DE-BFC9-6D713513D7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368</Words>
  <Characters>2104</Characters>
  <Lines>17</Lines>
  <Paragraphs>4</Paragraphs>
  <TotalTime>90</TotalTime>
  <ScaleCrop>false</ScaleCrop>
  <LinksUpToDate>false</LinksUpToDate>
  <CharactersWithSpaces>2468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2019-10-30T14:07:00Z</cp:lastPrinted>
  <dcterms:modified xsi:type="dcterms:W3CDTF">2024-03-05T00:21:29Z</dcterms:modified>
  <dc:title>工 程 施 工 招 标 文 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9AF82B12E8644C4DA3371AED5D8F6873_13</vt:lpwstr>
  </property>
</Properties>
</file>