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center"/>
        <w:rPr>
          <w:rFonts w:hint="eastAsia"/>
          <w:b/>
          <w:bCs/>
          <w:sz w:val="44"/>
          <w:szCs w:val="44"/>
          <w:lang w:val="en-US" w:eastAsia="zh-CN"/>
        </w:rPr>
      </w:pPr>
      <w:r>
        <w:rPr>
          <w:rFonts w:hint="eastAsia"/>
          <w:b/>
          <w:bCs/>
          <w:sz w:val="44"/>
          <w:szCs w:val="44"/>
          <w:lang w:val="en-US" w:eastAsia="zh-CN"/>
        </w:rPr>
        <w:t>典型施工项目安全事故分析</w:t>
      </w:r>
    </w:p>
    <w:p>
      <w:pPr>
        <w:pStyle w:val="2"/>
        <w:keepNext w:val="0"/>
        <w:keepLines w:val="0"/>
        <w:pageBreakBefore w:val="0"/>
        <w:widowControl/>
        <w:suppressLineNumbers w:val="0"/>
        <w:kinsoku/>
        <w:wordWrap/>
        <w:overflowPunct/>
        <w:topLinePunct w:val="0"/>
        <w:autoSpaceDE/>
        <w:autoSpaceDN/>
        <w:bidi w:val="0"/>
        <w:adjustRightInd/>
        <w:snapToGrid/>
        <w:textAlignment w:val="auto"/>
        <w:outlineLvl w:val="0"/>
        <w:rPr>
          <w:sz w:val="32"/>
          <w:szCs w:val="32"/>
        </w:rPr>
      </w:pPr>
      <w:r>
        <w:rPr>
          <w:rFonts w:hint="eastAsia"/>
          <w:b/>
          <w:bCs/>
          <w:sz w:val="32"/>
          <w:szCs w:val="32"/>
          <w:lang w:val="en-US" w:eastAsia="zh-CN"/>
        </w:rPr>
        <w:t>一、</w:t>
      </w:r>
      <w:r>
        <w:rPr>
          <w:b/>
          <w:bCs/>
          <w:sz w:val="32"/>
          <w:szCs w:val="32"/>
        </w:rPr>
        <w:t>案例</w:t>
      </w:r>
      <w:r>
        <w:rPr>
          <w:rFonts w:hint="eastAsia"/>
          <w:b/>
          <w:bCs/>
          <w:sz w:val="32"/>
          <w:szCs w:val="32"/>
          <w:lang w:val="en-US" w:eastAsia="zh-CN"/>
        </w:rPr>
        <w:t>1——脚手架倒塌事故</w:t>
      </w:r>
      <w:r>
        <w:rPr>
          <w:b/>
          <w:bCs/>
          <w:sz w:val="32"/>
          <w:szCs w:val="32"/>
        </w:rPr>
        <w:t>：</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sz w:val="28"/>
          <w:szCs w:val="36"/>
          <w:lang w:val="en-US" w:eastAsia="zh-CN"/>
        </w:rPr>
      </w:pPr>
      <w:r>
        <w:rPr>
          <w:rFonts w:hint="eastAsia"/>
          <w:sz w:val="28"/>
          <w:szCs w:val="36"/>
          <w:lang w:val="en-US" w:eastAsia="zh-CN"/>
        </w:rPr>
        <w:t>（一）事故过程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36"/>
        </w:rPr>
      </w:pPr>
      <w:r>
        <w:rPr>
          <w:rFonts w:hint="eastAsia"/>
          <w:sz w:val="28"/>
          <w:szCs w:val="36"/>
        </w:rPr>
        <w:t>3月26日上午8点10分左右，由广西一建施工的工业标准厂房3号楼项目脚手架发生坍塌事故，当时有18人在架体上施工，造成1人当场死亡，2人送往医院经抢救无效死亡，3人重伤，7人轻伤的较大事故。</w:t>
      </w:r>
      <w:r>
        <w:rPr>
          <w:rFonts w:hint="eastAsia"/>
          <w:sz w:val="28"/>
          <w:szCs w:val="36"/>
          <w:lang w:val="en-US" w:eastAsia="zh-CN"/>
        </w:rPr>
        <w:t>事故现场如图1、2、3</w:t>
      </w:r>
      <w:r>
        <w:rPr>
          <w:rFonts w:hint="eastAsia"/>
          <w:sz w:val="28"/>
          <w:szCs w:val="36"/>
        </w:rPr>
        <w:t xml:space="preserve"> </w:t>
      </w:r>
    </w:p>
    <w:p>
      <w:pPr>
        <w:pStyle w:val="2"/>
        <w:keepNext w:val="0"/>
        <w:keepLines w:val="0"/>
        <w:widowControl/>
        <w:suppressLineNumbers w:val="0"/>
        <w:jc w:val="center"/>
      </w:pPr>
      <w:r>
        <w:drawing>
          <wp:inline distT="0" distB="0" distL="114300" distR="114300">
            <wp:extent cx="3124200" cy="19812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124200" cy="1981200"/>
                    </a:xfrm>
                    <a:prstGeom prst="rect">
                      <a:avLst/>
                    </a:prstGeom>
                    <a:noFill/>
                    <a:ln w="9525">
                      <a:noFill/>
                    </a:ln>
                  </pic:spPr>
                </pic:pic>
              </a:graphicData>
            </a:graphic>
          </wp:inline>
        </w:drawing>
      </w:r>
    </w:p>
    <w:p>
      <w:pPr>
        <w:pStyle w:val="2"/>
        <w:keepNext w:val="0"/>
        <w:keepLines w:val="0"/>
        <w:widowControl/>
        <w:suppressLineNumbers w:val="0"/>
        <w:jc w:val="center"/>
        <w:rPr>
          <w:rFonts w:hint="default" w:eastAsiaTheme="minorEastAsia"/>
          <w:lang w:val="en-US" w:eastAsia="zh-CN"/>
        </w:rPr>
      </w:pPr>
      <w:r>
        <w:rPr>
          <w:rFonts w:hint="eastAsia"/>
          <w:lang w:val="en-US" w:eastAsia="zh-CN"/>
        </w:rPr>
        <w:t>图1 脚手架坍塌模拟图</w:t>
      </w:r>
    </w:p>
    <w:p>
      <w:pPr>
        <w:pStyle w:val="2"/>
        <w:keepNext w:val="0"/>
        <w:keepLines w:val="0"/>
        <w:widowControl/>
        <w:suppressLineNumbers w:val="0"/>
        <w:jc w:val="center"/>
      </w:pPr>
      <w:r>
        <w:drawing>
          <wp:inline distT="0" distB="0" distL="114300" distR="114300">
            <wp:extent cx="3125470" cy="2188845"/>
            <wp:effectExtent l="0" t="0" r="17780"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3125470" cy="2188845"/>
                    </a:xfrm>
                    <a:prstGeom prst="rect">
                      <a:avLst/>
                    </a:prstGeom>
                    <a:noFill/>
                    <a:ln w="9525">
                      <a:noFill/>
                    </a:ln>
                  </pic:spPr>
                </pic:pic>
              </a:graphicData>
            </a:graphic>
          </wp:inline>
        </w:drawing>
      </w:r>
    </w:p>
    <w:p>
      <w:pPr>
        <w:pStyle w:val="2"/>
        <w:keepNext w:val="0"/>
        <w:keepLines w:val="0"/>
        <w:widowControl/>
        <w:suppressLineNumbers w:val="0"/>
        <w:jc w:val="center"/>
      </w:pPr>
      <w:r>
        <w:rPr>
          <w:rFonts w:hint="eastAsia"/>
          <w:lang w:val="en-US" w:eastAsia="zh-CN"/>
        </w:rPr>
        <w:t>图2 脚手架坍塌现场图</w:t>
      </w:r>
    </w:p>
    <w:p>
      <w:pPr>
        <w:pStyle w:val="2"/>
        <w:keepNext w:val="0"/>
        <w:keepLines w:val="0"/>
        <w:widowControl/>
        <w:suppressLineNumbers w:val="0"/>
        <w:jc w:val="center"/>
      </w:pPr>
      <w:r>
        <w:drawing>
          <wp:inline distT="0" distB="0" distL="114300" distR="114300">
            <wp:extent cx="3378200" cy="2223770"/>
            <wp:effectExtent l="0" t="0" r="12700" b="50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3378200" cy="2223770"/>
                    </a:xfrm>
                    <a:prstGeom prst="rect">
                      <a:avLst/>
                    </a:prstGeom>
                    <a:noFill/>
                    <a:ln w="9525">
                      <a:noFill/>
                    </a:ln>
                  </pic:spPr>
                </pic:pic>
              </a:graphicData>
            </a:graphic>
          </wp:inline>
        </w:drawing>
      </w:r>
    </w:p>
    <w:p>
      <w:pPr>
        <w:pStyle w:val="2"/>
        <w:keepNext w:val="0"/>
        <w:keepLines w:val="0"/>
        <w:widowControl/>
        <w:suppressLineNumbers w:val="0"/>
        <w:jc w:val="center"/>
      </w:pPr>
      <w:r>
        <w:rPr>
          <w:rFonts w:hint="eastAsia"/>
          <w:lang w:val="en-US" w:eastAsia="zh-CN"/>
        </w:rPr>
        <w:t>图3 脚手架坍塌救援图</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sz w:val="28"/>
          <w:szCs w:val="36"/>
          <w:lang w:val="en-US" w:eastAsia="zh-CN"/>
        </w:rPr>
      </w:pPr>
      <w:r>
        <w:rPr>
          <w:rFonts w:hint="eastAsia"/>
          <w:sz w:val="28"/>
          <w:szCs w:val="36"/>
          <w:lang w:val="en-US" w:eastAsia="zh-CN"/>
        </w:rPr>
        <w:t>（二）事故调查分析</w:t>
      </w:r>
    </w:p>
    <w:p>
      <w:pPr>
        <w:rPr>
          <w:rFonts w:hint="eastAsia"/>
          <w:sz w:val="28"/>
          <w:szCs w:val="36"/>
          <w:lang w:val="en-US" w:eastAsia="zh-CN"/>
        </w:rPr>
      </w:pPr>
      <w:r>
        <w:rPr>
          <w:rFonts w:hint="eastAsia"/>
          <w:sz w:val="28"/>
          <w:szCs w:val="36"/>
          <w:lang w:val="en-US" w:eastAsia="zh-CN"/>
        </w:rPr>
        <w:t>1、事故发生的直接原因：外脚手架使用了不合格扣件且未按专项施工方案搭设；施工作业人员违规将拆除的钢管、扣件及脚手板堆放于架体上增加荷载，导致架体失稳坍塌。</w:t>
      </w:r>
    </w:p>
    <w:p>
      <w:pPr>
        <w:rPr>
          <w:rFonts w:hint="eastAsia"/>
          <w:sz w:val="28"/>
          <w:szCs w:val="36"/>
          <w:lang w:val="en-US" w:eastAsia="zh-CN"/>
        </w:rPr>
      </w:pPr>
      <w:r>
        <w:rPr>
          <w:rFonts w:hint="eastAsia"/>
          <w:sz w:val="28"/>
          <w:szCs w:val="36"/>
          <w:lang w:val="en-US" w:eastAsia="zh-CN"/>
        </w:rPr>
        <w:t>（1）外架拉结不规范，斜拉、扣件松动，且很多已拆除：如图4</w:t>
      </w:r>
    </w:p>
    <w:p>
      <w:r>
        <w:drawing>
          <wp:inline distT="0" distB="0" distL="114300" distR="114300">
            <wp:extent cx="5271770" cy="2747010"/>
            <wp:effectExtent l="0" t="0" r="508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1770" cy="274701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图4 脚手架外架拉结</w:t>
      </w:r>
    </w:p>
    <w:p>
      <w:pPr>
        <w:numPr>
          <w:ilvl w:val="0"/>
          <w:numId w:val="1"/>
        </w:numPr>
        <w:rPr>
          <w:rFonts w:hint="eastAsia"/>
          <w:sz w:val="28"/>
          <w:szCs w:val="36"/>
          <w:lang w:val="en-US" w:eastAsia="zh-CN"/>
        </w:rPr>
      </w:pPr>
      <w:r>
        <w:rPr>
          <w:rFonts w:hint="eastAsia"/>
          <w:sz w:val="28"/>
          <w:szCs w:val="36"/>
          <w:lang w:val="en-US" w:eastAsia="zh-CN"/>
        </w:rPr>
        <w:t>拆卸方案不正确，导致外架局部集中堆载，如图5</w:t>
      </w:r>
    </w:p>
    <w:p>
      <w:pPr>
        <w:numPr>
          <w:ilvl w:val="0"/>
          <w:numId w:val="0"/>
        </w:numPr>
        <w:rPr>
          <w:rFonts w:hint="default"/>
          <w:sz w:val="28"/>
          <w:szCs w:val="36"/>
          <w:lang w:val="en-US" w:eastAsia="zh-CN"/>
        </w:rPr>
      </w:pPr>
      <w:r>
        <w:drawing>
          <wp:inline distT="0" distB="0" distL="114300" distR="114300">
            <wp:extent cx="3724275" cy="42481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724275" cy="4248150"/>
                    </a:xfrm>
                    <a:prstGeom prst="rect">
                      <a:avLst/>
                    </a:prstGeom>
                    <a:noFill/>
                    <a:ln>
                      <a:noFill/>
                    </a:ln>
                  </pic:spPr>
                </pic:pic>
              </a:graphicData>
            </a:graphic>
          </wp:inline>
        </w:drawing>
      </w:r>
    </w:p>
    <w:p>
      <w:pPr>
        <w:numPr>
          <w:ilvl w:val="0"/>
          <w:numId w:val="0"/>
        </w:numPr>
        <w:rPr>
          <w:rFonts w:hint="default"/>
          <w:sz w:val="28"/>
          <w:szCs w:val="36"/>
          <w:lang w:val="en-US" w:eastAsia="zh-CN"/>
        </w:rPr>
      </w:pPr>
      <w:r>
        <w:rPr>
          <w:rFonts w:hint="eastAsia"/>
          <w:sz w:val="28"/>
          <w:szCs w:val="36"/>
          <w:lang w:val="en-US" w:eastAsia="zh-CN"/>
        </w:rPr>
        <w:t>图5 外脚手架堆载</w:t>
      </w:r>
    </w:p>
    <w:p>
      <w:pPr>
        <w:rPr>
          <w:rFonts w:hint="eastAsia"/>
          <w:sz w:val="28"/>
          <w:szCs w:val="36"/>
          <w:lang w:val="en-US" w:eastAsia="zh-CN"/>
        </w:rPr>
      </w:pPr>
      <w:r>
        <w:rPr>
          <w:rFonts w:hint="eastAsia"/>
          <w:sz w:val="28"/>
          <w:szCs w:val="36"/>
          <w:lang w:val="en-US" w:eastAsia="zh-CN"/>
        </w:rPr>
        <w:t>2、事故发生的间接原因：一是施工单位安全生产管理混乱，项目部未认真履行安全教育培训、安全技术交底职责，违规使用未经抽样送检合格的钢管、扣件等材料。二是劳务单位未履行安全教育培训和安全技术交底程序，违规组织外脚手架拆除作业等。</w:t>
      </w:r>
    </w:p>
    <w:p>
      <w:pPr>
        <w:rPr>
          <w:rFonts w:hint="eastAsia"/>
          <w:sz w:val="28"/>
          <w:szCs w:val="36"/>
          <w:lang w:val="en-US" w:eastAsia="zh-CN"/>
        </w:rPr>
      </w:pPr>
      <w:r>
        <w:rPr>
          <w:rFonts w:hint="eastAsia"/>
          <w:sz w:val="28"/>
          <w:szCs w:val="36"/>
          <w:lang w:val="en-US" w:eastAsia="zh-CN"/>
        </w:rPr>
        <w:t>事故追责：涉及的责任单位和责任人被依法追刑责。3家企业被暂扣安全生产许可证或暂停投标。</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1"/>
        <w:rPr>
          <w:rFonts w:hint="eastAsia"/>
          <w:sz w:val="28"/>
          <w:szCs w:val="36"/>
          <w:lang w:val="en-US" w:eastAsia="zh-CN"/>
        </w:rPr>
      </w:pPr>
      <w:r>
        <w:rPr>
          <w:rFonts w:hint="eastAsia"/>
          <w:sz w:val="28"/>
          <w:szCs w:val="36"/>
          <w:lang w:val="en-US" w:eastAsia="zh-CN"/>
        </w:rPr>
        <w:t>案例分析与总结</w:t>
      </w:r>
    </w:p>
    <w:p>
      <w:pPr>
        <w:numPr>
          <w:ilvl w:val="0"/>
          <w:numId w:val="3"/>
        </w:numPr>
        <w:rPr>
          <w:rFonts w:hint="eastAsia"/>
          <w:sz w:val="28"/>
          <w:szCs w:val="36"/>
          <w:lang w:val="en-US" w:eastAsia="zh-CN"/>
        </w:rPr>
      </w:pPr>
      <w:r>
        <w:rPr>
          <w:rFonts w:hint="eastAsia"/>
          <w:sz w:val="28"/>
          <w:szCs w:val="36"/>
          <w:lang w:val="en-US" w:eastAsia="zh-CN"/>
        </w:rPr>
        <w:t>项目施工安全生产为动态过程，一时规范不等于长久安全，必须时刻警醒。</w:t>
      </w:r>
    </w:p>
    <w:p>
      <w:pPr>
        <w:numPr>
          <w:ilvl w:val="0"/>
          <w:numId w:val="3"/>
        </w:numPr>
        <w:rPr>
          <w:rFonts w:hint="default"/>
          <w:sz w:val="28"/>
          <w:szCs w:val="36"/>
          <w:lang w:val="en-US" w:eastAsia="zh-CN"/>
        </w:rPr>
      </w:pPr>
      <w:r>
        <w:rPr>
          <w:rFonts w:hint="eastAsia"/>
          <w:sz w:val="28"/>
          <w:szCs w:val="36"/>
          <w:lang w:val="en-US" w:eastAsia="zh-CN"/>
        </w:rPr>
        <w:t>外脚手架的连墙件等重要安全措施不得随意拆除。</w:t>
      </w:r>
    </w:p>
    <w:p>
      <w:pPr>
        <w:numPr>
          <w:ilvl w:val="0"/>
          <w:numId w:val="3"/>
        </w:numPr>
        <w:rPr>
          <w:rFonts w:hint="default"/>
          <w:sz w:val="28"/>
          <w:szCs w:val="36"/>
          <w:lang w:val="en-US" w:eastAsia="zh-CN"/>
        </w:rPr>
      </w:pPr>
      <w:r>
        <w:rPr>
          <w:rFonts w:hint="eastAsia"/>
          <w:sz w:val="28"/>
          <w:szCs w:val="36"/>
          <w:lang w:val="en-US" w:eastAsia="zh-CN"/>
        </w:rPr>
        <w:t>外脚手架切勿不得随意堆载。</w:t>
      </w:r>
    </w:p>
    <w:p>
      <w:pPr>
        <w:pStyle w:val="2"/>
        <w:keepNext w:val="0"/>
        <w:keepLines w:val="0"/>
        <w:pageBreakBefore w:val="0"/>
        <w:widowControl/>
        <w:numPr>
          <w:ilvl w:val="0"/>
          <w:numId w:val="4"/>
        </w:numPr>
        <w:suppressLineNumbers w:val="0"/>
        <w:kinsoku/>
        <w:wordWrap/>
        <w:overflowPunct/>
        <w:topLinePunct w:val="0"/>
        <w:autoSpaceDE/>
        <w:autoSpaceDN/>
        <w:bidi w:val="0"/>
        <w:adjustRightInd/>
        <w:snapToGrid/>
        <w:textAlignment w:val="auto"/>
        <w:outlineLvl w:val="0"/>
        <w:rPr>
          <w:rFonts w:hint="eastAsia"/>
          <w:b/>
          <w:bCs/>
          <w:sz w:val="32"/>
          <w:szCs w:val="32"/>
          <w:lang w:val="en-US" w:eastAsia="zh-CN"/>
        </w:rPr>
      </w:pPr>
      <w:r>
        <w:rPr>
          <w:b/>
          <w:bCs/>
          <w:sz w:val="32"/>
          <w:szCs w:val="32"/>
        </w:rPr>
        <w:t>案例</w:t>
      </w:r>
      <w:r>
        <w:rPr>
          <w:rFonts w:hint="eastAsia"/>
          <w:b/>
          <w:bCs/>
          <w:sz w:val="32"/>
          <w:szCs w:val="32"/>
          <w:lang w:val="en-US" w:eastAsia="zh-CN"/>
        </w:rPr>
        <w:t>2——坠落事故</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sz w:val="28"/>
          <w:szCs w:val="36"/>
          <w:lang w:val="en-US" w:eastAsia="zh-CN"/>
        </w:rPr>
      </w:pPr>
      <w:r>
        <w:rPr>
          <w:rFonts w:hint="eastAsia"/>
          <w:sz w:val="28"/>
          <w:szCs w:val="36"/>
          <w:lang w:val="en-US" w:eastAsia="zh-CN"/>
        </w:rPr>
        <w:t>（一）事故过程</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outlineLvl w:val="9"/>
        <w:rPr>
          <w:rFonts w:hint="eastAsia" w:asciiTheme="minorHAnsi" w:hAnsiTheme="minorHAnsi" w:eastAsiaTheme="minorEastAsia" w:cstheme="minorBidi"/>
          <w:kern w:val="2"/>
          <w:sz w:val="28"/>
          <w:szCs w:val="36"/>
          <w:lang w:val="en-US" w:eastAsia="zh-CN" w:bidi="ar-SA"/>
        </w:rPr>
      </w:pPr>
      <w:r>
        <w:rPr>
          <w:rFonts w:hint="eastAsia" w:asciiTheme="minorHAnsi" w:hAnsiTheme="minorHAnsi" w:eastAsiaTheme="minorEastAsia" w:cstheme="minorBidi"/>
          <w:kern w:val="2"/>
          <w:sz w:val="28"/>
          <w:szCs w:val="36"/>
          <w:lang w:val="en-US" w:eastAsia="zh-CN" w:bidi="ar-SA"/>
        </w:rPr>
        <w:t>2013年武汉市9.13施工电梯坠落重大事故。武汉市某工程，载满粉刷工人的电梯，在上升过程中突然失控，直冲到34层顶层后，电梯钢绳突然断裂，箱体呈自由落体直接坠到低地面，造成梯笼内的19人全部死亡。事故现场如图6</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ind w:right="0" w:rightChars="0"/>
        <w:jc w:val="center"/>
        <w:textAlignment w:val="auto"/>
        <w:outlineLvl w:val="9"/>
      </w:pPr>
      <w:r>
        <w:drawing>
          <wp:inline distT="0" distB="0" distL="114300" distR="114300">
            <wp:extent cx="3838575" cy="40386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838575" cy="4038600"/>
                    </a:xfrm>
                    <a:prstGeom prst="rect">
                      <a:avLst/>
                    </a:prstGeom>
                    <a:noFill/>
                    <a:ln>
                      <a:noFill/>
                    </a:ln>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ind w:right="0" w:rightChars="0"/>
        <w:jc w:val="center"/>
        <w:textAlignment w:val="auto"/>
        <w:outlineLvl w:val="9"/>
        <w:rPr>
          <w:rFonts w:hint="default" w:eastAsiaTheme="minorEastAsia"/>
          <w:b/>
          <w:bCs/>
          <w:sz w:val="32"/>
          <w:szCs w:val="32"/>
          <w:lang w:val="en-US" w:eastAsia="zh-CN"/>
        </w:rPr>
      </w:pPr>
      <w:r>
        <w:rPr>
          <w:rFonts w:hint="eastAsia"/>
          <w:lang w:val="en-US" w:eastAsia="zh-CN"/>
        </w:rPr>
        <w:t>图6施工升降机坠落过程</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sz w:val="28"/>
          <w:szCs w:val="36"/>
          <w:lang w:val="en-US" w:eastAsia="zh-CN"/>
        </w:rPr>
      </w:pPr>
      <w:r>
        <w:rPr>
          <w:rFonts w:hint="eastAsia"/>
          <w:sz w:val="28"/>
          <w:szCs w:val="36"/>
          <w:lang w:val="en-US" w:eastAsia="zh-CN"/>
        </w:rPr>
        <w:t>（二）事故调查分析</w:t>
      </w:r>
    </w:p>
    <w:p>
      <w:pPr>
        <w:rPr>
          <w:rFonts w:hint="eastAsia"/>
          <w:sz w:val="28"/>
          <w:szCs w:val="36"/>
          <w:lang w:val="en-US" w:eastAsia="zh-CN"/>
        </w:rPr>
      </w:pPr>
      <w:r>
        <w:rPr>
          <w:rFonts w:hint="eastAsia"/>
          <w:sz w:val="28"/>
          <w:szCs w:val="36"/>
          <w:lang w:val="en-US" w:eastAsia="zh-CN"/>
        </w:rPr>
        <w:t>1、违规操作、超载，施工升降机标注核定人数12人，实际搭载19人，且为工人自行操作上下。</w:t>
      </w:r>
    </w:p>
    <w:p>
      <w:r>
        <w:drawing>
          <wp:inline distT="0" distB="0" distL="114300" distR="114300">
            <wp:extent cx="5269865" cy="3914140"/>
            <wp:effectExtent l="0" t="0" r="698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9865" cy="391414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图7事故施工升降机</w:t>
      </w:r>
    </w:p>
    <w:p>
      <w:pPr>
        <w:rPr>
          <w:rFonts w:hint="default"/>
          <w:sz w:val="28"/>
          <w:szCs w:val="36"/>
          <w:lang w:val="en-US" w:eastAsia="zh-CN"/>
        </w:rPr>
      </w:pPr>
      <w:r>
        <w:rPr>
          <w:rFonts w:hint="eastAsia"/>
          <w:sz w:val="28"/>
          <w:szCs w:val="36"/>
          <w:lang w:val="en-US" w:eastAsia="zh-CN"/>
        </w:rPr>
        <w:t>2、施工升降机超期使用，备案标注有效期为2013年6月23日，事故发生日期为2013年9月18日。如图7</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ind w:right="0" w:rightChars="0"/>
        <w:textAlignment w:val="auto"/>
        <w:outlineLvl w:val="9"/>
      </w:pPr>
      <w:r>
        <w:drawing>
          <wp:inline distT="0" distB="0" distL="114300" distR="114300">
            <wp:extent cx="5105400" cy="3886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105400" cy="3886200"/>
                    </a:xfrm>
                    <a:prstGeom prst="rect">
                      <a:avLst/>
                    </a:prstGeom>
                    <a:noFill/>
                    <a:ln>
                      <a:noFill/>
                    </a:ln>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ind w:right="0" w:rightChars="0"/>
        <w:jc w:val="center"/>
        <w:textAlignment w:val="auto"/>
        <w:outlineLvl w:val="9"/>
        <w:rPr>
          <w:rFonts w:hint="default" w:eastAsiaTheme="minorEastAsia"/>
          <w:lang w:val="en-US" w:eastAsia="zh-CN"/>
        </w:rPr>
      </w:pPr>
      <w:r>
        <w:rPr>
          <w:rFonts w:hint="eastAsia"/>
          <w:lang w:val="en-US" w:eastAsia="zh-CN"/>
        </w:rPr>
        <w:t>图8事故现场</w:t>
      </w:r>
    </w:p>
    <w:p>
      <w:pPr>
        <w:rPr>
          <w:rFonts w:hint="eastAsia"/>
          <w:sz w:val="28"/>
          <w:szCs w:val="36"/>
          <w:lang w:val="en-US" w:eastAsia="zh-CN"/>
        </w:rPr>
      </w:pPr>
      <w:r>
        <w:rPr>
          <w:rFonts w:hint="eastAsia"/>
          <w:sz w:val="28"/>
          <w:szCs w:val="36"/>
          <w:lang w:val="en-US" w:eastAsia="zh-CN"/>
        </w:rPr>
        <w:t>3、施工设备日常维保不到位，没有按照规定进行每3个月进行一次的坠落试验，许多如螺栓、齿轮等零部件老化锈蚀严重，上限位和极限限位装置失效。</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ind w:leftChars="0" w:right="0" w:rightChars="0"/>
        <w:textAlignment w:val="auto"/>
        <w:outlineLvl w:val="9"/>
      </w:pPr>
      <w:r>
        <w:drawing>
          <wp:inline distT="0" distB="0" distL="114300" distR="114300">
            <wp:extent cx="5272405" cy="3707130"/>
            <wp:effectExtent l="0" t="0" r="444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2405" cy="3707130"/>
                    </a:xfrm>
                    <a:prstGeom prst="rect">
                      <a:avLst/>
                    </a:prstGeom>
                    <a:noFill/>
                    <a:ln>
                      <a:noFill/>
                    </a:ln>
                  </pic:spPr>
                </pic:pic>
              </a:graphicData>
            </a:graphic>
          </wp:inline>
        </w:drawing>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ind w:leftChars="0" w:right="0" w:rightChars="0"/>
        <w:jc w:val="center"/>
        <w:textAlignment w:val="auto"/>
        <w:outlineLvl w:val="9"/>
        <w:rPr>
          <w:rFonts w:hint="default" w:eastAsiaTheme="minorEastAsia"/>
          <w:lang w:val="en-US" w:eastAsia="zh-CN"/>
        </w:rPr>
      </w:pPr>
      <w:r>
        <w:rPr>
          <w:rFonts w:hint="eastAsia"/>
          <w:lang w:val="en-US" w:eastAsia="zh-CN"/>
        </w:rPr>
        <w:t>图9施工现场</w:t>
      </w:r>
    </w:p>
    <w:p>
      <w:pPr>
        <w:rPr>
          <w:rFonts w:hint="eastAsia"/>
          <w:sz w:val="28"/>
          <w:szCs w:val="36"/>
          <w:lang w:val="en-US" w:eastAsia="zh-CN"/>
        </w:rPr>
      </w:pPr>
      <w:r>
        <w:rPr>
          <w:rFonts w:hint="eastAsia"/>
          <w:sz w:val="28"/>
          <w:szCs w:val="36"/>
          <w:lang w:val="en-US" w:eastAsia="zh-CN"/>
        </w:rPr>
        <w:t>4、其他：该项目总建筑面积约80万平方米，地处武汉闹市区，大部分单体已封顶，但仍未办理施工许可证。</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sz w:val="28"/>
          <w:szCs w:val="36"/>
          <w:lang w:val="en-US" w:eastAsia="zh-CN"/>
        </w:rPr>
      </w:pPr>
      <w:r>
        <w:rPr>
          <w:rFonts w:hint="eastAsia"/>
          <w:sz w:val="28"/>
          <w:szCs w:val="36"/>
          <w:lang w:val="en-US" w:eastAsia="zh-CN"/>
        </w:rPr>
        <w:t>（三）案例分析与总结</w:t>
      </w:r>
    </w:p>
    <w:p>
      <w:pPr>
        <w:rPr>
          <w:rFonts w:hint="eastAsia"/>
          <w:sz w:val="28"/>
          <w:szCs w:val="36"/>
          <w:lang w:val="en-US" w:eastAsia="zh-CN"/>
        </w:rPr>
      </w:pPr>
      <w:r>
        <w:rPr>
          <w:rFonts w:hint="eastAsia"/>
          <w:sz w:val="28"/>
          <w:szCs w:val="36"/>
          <w:lang w:val="en-US" w:eastAsia="zh-CN"/>
        </w:rPr>
        <w:t>1、起重机械设备属于重大危险源，尤其是施工升降机，每次进入不应超过9人（含司机）</w:t>
      </w:r>
    </w:p>
    <w:p>
      <w:pPr>
        <w:rPr>
          <w:rFonts w:hint="eastAsia"/>
          <w:sz w:val="28"/>
          <w:szCs w:val="36"/>
          <w:lang w:val="en-US" w:eastAsia="zh-CN"/>
        </w:rPr>
      </w:pPr>
      <w:r>
        <w:rPr>
          <w:rFonts w:hint="eastAsia"/>
          <w:sz w:val="28"/>
          <w:szCs w:val="36"/>
          <w:lang w:val="en-US" w:eastAsia="zh-CN"/>
        </w:rPr>
        <w:t>2、起重机械设备的开启专业性强，必须专人开启，其他人员一律禁止操作。</w:t>
      </w:r>
    </w:p>
    <w:p>
      <w:pPr>
        <w:rPr>
          <w:rFonts w:hint="default"/>
          <w:sz w:val="28"/>
          <w:szCs w:val="36"/>
          <w:lang w:val="en-US" w:eastAsia="zh-CN"/>
        </w:rPr>
      </w:pPr>
      <w:r>
        <w:rPr>
          <w:rFonts w:hint="eastAsia"/>
          <w:sz w:val="28"/>
          <w:szCs w:val="36"/>
          <w:lang w:val="en-US" w:eastAsia="zh-CN"/>
        </w:rPr>
        <w:t>3、平时使用机械设备发现异常时要及时向管理者反映。</w:t>
      </w:r>
    </w:p>
    <w:p>
      <w:pPr>
        <w:pStyle w:val="2"/>
        <w:keepNext w:val="0"/>
        <w:keepLines w:val="0"/>
        <w:pageBreakBefore w:val="0"/>
        <w:widowControl/>
        <w:suppressLineNumbers w:val="0"/>
        <w:kinsoku/>
        <w:wordWrap/>
        <w:overflowPunct/>
        <w:topLinePunct w:val="0"/>
        <w:autoSpaceDE/>
        <w:autoSpaceDN/>
        <w:bidi w:val="0"/>
        <w:adjustRightInd/>
        <w:snapToGrid/>
        <w:textAlignment w:val="auto"/>
        <w:outlineLvl w:val="0"/>
        <w:rPr>
          <w:rFonts w:hint="default"/>
          <w:sz w:val="32"/>
          <w:szCs w:val="32"/>
          <w:lang w:val="en-US"/>
        </w:rPr>
      </w:pPr>
      <w:r>
        <w:rPr>
          <w:rFonts w:hint="eastAsia"/>
          <w:b/>
          <w:bCs/>
          <w:sz w:val="32"/>
          <w:szCs w:val="32"/>
          <w:lang w:val="en-US" w:eastAsia="zh-CN"/>
        </w:rPr>
        <w:t>三、</w:t>
      </w:r>
      <w:r>
        <w:rPr>
          <w:b/>
          <w:bCs/>
          <w:sz w:val="32"/>
          <w:szCs w:val="32"/>
        </w:rPr>
        <w:t>案例</w:t>
      </w:r>
      <w:r>
        <w:rPr>
          <w:rFonts w:hint="eastAsia"/>
          <w:b/>
          <w:bCs/>
          <w:sz w:val="32"/>
          <w:szCs w:val="32"/>
          <w:lang w:val="en-US" w:eastAsia="zh-CN"/>
        </w:rPr>
        <w:t>3——装配式建筑模板坍塌事故</w:t>
      </w:r>
    </w:p>
    <w:p/>
    <w:p>
      <w:pPr>
        <w:pStyle w:val="2"/>
        <w:keepNext w:val="0"/>
        <w:keepLines w:val="0"/>
        <w:pageBreakBefore w:val="0"/>
        <w:widowControl/>
        <w:numPr>
          <w:ilvl w:val="0"/>
          <w:numId w:val="5"/>
        </w:numPr>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outlineLvl w:val="1"/>
        <w:rPr>
          <w:rFonts w:hint="eastAsia"/>
          <w:sz w:val="28"/>
          <w:szCs w:val="36"/>
          <w:lang w:val="en-US" w:eastAsia="zh-CN"/>
        </w:rPr>
      </w:pPr>
      <w:r>
        <w:rPr>
          <w:rFonts w:hint="eastAsia" w:asciiTheme="minorHAnsi" w:hAnsiTheme="minorHAnsi" w:eastAsiaTheme="minorEastAsia" w:cstheme="minorBidi"/>
          <w:kern w:val="2"/>
          <w:sz w:val="28"/>
          <w:szCs w:val="36"/>
          <w:lang w:val="en-US" w:eastAsia="zh-CN" w:bidi="ar-SA"/>
        </w:rPr>
        <w:t>事故经过</w:t>
      </w:r>
    </w:p>
    <w:p>
      <w:pPr>
        <w:pStyle w:val="2"/>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rPr>
          <w:rFonts w:hint="eastAsia"/>
          <w:sz w:val="28"/>
          <w:szCs w:val="36"/>
          <w:lang w:val="en-US" w:eastAsia="zh-CN"/>
        </w:rPr>
      </w:pPr>
      <w:r>
        <w:rPr>
          <w:rFonts w:hint="eastAsia"/>
          <w:sz w:val="28"/>
          <w:szCs w:val="36"/>
          <w:lang w:val="en-US" w:eastAsia="zh-CN"/>
        </w:rPr>
        <w:t>2018年6月24日下午16时35分，上海丰和建筑劳务有限公司（以下简称“丰和公司”）在位于海湾镇碧桂园项目32#楼进行6层屋面混凝土浇筑作业时发生一起模架坍塌死亡事故，造成1人死亡，2人重伤，7人轻伤，目前直接经济损失213余万元。上海市奉贤区海湾碧桂园项目位于海农路、海兴路，于2018年3月12日取得施工许可证，建筑面积75138平方米，其中地下建筑面积13293平方米，工程包含7栋18层的单体建筑（5#、6#、8#、12#），一栋4层建筑（13#），一栋一层建筑（31#）和一栋6层建筑（32#）。32#楼为事故发生工程，设计为6层装配式建筑，实际功能位售楼处，事故发生部位于5层于6层的南侧挑空部位。6月10日，开始搭设该区域7-9/C-F轴五层与六层挑空部位的模板支架，高度7.2米。6月17日，开始吊装叠合板。6月22日，开始板面钢筋施工。6月24日上午6时30分，开始对6层顶板浇筑混凝土，由北向南浇筑，当天下午16时35分，浇筑到7-8轴间的F轴梁时，发生模架坍塌。（如图）当时坍塌区域有10名泥工班组作业人员，有6人直接被叠合板掩埋，4人及时逃出受到了轻微擦伤。其余2人由于在进行混凝土表面收光工作未坠落。</w:t>
      </w:r>
    </w:p>
    <w:p>
      <w:pPr>
        <w:pStyle w:val="2"/>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360" w:lineRule="auto"/>
        <w:ind w:right="0" w:rightChars="0" w:firstLine="560" w:firstLineChars="200"/>
        <w:textAlignment w:val="auto"/>
        <w:rPr>
          <w:rFonts w:hint="eastAsia"/>
          <w:sz w:val="28"/>
          <w:szCs w:val="36"/>
          <w:lang w:val="en-US" w:eastAsia="zh-CN"/>
        </w:rPr>
      </w:pPr>
    </w:p>
    <w:p>
      <w:pPr>
        <w:keepNext w:val="0"/>
        <w:keepLines w:val="0"/>
        <w:widowControl/>
        <w:suppressLineNumbers w:val="0"/>
        <w:shd w:val="clear" w:fill="EEEEEE"/>
        <w:spacing w:before="0" w:beforeAutospacing="0" w:after="0" w:afterAutospacing="0"/>
        <w:ind w:left="0" w:right="0"/>
        <w:jc w:val="left"/>
        <w:rPr>
          <w:rFonts w:ascii="宋体" w:hAnsi="宋体" w:eastAsia="宋体" w:cs="宋体"/>
          <w:kern w:val="0"/>
          <w:sz w:val="24"/>
          <w:szCs w:val="24"/>
          <w:shd w:val="clear" w:fill="EEEEEE"/>
          <w:lang w:val="en-US" w:eastAsia="zh-CN" w:bidi="ar"/>
        </w:rPr>
      </w:pPr>
      <w:r>
        <w:rPr>
          <w:rFonts w:ascii="宋体" w:hAnsi="宋体" w:eastAsia="宋体" w:cs="宋体"/>
          <w:kern w:val="0"/>
          <w:sz w:val="24"/>
          <w:szCs w:val="24"/>
          <w:shd w:val="clear" w:fill="EEEEEE"/>
          <w:lang w:val="en-US" w:eastAsia="zh-CN" w:bidi="ar"/>
        </w:rPr>
        <w:drawing>
          <wp:inline distT="0" distB="0" distL="114300" distR="114300">
            <wp:extent cx="5276850" cy="2962275"/>
            <wp:effectExtent l="0" t="0" r="0" b="952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3"/>
                    <a:stretch>
                      <a:fillRect/>
                    </a:stretch>
                  </pic:blipFill>
                  <pic:spPr>
                    <a:xfrm>
                      <a:off x="0" y="0"/>
                      <a:ext cx="5276850" cy="2962275"/>
                    </a:xfrm>
                    <a:prstGeom prst="rect">
                      <a:avLst/>
                    </a:prstGeom>
                    <a:noFill/>
                    <a:ln w="9525">
                      <a:noFill/>
                    </a:ln>
                  </pic:spPr>
                </pic:pic>
              </a:graphicData>
            </a:graphic>
          </wp:inline>
        </w:drawing>
      </w:r>
    </w:p>
    <w:p>
      <w:pPr>
        <w:keepNext w:val="0"/>
        <w:keepLines w:val="0"/>
        <w:widowControl/>
        <w:suppressLineNumbers w:val="0"/>
        <w:shd w:val="clear" w:fill="EEEEEE"/>
        <w:spacing w:before="0" w:beforeAutospacing="0" w:after="0" w:afterAutospacing="0"/>
        <w:ind w:left="0" w:right="0"/>
        <w:jc w:val="center"/>
        <w:rPr>
          <w:rFonts w:hint="default" w:ascii="宋体" w:hAnsi="宋体" w:eastAsia="宋体" w:cs="宋体"/>
          <w:kern w:val="0"/>
          <w:sz w:val="24"/>
          <w:szCs w:val="24"/>
          <w:shd w:val="clear" w:fill="EEEEEE"/>
          <w:lang w:val="en-US" w:eastAsia="zh-CN" w:bidi="ar"/>
        </w:rPr>
      </w:pPr>
      <w:r>
        <w:rPr>
          <w:rFonts w:hint="eastAsia" w:ascii="宋体" w:hAnsi="宋体" w:eastAsia="宋体" w:cs="宋体"/>
          <w:kern w:val="0"/>
          <w:sz w:val="24"/>
          <w:szCs w:val="24"/>
          <w:shd w:val="clear" w:fill="EEEEEE"/>
          <w:lang w:val="en-US" w:eastAsia="zh-CN" w:bidi="ar"/>
        </w:rPr>
        <w:t>图10坍塌事故现场</w:t>
      </w:r>
    </w:p>
    <w:p>
      <w:pPr>
        <w:keepNext w:val="0"/>
        <w:keepLines w:val="0"/>
        <w:pageBreakBefore w:val="0"/>
        <w:widowControl w:val="0"/>
        <w:numPr>
          <w:numId w:val="0"/>
        </w:numPr>
        <w:kinsoku/>
        <w:wordWrap/>
        <w:overflowPunct/>
        <w:topLinePunct w:val="0"/>
        <w:autoSpaceDE/>
        <w:autoSpaceDN/>
        <w:bidi w:val="0"/>
        <w:adjustRightInd/>
        <w:snapToGrid/>
        <w:textAlignment w:val="auto"/>
        <w:outlineLvl w:val="1"/>
        <w:rPr>
          <w:rFonts w:hint="default"/>
          <w:sz w:val="28"/>
          <w:szCs w:val="36"/>
          <w:lang w:val="en-US" w:eastAsia="zh-CN"/>
        </w:rPr>
      </w:pPr>
      <w:r>
        <w:rPr>
          <w:rFonts w:hint="eastAsia"/>
          <w:sz w:val="28"/>
          <w:szCs w:val="36"/>
          <w:lang w:val="en-US" w:eastAsia="zh-CN"/>
        </w:rPr>
        <w:t>（二）原因分析</w:t>
      </w:r>
    </w:p>
    <w:p>
      <w:pPr>
        <w:numPr>
          <w:ilvl w:val="0"/>
          <w:numId w:val="0"/>
        </w:numPr>
        <w:rPr>
          <w:rFonts w:hint="eastAsia"/>
          <w:sz w:val="28"/>
          <w:szCs w:val="36"/>
          <w:lang w:val="en-US" w:eastAsia="zh-CN"/>
        </w:rPr>
      </w:pPr>
      <w:r>
        <w:rPr>
          <w:rFonts w:hint="eastAsia"/>
          <w:sz w:val="28"/>
          <w:szCs w:val="36"/>
          <w:lang w:val="en-US" w:eastAsia="zh-CN"/>
        </w:rPr>
        <w:t xml:space="preserve">1、直接原因 </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sz w:val="28"/>
          <w:szCs w:val="36"/>
          <w:lang w:val="en-US" w:eastAsia="zh-CN"/>
        </w:rPr>
      </w:pPr>
      <w:r>
        <w:rPr>
          <w:rFonts w:hint="eastAsia"/>
          <w:sz w:val="28"/>
          <w:szCs w:val="36"/>
          <w:lang w:val="en-US" w:eastAsia="zh-CN"/>
        </w:rPr>
        <w:t>独立支撑适用的楼房高度有限，碧桂园售楼部倒塌部位是5、6层挑空部位，高度7.2米，所以用的是钢管扣件支撑（如图11）。部分主梁、次梁梁底未按 “梁底每根立杆承担0.24m</w:t>
      </w:r>
      <w:r>
        <w:rPr>
          <w:rFonts w:hint="eastAsia" w:eastAsiaTheme="minorEastAsia"/>
          <w:sz w:val="28"/>
          <w:szCs w:val="36"/>
          <w:vertAlign w:val="superscript"/>
          <w:lang w:val="en-US" w:eastAsia="zh-CN"/>
        </w:rPr>
        <w:t>3</w:t>
      </w:r>
      <w:r>
        <w:rPr>
          <w:rFonts w:hint="eastAsia"/>
          <w:sz w:val="28"/>
          <w:szCs w:val="36"/>
          <w:lang w:val="en-US" w:eastAsia="zh-CN"/>
        </w:rPr>
        <w:t>混凝土的体积”的原则布置梁底立杆。支模架的构件搭设未按上海市工程建设规范《钢管扣件式模板垂直支撑系统安全技术规程》（DG/TJ08-16-2011）的规定执行，水平杆、剪刀撑局部缺失、扫地杆全部未设。由于以上诸多问题的存在，当混凝土由西向东浇至于7-8轴间400mm×1300mm的F轴时，该梁底扣件失效，梁底立杆失稳，而后梁侧立杆扣件失效，立杆失稳。F轴梁段垮塌进而拖动该梁西南已浇区域近210㎡的模架坍塌。</w:t>
      </w:r>
    </w:p>
    <w:p>
      <w:pPr>
        <w:numPr>
          <w:numId w:val="0"/>
        </w:numPr>
        <w:rPr>
          <w:rFonts w:hint="eastAsia"/>
          <w:sz w:val="28"/>
          <w:szCs w:val="36"/>
          <w:lang w:val="en-US" w:eastAsia="zh-CN"/>
        </w:rPr>
      </w:pPr>
      <w:r>
        <w:drawing>
          <wp:inline distT="0" distB="0" distL="114300" distR="114300">
            <wp:extent cx="5210175" cy="2924175"/>
            <wp:effectExtent l="0" t="0" r="952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210175" cy="2924175"/>
                    </a:xfrm>
                    <a:prstGeom prst="rect">
                      <a:avLst/>
                    </a:prstGeom>
                    <a:noFill/>
                    <a:ln>
                      <a:noFill/>
                    </a:ln>
                  </pic:spPr>
                </pic:pic>
              </a:graphicData>
            </a:graphic>
          </wp:inline>
        </w:drawing>
      </w:r>
    </w:p>
    <w:p>
      <w:pPr>
        <w:numPr>
          <w:numId w:val="0"/>
        </w:numPr>
        <w:jc w:val="center"/>
        <w:rPr>
          <w:rFonts w:hint="default" w:eastAsiaTheme="minorEastAsia"/>
          <w:sz w:val="24"/>
          <w:szCs w:val="32"/>
          <w:lang w:val="en-US" w:eastAsia="zh-CN"/>
        </w:rPr>
      </w:pPr>
      <w:r>
        <w:rPr>
          <w:rFonts w:hint="eastAsia"/>
          <w:sz w:val="24"/>
          <w:szCs w:val="32"/>
          <w:lang w:val="en-US" w:eastAsia="zh-CN"/>
        </w:rPr>
        <w:t>图11 事故脚手架搭设距离</w:t>
      </w:r>
    </w:p>
    <w:p>
      <w:pPr>
        <w:numPr>
          <w:numId w:val="0"/>
        </w:numPr>
        <w:rPr>
          <w:rFonts w:hint="eastAsia"/>
          <w:sz w:val="28"/>
          <w:szCs w:val="36"/>
          <w:lang w:val="en-US" w:eastAsia="zh-CN"/>
        </w:rPr>
      </w:pPr>
      <w:r>
        <w:rPr>
          <w:rFonts w:hint="eastAsia"/>
          <w:sz w:val="28"/>
          <w:szCs w:val="36"/>
          <w:lang w:val="en-US" w:eastAsia="zh-CN"/>
        </w:rPr>
        <w:t>2、间接原因</w:t>
      </w:r>
    </w:p>
    <w:p>
      <w:pPr>
        <w:keepNext w:val="0"/>
        <w:keepLines w:val="0"/>
        <w:pageBreakBefore w:val="0"/>
        <w:widowControl w:val="0"/>
        <w:numPr>
          <w:numId w:val="0"/>
        </w:numPr>
        <w:kinsoku/>
        <w:wordWrap/>
        <w:overflowPunct/>
        <w:topLinePunct w:val="0"/>
        <w:autoSpaceDE/>
        <w:autoSpaceDN/>
        <w:bidi w:val="0"/>
        <w:adjustRightInd/>
        <w:snapToGrid/>
        <w:ind w:firstLine="560" w:firstLineChars="200"/>
        <w:textAlignment w:val="auto"/>
        <w:rPr>
          <w:rFonts w:hint="eastAsia"/>
          <w:sz w:val="28"/>
          <w:szCs w:val="36"/>
          <w:lang w:val="en-US" w:eastAsia="zh-CN"/>
        </w:rPr>
      </w:pPr>
      <w:r>
        <w:rPr>
          <w:rFonts w:hint="eastAsia"/>
          <w:sz w:val="28"/>
          <w:szCs w:val="36"/>
          <w:lang w:val="en-US" w:eastAsia="zh-CN"/>
        </w:rPr>
        <w:t>建设单位盲目赶工催进度，压缩工期。建设单位为完成32#楼6月30日结构封顶的预期目标，在受到停工影响（3月21日至4月4日被安质监站责令停工）后未根据有关规定提出保证工程质量和安全的技术措施和方案，反而要求施工单位以进度为先，导致模架在尚未完成验收手续的情况下进行浇筑。</w:t>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sz w:val="28"/>
          <w:szCs w:val="36"/>
          <w:lang w:val="en-US" w:eastAsia="zh-CN"/>
        </w:rPr>
      </w:pPr>
      <w:r>
        <w:rPr>
          <w:rFonts w:hint="eastAsia"/>
          <w:sz w:val="28"/>
          <w:szCs w:val="36"/>
          <w:lang w:val="en-US" w:eastAsia="zh-CN"/>
        </w:rPr>
        <w:t>（三）案例分析与总结</w:t>
      </w:r>
    </w:p>
    <w:p>
      <w:pPr>
        <w:numPr>
          <w:ilvl w:val="0"/>
          <w:numId w:val="0"/>
        </w:numPr>
        <w:rPr>
          <w:rFonts w:hint="eastAsia"/>
          <w:sz w:val="28"/>
          <w:szCs w:val="36"/>
          <w:lang w:val="en-US" w:eastAsia="zh-CN"/>
        </w:rPr>
      </w:pPr>
      <w:r>
        <w:rPr>
          <w:rFonts w:hint="eastAsia"/>
          <w:sz w:val="28"/>
          <w:szCs w:val="36"/>
          <w:lang w:val="en-US" w:eastAsia="zh-CN"/>
        </w:rPr>
        <w:t>（1）施工单位施工组织要规范，安全制度要落实。施工单位应当认真严格落实国家和本市有关建筑工程、安全生产的管理制度和措施；高模板支架搭设作为危险性较大的分部分项工程应按专项施工方案组织实施；按有关规定如实向建筑主管部门告知危险性较大分部分项工程；应当按混凝土浇筑作业有关规定，在完成模架验收之后进行混凝土浇筑；对模架搭设现场作业人员安全教育培训。</w:t>
      </w:r>
    </w:p>
    <w:p>
      <w:pPr>
        <w:numPr>
          <w:numId w:val="0"/>
        </w:numPr>
        <w:rPr>
          <w:rFonts w:hint="eastAsia"/>
          <w:sz w:val="28"/>
          <w:szCs w:val="36"/>
          <w:lang w:val="en-US" w:eastAsia="zh-CN"/>
        </w:rPr>
      </w:pPr>
      <w:r>
        <w:rPr>
          <w:rFonts w:hint="eastAsia"/>
          <w:sz w:val="28"/>
          <w:szCs w:val="36"/>
          <w:lang w:val="en-US" w:eastAsia="zh-CN"/>
        </w:rPr>
        <w:t>（2）监理人员应履行职责，及时发现高支模项目存在的安全隐患，进行全面监管。</w:t>
      </w:r>
    </w:p>
    <w:p>
      <w:pPr>
        <w:numPr>
          <w:numId w:val="0"/>
        </w:numPr>
        <w:rPr>
          <w:rFonts w:hint="eastAsia"/>
          <w:sz w:val="28"/>
          <w:szCs w:val="36"/>
          <w:lang w:val="en-US" w:eastAsia="zh-CN"/>
        </w:rPr>
      </w:pPr>
      <w:r>
        <w:rPr>
          <w:rFonts w:hint="eastAsia"/>
          <w:sz w:val="28"/>
          <w:szCs w:val="36"/>
          <w:lang w:val="en-US" w:eastAsia="zh-CN"/>
        </w:rPr>
        <w:t>（3）劳务分包单位应</w:t>
      </w:r>
      <w:bookmarkStart w:id="0" w:name="_GoBack"/>
      <w:bookmarkEnd w:id="0"/>
      <w:r>
        <w:rPr>
          <w:rFonts w:hint="eastAsia"/>
          <w:sz w:val="28"/>
          <w:szCs w:val="36"/>
          <w:lang w:val="en-US" w:eastAsia="zh-CN"/>
        </w:rPr>
        <w:t>对作业人员现场管理。劳务分包单位应认真落实本单位安全生产主体责任，安全教育培训；对模架搭设现场作业人员进行安全技术交底；督促现场作业人员按照方案规定的技术要求进行施工。</w:t>
      </w:r>
    </w:p>
    <w:p>
      <w:pPr>
        <w:numPr>
          <w:numId w:val="0"/>
        </w:numPr>
        <w:rPr>
          <w:rFonts w:hint="default"/>
          <w:sz w:val="28"/>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B1BE9"/>
    <w:multiLevelType w:val="singleLevel"/>
    <w:tmpl w:val="8A6B1BE9"/>
    <w:lvl w:ilvl="0" w:tentative="0">
      <w:start w:val="1"/>
      <w:numFmt w:val="decimal"/>
      <w:suff w:val="nothing"/>
      <w:lvlText w:val="%1、"/>
      <w:lvlJc w:val="left"/>
    </w:lvl>
  </w:abstractNum>
  <w:abstractNum w:abstractNumId="1">
    <w:nsid w:val="D67A02ED"/>
    <w:multiLevelType w:val="singleLevel"/>
    <w:tmpl w:val="D67A02ED"/>
    <w:lvl w:ilvl="0" w:tentative="0">
      <w:start w:val="3"/>
      <w:numFmt w:val="chineseCounting"/>
      <w:suff w:val="nothing"/>
      <w:lvlText w:val="（%1）"/>
      <w:lvlJc w:val="left"/>
      <w:rPr>
        <w:rFonts w:hint="eastAsia"/>
      </w:rPr>
    </w:lvl>
  </w:abstractNum>
  <w:abstractNum w:abstractNumId="2">
    <w:nsid w:val="F6434C0E"/>
    <w:multiLevelType w:val="singleLevel"/>
    <w:tmpl w:val="F6434C0E"/>
    <w:lvl w:ilvl="0" w:tentative="0">
      <w:start w:val="2"/>
      <w:numFmt w:val="decimal"/>
      <w:suff w:val="nothing"/>
      <w:lvlText w:val="（%1）"/>
      <w:lvlJc w:val="left"/>
    </w:lvl>
  </w:abstractNum>
  <w:abstractNum w:abstractNumId="3">
    <w:nsid w:val="4C5B0160"/>
    <w:multiLevelType w:val="singleLevel"/>
    <w:tmpl w:val="4C5B0160"/>
    <w:lvl w:ilvl="0" w:tentative="0">
      <w:start w:val="1"/>
      <w:numFmt w:val="chineseCounting"/>
      <w:suff w:val="nothing"/>
      <w:lvlText w:val="（%1）"/>
      <w:lvlJc w:val="left"/>
      <w:rPr>
        <w:rFonts w:hint="eastAsia"/>
      </w:rPr>
    </w:lvl>
  </w:abstractNum>
  <w:abstractNum w:abstractNumId="4">
    <w:nsid w:val="602B7B23"/>
    <w:multiLevelType w:val="singleLevel"/>
    <w:tmpl w:val="602B7B23"/>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673E40"/>
    <w:rsid w:val="058F7C26"/>
    <w:rsid w:val="07B30E52"/>
    <w:rsid w:val="2B647F7A"/>
    <w:rsid w:val="3F673E40"/>
    <w:rsid w:val="52D21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style>
  <w:style w:type="character" w:styleId="6">
    <w:name w:val="FollowedHyperlink"/>
    <w:basedOn w:val="4"/>
    <w:uiPriority w:val="0"/>
    <w:rPr>
      <w:color w:val="006CB2"/>
      <w:u w:val="none"/>
    </w:rPr>
  </w:style>
  <w:style w:type="character" w:styleId="7">
    <w:name w:val="Emphasis"/>
    <w:basedOn w:val="4"/>
    <w:qFormat/>
    <w:uiPriority w:val="0"/>
  </w:style>
  <w:style w:type="character" w:styleId="8">
    <w:name w:val="Hyperlink"/>
    <w:basedOn w:val="4"/>
    <w:uiPriority w:val="0"/>
    <w:rPr>
      <w:color w:val="006CB2"/>
      <w:u w:val="none"/>
    </w:rPr>
  </w:style>
  <w:style w:type="character" w:styleId="9">
    <w:name w:val="HTML Cite"/>
    <w:basedOn w:val="4"/>
    <w:uiPriority w:val="0"/>
    <w:rPr>
      <w:color w:val="FF000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2019-04-11T08:11:00Z</dcterms:created>
  <dc:creator>ZAFF</dc:creator>
  <cp:lastModifiedBy>ZAFF</cp:lastModifiedBy>
  <dcterms:modified xsi:type="dcterms:W3CDTF">2019-04-12T03:57:01Z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