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bCs/>
          <w:w w:val="90"/>
          <w:sz w:val="36"/>
        </w:rPr>
      </w:pPr>
      <w:r>
        <w:rPr>
          <w:rFonts w:hint="eastAsia" w:ascii="楷体_GB2312" w:eastAsia="楷体_GB2312"/>
          <w:b/>
          <w:w w:val="90"/>
          <w:sz w:val="36"/>
          <w:szCs w:val="36"/>
        </w:rPr>
        <w:t>《</w:t>
      </w:r>
      <w:r>
        <w:rPr>
          <w:rFonts w:hint="eastAsia" w:ascii="楷体_GB2312" w:eastAsia="楷体_GB2312"/>
          <w:b/>
          <w:w w:val="90"/>
          <w:sz w:val="36"/>
          <w:szCs w:val="36"/>
          <w:lang w:eastAsia="zh-CN"/>
        </w:rPr>
        <w:t>会计电算化</w:t>
      </w:r>
      <w:r>
        <w:rPr>
          <w:rFonts w:hint="eastAsia" w:ascii="楷体_GB2312" w:eastAsia="楷体_GB2312"/>
          <w:b/>
          <w:w w:val="90"/>
          <w:sz w:val="36"/>
          <w:szCs w:val="36"/>
        </w:rPr>
        <w:t>》</w:t>
      </w:r>
      <w:r>
        <w:rPr>
          <w:rFonts w:hint="eastAsia" w:ascii="楷体_GB2312" w:eastAsia="楷体_GB2312"/>
          <w:b/>
          <w:bCs/>
          <w:w w:val="90"/>
          <w:sz w:val="36"/>
        </w:rPr>
        <w:t>课程单元教学设计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687"/>
        <w:gridCol w:w="2253"/>
        <w:gridCol w:w="3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教学单元</w:t>
            </w:r>
          </w:p>
        </w:tc>
        <w:tc>
          <w:tcPr>
            <w:tcW w:w="8063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b/>
                <w:w w:val="9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val="en-US" w:eastAsia="zh-CN"/>
              </w:rPr>
              <w:t>会计电算化</w:t>
            </w:r>
            <w:r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  <w:t>》</w:t>
            </w:r>
            <w:r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val="en-US" w:eastAsia="zh-CN"/>
              </w:rPr>
              <w:t>项目四  工资系统业务处理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4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一、授课信息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课程名称</w:t>
            </w:r>
          </w:p>
        </w:tc>
        <w:tc>
          <w:tcPr>
            <w:tcW w:w="8063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b/>
                <w:w w:val="9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val="en-US" w:eastAsia="zh-CN"/>
              </w:rPr>
              <w:t>4-4  工资系统岗位业务查询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99" w:type="dxa"/>
            <w:vMerge w:val="restart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授课班级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21大会三班</w:t>
            </w:r>
          </w:p>
        </w:tc>
        <w:tc>
          <w:tcPr>
            <w:tcW w:w="2253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  <w:t>授课时间</w:t>
            </w:r>
          </w:p>
        </w:tc>
        <w:tc>
          <w:tcPr>
            <w:tcW w:w="3123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99" w:type="dxa"/>
            <w:vMerge w:val="continue"/>
            <w:shd w:val="clear" w:color="auto" w:fill="EEECE1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6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21大会二班</w:t>
            </w:r>
          </w:p>
        </w:tc>
        <w:tc>
          <w:tcPr>
            <w:tcW w:w="225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授课地点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会计实训室</w:t>
            </w:r>
          </w:p>
        </w:tc>
        <w:tc>
          <w:tcPr>
            <w:tcW w:w="2253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  <w:t>授课课时</w:t>
            </w:r>
          </w:p>
        </w:tc>
        <w:tc>
          <w:tcPr>
            <w:tcW w:w="3123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所选教材</w:t>
            </w:r>
          </w:p>
        </w:tc>
        <w:tc>
          <w:tcPr>
            <w:tcW w:w="8063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会计电算化（畅捷通T3版）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89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教学内容</w:t>
            </w:r>
          </w:p>
        </w:tc>
        <w:tc>
          <w:tcPr>
            <w:tcW w:w="8063" w:type="dxa"/>
            <w:gridSpan w:val="3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在使用工资系统之前，必须先启用工资系统，然后进行系统初始化设置。要进行工资系统初始化设置，首先建立工资账套。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4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二、教学目标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89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知识目标</w:t>
            </w:r>
          </w:p>
        </w:tc>
        <w:tc>
          <w:tcPr>
            <w:tcW w:w="8063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1.熟悉工资系统参数设置的流程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了解工资系统中录入工资数据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知道工资系统计算个人所得税的流程、方法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4.了解在工资系统中进行工资分摊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5.掌握工资系统中进行工资分摊的方法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89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技能目标</w:t>
            </w:r>
          </w:p>
        </w:tc>
        <w:tc>
          <w:tcPr>
            <w:tcW w:w="8063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能够在工资系统中建立工资账套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2.能够在设置银行档案、人员类别、工资项目、计算公式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3.能够在工资系统中录入工资数据，计算个人所得税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4.能够在工资系统中进行工资分摊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5.能够在工资系统中进行月末处理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89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素质目标</w:t>
            </w:r>
          </w:p>
        </w:tc>
        <w:tc>
          <w:tcPr>
            <w:tcW w:w="8063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1.能树立题目大局的意识，养成按顺序操作的习惯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2.通过工资系统中参数设置，录入工资数据，工资分摊，培养细心、耐心的心理素质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89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思政目标</w:t>
            </w:r>
          </w:p>
        </w:tc>
        <w:tc>
          <w:tcPr>
            <w:tcW w:w="8063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在进行工资系统岗位业务查询时，培养学生爱岗敬业、精益求精的大国工匠精神。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4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  <w:t>三、教学重难点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  <w:t>教学重点</w:t>
            </w:r>
          </w:p>
        </w:tc>
        <w:tc>
          <w:tcPr>
            <w:tcW w:w="8063" w:type="dxa"/>
            <w:gridSpan w:val="3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工资计算公式、设置工资分摊项目、计提企业社保、个人社保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  <w:t>教学难点</w:t>
            </w:r>
          </w:p>
        </w:tc>
        <w:tc>
          <w:tcPr>
            <w:tcW w:w="8063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工资计算公式、设置工资分摊项目、计提企业社保、个人社保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9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9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  <w:t>1、账套预置的操作员及权限如下：</w:t>
      </w:r>
    </w:p>
    <w:tbl>
      <w:tblPr>
        <w:tblStyle w:val="6"/>
        <w:tblW w:w="945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4"/>
        <w:gridCol w:w="583"/>
        <w:gridCol w:w="4991"/>
        <w:gridCol w:w="3015"/>
        <w:gridCol w:w="42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编号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权限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职责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密码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马建斌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账套主管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负责各类单据的审核工作、各系统结账。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张玉芳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①公用目录设置；</w:t>
            </w:r>
            <w:r>
              <w:rPr>
                <w:rFonts w:hint="default" w:ascii="Tahoma" w:hAnsi="Tahoma" w:eastAsia="Tahoma" w:cs="Tahoma"/>
                <w:sz w:val="18"/>
                <w:szCs w:val="18"/>
              </w:rPr>
              <w:br w:type="textWrapping"/>
            </w:r>
            <w:r>
              <w:rPr>
                <w:rFonts w:hint="default" w:ascii="Tahoma" w:hAnsi="Tahoma" w:eastAsia="Tahoma" w:cs="Tahoma"/>
                <w:sz w:val="24"/>
                <w:szCs w:val="24"/>
              </w:rPr>
              <w:t>②总账：除“审核”、“出纳签字”和“恢复记账前状态”以外的所有权限；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总账制单、记账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闫冉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</w:p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出纳签字，现金管理、查询凭证、日记账查询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出纳签字、日记账查询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  <w:t>要求：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  <w:t>1、请以账套主管 身份登陆系统管理，启用工资、固定资产模块，启用日期2019-08-01。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  <w:t>2、增加操作员（密码为空）：</w:t>
      </w:r>
    </w:p>
    <w:tbl>
      <w:tblPr>
        <w:tblStyle w:val="6"/>
        <w:tblW w:w="675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"/>
        <w:gridCol w:w="1049"/>
        <w:gridCol w:w="478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编号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权限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王芳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工资、固定资产全部权限</w:t>
            </w:r>
          </w:p>
        </w:tc>
      </w:tr>
    </w:tbl>
    <w:p>
      <w:pPr>
        <w:spacing w:line="360" w:lineRule="auto"/>
        <w:rPr>
          <w:rFonts w:hint="eastAsia" w:ascii="楷体_GB2312" w:hAnsi="宋体" w:eastAsia="楷体_GB2312"/>
          <w:bCs/>
          <w:sz w:val="24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left"/>
      </w:pPr>
      <w:r>
        <w:rPr>
          <w:rStyle w:val="9"/>
          <w:rFonts w:hint="eastAsia" w:ascii="宋体" w:hAnsi="宋体" w:eastAsia="宋体" w:cs="宋体"/>
          <w:sz w:val="27"/>
          <w:szCs w:val="27"/>
        </w:rPr>
        <w:t>2、按如下资料进行工资模块的初始化：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</w:pPr>
      <w:r>
        <w:rPr>
          <w:rFonts w:hint="eastAsia" w:ascii="宋体" w:hAnsi="宋体" w:eastAsia="宋体" w:cs="宋体"/>
          <w:sz w:val="24"/>
          <w:szCs w:val="24"/>
        </w:rPr>
        <w:t>工资类别个数为单一的类别；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</w:pPr>
      <w:r>
        <w:rPr>
          <w:rFonts w:hint="eastAsia" w:ascii="宋体" w:hAnsi="宋体" w:eastAsia="宋体" w:cs="宋体"/>
          <w:sz w:val="24"/>
          <w:szCs w:val="24"/>
        </w:rPr>
        <w:t>需要从工资中代扣所得税；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</w:pPr>
      <w:r>
        <w:rPr>
          <w:rFonts w:hint="eastAsia" w:ascii="宋体" w:hAnsi="宋体" w:eastAsia="宋体" w:cs="宋体"/>
          <w:sz w:val="24"/>
          <w:szCs w:val="24"/>
        </w:rPr>
        <w:t>不进行扣零设置；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</w:pPr>
      <w:r>
        <w:rPr>
          <w:rFonts w:hint="eastAsia" w:ascii="宋体" w:hAnsi="宋体" w:eastAsia="宋体" w:cs="宋体"/>
          <w:sz w:val="24"/>
          <w:szCs w:val="24"/>
        </w:rPr>
        <w:t>人员编码长度3位；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</w:pPr>
      <w:r>
        <w:rPr>
          <w:rFonts w:hint="eastAsia" w:ascii="宋体" w:hAnsi="宋体" w:eastAsia="宋体" w:cs="宋体"/>
          <w:sz w:val="24"/>
          <w:szCs w:val="24"/>
        </w:rPr>
        <w:t>工商银行账号长度11位；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</w:pPr>
      <w:r>
        <w:rPr>
          <w:rFonts w:hint="eastAsia" w:ascii="宋体" w:hAnsi="宋体" w:eastAsia="宋体" w:cs="宋体"/>
          <w:sz w:val="24"/>
          <w:szCs w:val="24"/>
        </w:rPr>
        <w:t>账套启用日期为2019-08-01。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9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  <w:t>3、设置人员类别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  <w:t>设置经理人员、管理人员、业务人员、生产人员。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9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  <w:t>4、设置人员档案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  <w:t>设置人员档案如下：</w:t>
      </w:r>
    </w:p>
    <w:tbl>
      <w:tblPr>
        <w:tblStyle w:val="6"/>
        <w:tblW w:w="0" w:type="auto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140"/>
        <w:gridCol w:w="1125"/>
        <w:gridCol w:w="1140"/>
        <w:gridCol w:w="1140"/>
        <w:gridCol w:w="1545"/>
        <w:gridCol w:w="720"/>
        <w:gridCol w:w="5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人员编号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人员姓名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部门名称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人员类别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银行名称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账号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中方人员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是否计税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101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张妙琴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行政部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经理人员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工商银行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000101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是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201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马建斌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财务部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经理人员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工商银行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000201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是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202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张玉芳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财务部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管理人员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工商银行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000202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是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203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闫冉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财务部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管理人员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工商银行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000203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是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301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汪明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生产部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管理人员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工商银行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000301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是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302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李海林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生产部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生产人员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工商银行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000302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是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303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王志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生产部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生产人员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工商银行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000303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是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401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赵刚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销售部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经理人员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工商银行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000401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是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402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王翔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销售部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业务人员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工商银行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000402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是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501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张学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供应部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经理人员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工商银行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000501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是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502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郭海洋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供应部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管理人员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工商银行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000502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是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  <w:t>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ascii="Tahoma" w:hAnsi="Tahoma" w:eastAsia="Tahoma" w:cs="Tahoma"/>
          <w:i w:val="0"/>
          <w:iCs w:val="0"/>
          <w:caps w:val="0"/>
          <w:color w:val="000000"/>
          <w:spacing w:val="0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  <w:t>5、设置工资项目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  <w:t>工资项目表如下：</w:t>
      </w:r>
    </w:p>
    <w:tbl>
      <w:tblPr>
        <w:tblStyle w:val="6"/>
        <w:tblW w:w="54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6"/>
        <w:gridCol w:w="1426"/>
        <w:gridCol w:w="734"/>
        <w:gridCol w:w="734"/>
        <w:gridCol w:w="10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工资项目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项目类型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长度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小数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增减项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基本工资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数字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增项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岗位工资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数字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增项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日工资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数字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事假天数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数字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事假扣款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数字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减项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病假天数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数字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病假扣款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数字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减项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养老保险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数字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减项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医疗保险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数字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减项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失业保险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数字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减项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公积金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数字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减项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应发合计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数字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增项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社保扣款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数字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减项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应税工资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数字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应付工资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数字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代扣税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数字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减项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扣款合计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数字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减项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实发合计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数字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caps w:val="0"/>
                <w:spacing w:val="0"/>
                <w:sz w:val="24"/>
                <w:szCs w:val="24"/>
              </w:rPr>
              <w:t>增项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  <w:t>设置工资计算公式（基本工资和岗位计算提示使用iff函数）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77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工资项目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公式定义条件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基本工资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经理人员：6000；管理人员：5500；其他：4800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岗位工资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行政部：1800；财务部：2500元；销售部：1500元；其他部门：1600；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日工资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基本工资/21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事假扣款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日工资×事假天数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病假扣款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日工资×病假天数×0.2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养老保险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基本工资×8%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医疗保险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基本工资×1%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失业保险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基本工资×2%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公积金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基本工资×12%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社保扣款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养老保险+医疗保险+失业保险+公积金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应发合计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基本工资+岗位工资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应付工资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基本工资</w:t>
            </w:r>
            <w:r>
              <w:rPr>
                <w:rFonts w:ascii="font-size:16px;" w:hAnsi="font-size:16px;" w:eastAsia="font-size:16px;" w:cs="font-size:16px;"/>
                <w:kern w:val="0"/>
                <w:sz w:val="18"/>
                <w:szCs w:val="18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岗位工资</w:t>
            </w:r>
            <w:r>
              <w:rPr>
                <w:rFonts w:hint="default" w:ascii="font-size:16px;" w:hAnsi="font-size:16px;" w:eastAsia="font-size:16px;" w:cs="font-size:16px;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事假扣款</w:t>
            </w:r>
            <w:r>
              <w:rPr>
                <w:rFonts w:hint="default" w:ascii="font-size:16px;" w:hAnsi="font-size:16px;" w:eastAsia="font-size:16px;" w:cs="font-size:16px;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病假扣款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应税工资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基本工资</w:t>
            </w:r>
            <w:r>
              <w:rPr>
                <w:rFonts w:hint="default" w:ascii="font-size:16px;" w:hAnsi="font-size:16px;" w:eastAsia="font-size:16px;" w:cs="font-size:16px;"/>
                <w:kern w:val="0"/>
                <w:sz w:val="18"/>
                <w:szCs w:val="18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岗位工资</w:t>
            </w:r>
            <w:r>
              <w:rPr>
                <w:rFonts w:hint="default" w:ascii="font-size:16px;" w:hAnsi="font-size:16px;" w:eastAsia="font-size:16px;" w:cs="font-size:16px;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社保扣款</w:t>
            </w:r>
            <w:r>
              <w:rPr>
                <w:rFonts w:hint="default" w:ascii="font-size:16px;" w:hAnsi="font-size:16px;" w:eastAsia="font-size:16px;" w:cs="font-size:16px;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事假扣款</w:t>
            </w:r>
            <w:r>
              <w:rPr>
                <w:rFonts w:hint="default" w:ascii="font-size:16px;" w:hAnsi="font-size:16px;" w:eastAsia="font-size:16px;" w:cs="font-size:16px;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病假扣款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扣款合计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事假扣款</w:t>
            </w:r>
            <w:r>
              <w:rPr>
                <w:rFonts w:hint="default" w:ascii="font-size:16px;" w:hAnsi="font-size:16px;" w:eastAsia="font-size:16px;" w:cs="font-size:16px;"/>
                <w:kern w:val="0"/>
                <w:sz w:val="18"/>
                <w:szCs w:val="18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病假扣款</w:t>
            </w:r>
            <w:r>
              <w:rPr>
                <w:rFonts w:hint="default" w:ascii="font-size:16px;" w:hAnsi="font-size:16px;" w:eastAsia="font-size:16px;" w:cs="font-size:16px;"/>
                <w:kern w:val="0"/>
                <w:sz w:val="18"/>
                <w:szCs w:val="18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代扣税</w:t>
            </w:r>
            <w:r>
              <w:rPr>
                <w:rFonts w:hint="default" w:ascii="font-size:16px;" w:hAnsi="font-size:16px;" w:eastAsia="font-size:16px;" w:cs="font-size:16px;"/>
                <w:kern w:val="0"/>
                <w:sz w:val="18"/>
                <w:szCs w:val="18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社保扣款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实发合计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应发合计-扣款合计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  <w:t>注：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  <w:t> 这里为了操作方便，某些项目的设置可能与企业实际情况不符。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9"/>
          <w:rFonts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6、计算本月工资，并分配本月工资费用。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  <w:t>计提分配方式：分配到个人；明细到工资项目；核算部门：所有部门；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  <w:t>计提会计月份：2019.08；制单时合并科目相同、辅助项相同的分录；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  <w:t>本月考勤情况：张妙琴请事假2天；张学请病假1天。</w:t>
      </w:r>
    </w:p>
    <w:tbl>
      <w:tblPr>
        <w:tblStyle w:val="6"/>
        <w:tblW w:w="566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8"/>
        <w:gridCol w:w="1543"/>
        <w:gridCol w:w="1229"/>
        <w:gridCol w:w="12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工资分摊部门</w:t>
            </w:r>
          </w:p>
        </w:tc>
        <w:tc>
          <w:tcPr>
            <w:tcW w:w="24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应付工资总额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借方科目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贷方科目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行政部、财务部、供应部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经理人员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660207</w:t>
            </w:r>
          </w:p>
        </w:tc>
        <w:tc>
          <w:tcPr>
            <w:tcW w:w="12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221101 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行政部、财务部、供应部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管理人员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660207</w:t>
            </w:r>
          </w:p>
        </w:tc>
        <w:tc>
          <w:tcPr>
            <w:tcW w:w="12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销售部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经理人员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660106</w:t>
            </w:r>
          </w:p>
        </w:tc>
        <w:tc>
          <w:tcPr>
            <w:tcW w:w="12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销售部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业务人员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660106</w:t>
            </w:r>
          </w:p>
        </w:tc>
        <w:tc>
          <w:tcPr>
            <w:tcW w:w="12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生产部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管理人员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510101</w:t>
            </w:r>
          </w:p>
        </w:tc>
        <w:tc>
          <w:tcPr>
            <w:tcW w:w="12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生产部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生产人员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500102</w:t>
            </w:r>
          </w:p>
        </w:tc>
        <w:tc>
          <w:tcPr>
            <w:tcW w:w="12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9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  <w:t>7、 计提企业应缴纳的社会保险，按基本工资的24%计提。</w:t>
      </w:r>
    </w:p>
    <w:tbl>
      <w:tblPr>
        <w:tblStyle w:val="6"/>
        <w:tblW w:w="566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8"/>
        <w:gridCol w:w="1543"/>
        <w:gridCol w:w="1229"/>
        <w:gridCol w:w="12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工资分摊部门</w:t>
            </w:r>
          </w:p>
        </w:tc>
        <w:tc>
          <w:tcPr>
            <w:tcW w:w="24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社会保险费24%（企业）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借方科目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贷方科目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行政部、财务部、供应部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经理人员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660209</w:t>
            </w:r>
          </w:p>
        </w:tc>
        <w:tc>
          <w:tcPr>
            <w:tcW w:w="12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221102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行政部、财务部、供应部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管理人员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660209</w:t>
            </w:r>
          </w:p>
        </w:tc>
        <w:tc>
          <w:tcPr>
            <w:tcW w:w="12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销售部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经理人员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660108</w:t>
            </w:r>
          </w:p>
        </w:tc>
        <w:tc>
          <w:tcPr>
            <w:tcW w:w="12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销售部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业务人员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660108</w:t>
            </w:r>
          </w:p>
        </w:tc>
        <w:tc>
          <w:tcPr>
            <w:tcW w:w="12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生产部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管理人员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510101</w:t>
            </w:r>
          </w:p>
        </w:tc>
        <w:tc>
          <w:tcPr>
            <w:tcW w:w="12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生产部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生产人员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500102</w:t>
            </w:r>
          </w:p>
        </w:tc>
        <w:tc>
          <w:tcPr>
            <w:tcW w:w="12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ascii="Tahoma" w:hAnsi="Tahoma" w:eastAsia="Tahoma" w:cs="Tahoma"/>
          <w:i w:val="0"/>
          <w:iCs w:val="0"/>
          <w:caps w:val="0"/>
          <w:color w:val="000000"/>
          <w:spacing w:val="0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  <w:t>8、计提个人应缴纳的社会保险，按基本工资的22%计提。</w:t>
      </w:r>
    </w:p>
    <w:tbl>
      <w:tblPr>
        <w:tblStyle w:val="6"/>
        <w:tblW w:w="790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0"/>
        <w:gridCol w:w="1560"/>
        <w:gridCol w:w="1845"/>
        <w:gridCol w:w="15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工资分摊部门</w:t>
            </w:r>
          </w:p>
        </w:tc>
        <w:tc>
          <w:tcPr>
            <w:tcW w:w="34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基本工资22%（个人）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借方科目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贷方科目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行政部、财务部、供应部、销售部、生产部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经理人员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221101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2241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行政部、财务部、供应部、销售部、生产部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管理人员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221101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行政部、财务部、供应部、销售部、生产部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生产人员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221101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行政部、财务部、供应部、销售部、生产部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业务人员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221101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420" w:hanging="420"/>
        <w:rPr>
          <w:rFonts w:ascii="Tahoma" w:hAnsi="Tahoma" w:eastAsia="Tahoma" w:cs="Tahoma"/>
          <w:i w:val="0"/>
          <w:iCs w:val="0"/>
          <w:caps w:val="0"/>
          <w:color w:val="000000"/>
          <w:spacing w:val="0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  <w:t>9、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从工资中扣缴个人所得税。</w:t>
      </w:r>
    </w:p>
    <w:tbl>
      <w:tblPr>
        <w:tblStyle w:val="6"/>
        <w:tblW w:w="790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0"/>
        <w:gridCol w:w="1560"/>
        <w:gridCol w:w="1845"/>
        <w:gridCol w:w="15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工资分摊部门</w:t>
            </w:r>
          </w:p>
        </w:tc>
        <w:tc>
          <w:tcPr>
            <w:tcW w:w="34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代扣税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借方科目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贷方科目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行政部、财务部、供应部、销售部、生产部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经理人员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221101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222104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行政部、财务部、供应部、销售部、生产部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管理人员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221101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行政部、财务部、供应部、销售部、生产部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生产人员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221101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行政部、财务部、供应部、销售部、生产部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业务人员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221101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hint="eastAsia" w:ascii="楷体_GB2312" w:hAnsi="宋体" w:eastAsia="楷体_GB2312"/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86"/>
    <w:family w:val="roman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6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  <w:r>
      <w:rPr>
        <w:rFonts w:hint="eastAsia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Mzk3NGJiZDUyOTliYWEyMDUwYTdkZjUzN2ZiMGQifQ=="/>
  </w:docVars>
  <w:rsids>
    <w:rsidRoot w:val="147D7BD2"/>
    <w:rsid w:val="0000567B"/>
    <w:rsid w:val="00020AC6"/>
    <w:rsid w:val="00024245"/>
    <w:rsid w:val="00124715"/>
    <w:rsid w:val="001420D8"/>
    <w:rsid w:val="001F1DB0"/>
    <w:rsid w:val="00211A01"/>
    <w:rsid w:val="00267971"/>
    <w:rsid w:val="00282D74"/>
    <w:rsid w:val="002A517E"/>
    <w:rsid w:val="002B08F3"/>
    <w:rsid w:val="002D0A4D"/>
    <w:rsid w:val="003209BD"/>
    <w:rsid w:val="003617B5"/>
    <w:rsid w:val="003761CE"/>
    <w:rsid w:val="00392F66"/>
    <w:rsid w:val="00456FE6"/>
    <w:rsid w:val="004845D4"/>
    <w:rsid w:val="00492DB5"/>
    <w:rsid w:val="00514632"/>
    <w:rsid w:val="0052372A"/>
    <w:rsid w:val="00580322"/>
    <w:rsid w:val="00581001"/>
    <w:rsid w:val="005E1CF2"/>
    <w:rsid w:val="005F2338"/>
    <w:rsid w:val="006E5DB7"/>
    <w:rsid w:val="0071022E"/>
    <w:rsid w:val="00714C11"/>
    <w:rsid w:val="0072155C"/>
    <w:rsid w:val="00745814"/>
    <w:rsid w:val="00747E13"/>
    <w:rsid w:val="007B0C76"/>
    <w:rsid w:val="007C4FED"/>
    <w:rsid w:val="0085414A"/>
    <w:rsid w:val="00855367"/>
    <w:rsid w:val="00857EF0"/>
    <w:rsid w:val="00872990"/>
    <w:rsid w:val="008D219B"/>
    <w:rsid w:val="008E567A"/>
    <w:rsid w:val="00915F62"/>
    <w:rsid w:val="009341EA"/>
    <w:rsid w:val="009439A6"/>
    <w:rsid w:val="00967AFA"/>
    <w:rsid w:val="00A213AD"/>
    <w:rsid w:val="00A30BDF"/>
    <w:rsid w:val="00A42E70"/>
    <w:rsid w:val="00A439B6"/>
    <w:rsid w:val="00A477F2"/>
    <w:rsid w:val="00A94A17"/>
    <w:rsid w:val="00AD7171"/>
    <w:rsid w:val="00AF6C40"/>
    <w:rsid w:val="00B04BE5"/>
    <w:rsid w:val="00B74F4F"/>
    <w:rsid w:val="00CE5593"/>
    <w:rsid w:val="00CF3297"/>
    <w:rsid w:val="00D50EF1"/>
    <w:rsid w:val="00DB0220"/>
    <w:rsid w:val="00DE1F81"/>
    <w:rsid w:val="00ED4A7E"/>
    <w:rsid w:val="00EE081B"/>
    <w:rsid w:val="00EE34A4"/>
    <w:rsid w:val="00EE495E"/>
    <w:rsid w:val="00F06674"/>
    <w:rsid w:val="00FD7E10"/>
    <w:rsid w:val="042477AC"/>
    <w:rsid w:val="06F320C5"/>
    <w:rsid w:val="072E7C2A"/>
    <w:rsid w:val="097C0B79"/>
    <w:rsid w:val="0A18388C"/>
    <w:rsid w:val="0B31671D"/>
    <w:rsid w:val="0CC67E39"/>
    <w:rsid w:val="0F233C39"/>
    <w:rsid w:val="0F432B93"/>
    <w:rsid w:val="0F44035C"/>
    <w:rsid w:val="0FCF30D5"/>
    <w:rsid w:val="10355825"/>
    <w:rsid w:val="104D2B7F"/>
    <w:rsid w:val="107A482B"/>
    <w:rsid w:val="110A01B6"/>
    <w:rsid w:val="118C34D4"/>
    <w:rsid w:val="12867B62"/>
    <w:rsid w:val="13C552F2"/>
    <w:rsid w:val="14535B1A"/>
    <w:rsid w:val="147D7BD2"/>
    <w:rsid w:val="14AA63C0"/>
    <w:rsid w:val="19E503FE"/>
    <w:rsid w:val="1A324292"/>
    <w:rsid w:val="1A9B30D7"/>
    <w:rsid w:val="1AD514B0"/>
    <w:rsid w:val="1BDE5F42"/>
    <w:rsid w:val="1C0853BA"/>
    <w:rsid w:val="1ED97730"/>
    <w:rsid w:val="22C27656"/>
    <w:rsid w:val="236D1418"/>
    <w:rsid w:val="25325110"/>
    <w:rsid w:val="253E7B37"/>
    <w:rsid w:val="25BB1685"/>
    <w:rsid w:val="261D5134"/>
    <w:rsid w:val="268617D3"/>
    <w:rsid w:val="2691349C"/>
    <w:rsid w:val="2A85249D"/>
    <w:rsid w:val="2AB96F90"/>
    <w:rsid w:val="2B717422"/>
    <w:rsid w:val="2E606D8B"/>
    <w:rsid w:val="2F1F57C5"/>
    <w:rsid w:val="30A04371"/>
    <w:rsid w:val="35382141"/>
    <w:rsid w:val="36F75DC3"/>
    <w:rsid w:val="37E155FE"/>
    <w:rsid w:val="38452340"/>
    <w:rsid w:val="3A4F536E"/>
    <w:rsid w:val="3AD4566A"/>
    <w:rsid w:val="3B99359B"/>
    <w:rsid w:val="3BF521B6"/>
    <w:rsid w:val="3E5C6BBE"/>
    <w:rsid w:val="3FB1051D"/>
    <w:rsid w:val="3FDD27A8"/>
    <w:rsid w:val="436E5A1D"/>
    <w:rsid w:val="43B3204F"/>
    <w:rsid w:val="44AE5399"/>
    <w:rsid w:val="46F86DA4"/>
    <w:rsid w:val="4A7A07D0"/>
    <w:rsid w:val="4B2C404D"/>
    <w:rsid w:val="4B610752"/>
    <w:rsid w:val="4D1C31D8"/>
    <w:rsid w:val="4D99389A"/>
    <w:rsid w:val="4F472928"/>
    <w:rsid w:val="4F6D7BD9"/>
    <w:rsid w:val="4F945981"/>
    <w:rsid w:val="502D04B4"/>
    <w:rsid w:val="514078CA"/>
    <w:rsid w:val="538D5A44"/>
    <w:rsid w:val="55271F66"/>
    <w:rsid w:val="578C6492"/>
    <w:rsid w:val="57FA4298"/>
    <w:rsid w:val="59282A14"/>
    <w:rsid w:val="5A8A5DFA"/>
    <w:rsid w:val="5CAE196C"/>
    <w:rsid w:val="5D2663F5"/>
    <w:rsid w:val="5DC10165"/>
    <w:rsid w:val="5EA218D8"/>
    <w:rsid w:val="5F8C4FB4"/>
    <w:rsid w:val="60FC45F4"/>
    <w:rsid w:val="615304DF"/>
    <w:rsid w:val="61881559"/>
    <w:rsid w:val="62296D7E"/>
    <w:rsid w:val="62670387"/>
    <w:rsid w:val="63DE575E"/>
    <w:rsid w:val="64794666"/>
    <w:rsid w:val="68927632"/>
    <w:rsid w:val="69E40BAE"/>
    <w:rsid w:val="6AB814AF"/>
    <w:rsid w:val="6C981B46"/>
    <w:rsid w:val="6D226297"/>
    <w:rsid w:val="6E3E4120"/>
    <w:rsid w:val="751E572C"/>
    <w:rsid w:val="78815AE8"/>
    <w:rsid w:val="7AD42A8E"/>
    <w:rsid w:val="7ADF0680"/>
    <w:rsid w:val="7B756CFE"/>
    <w:rsid w:val="7E983F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眉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2">
    <w:name w:val="reader-word-layer"/>
    <w:basedOn w:val="1"/>
    <w:qFormat/>
    <w:uiPriority w:val="0"/>
    <w:pPr>
      <w:spacing w:before="100" w:beforeAutospacing="1" w:after="100" w:afterAutospacing="1"/>
    </w:pPr>
    <w:rPr>
      <w:rFonts w:ascii="??" w:hAnsi="??" w:eastAsia="??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3-1&#33258;&#23450;&#20041;&#25253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3-1自定义报表.doc</Template>
  <Pages>7</Pages>
  <Words>2187</Words>
  <Characters>2499</Characters>
  <Lines>20</Lines>
  <Paragraphs>5</Paragraphs>
  <TotalTime>5</TotalTime>
  <ScaleCrop>false</ScaleCrop>
  <LinksUpToDate>false</LinksUpToDate>
  <CharactersWithSpaces>2509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2021-05-16T11:04:00Z</dcterms:created>
  <dc:creator>海英</dc:creator>
  <cp:lastModifiedBy>海英</cp:lastModifiedBy>
  <cp:lastPrinted>2021-05-17T01:05:00Z</cp:lastPrinted>
  <dcterms:modified xsi:type="dcterms:W3CDTF">2022-05-12T08:51:12Z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F9D4E7667E3A4B09A127C4C34C1DB63D</vt:lpwstr>
  </property>
</Properties>
</file>