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47"/>
        <w:ind w:firstLine="622"/>
      </w:pPr>
      <w:r>
        <w:rPr>
          <w:rFonts w:hint="eastAsia" w:ascii="黑体" w:hAnsi="黑体" w:eastAsia="黑体"/>
          <w:b/>
          <w:bCs/>
          <w:color w:val="000000"/>
          <w:sz w:val="31"/>
          <w:szCs w:val="31"/>
          <w:shd w:val="clear" w:color="auto" w:fill="FFFFFF"/>
        </w:rPr>
        <w:t>聊城市技师学院实训南楼两个微机室综合布线及设备采购项目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二三年五月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Chars="135"/>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聊城市技师学院实训南楼两个微机室综合布线及设备采购项目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二、项目名称：聊城市技师学院实训南楼两个微机室综合布线及设备采购项目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个包：聊城市技师学院实训南楼两个微机室综合布线及设备采购项目，详见项目说明。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bookmarkStart w:id="4" w:name="_GoBack"/>
      <w:bookmarkEnd w:id="4"/>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3年5月12日</w:t>
      </w:r>
      <w:r>
        <w:rPr>
          <w:rFonts w:ascii="宋体" w:hAnsi="宋体"/>
          <w:color w:val="000000" w:themeColor="text1"/>
          <w:szCs w:val="21"/>
        </w:rPr>
        <w:t>-202</w:t>
      </w:r>
      <w:r>
        <w:rPr>
          <w:rFonts w:hint="eastAsia" w:ascii="宋体" w:hAnsi="宋体"/>
          <w:color w:val="000000" w:themeColor="text1"/>
          <w:szCs w:val="21"/>
        </w:rPr>
        <w:t>3年5月16日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3年5月17日9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3年5月17日9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5月11日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Cs w:val="21"/>
              </w:rPr>
              <w:t>聊城市技师学院实训南楼两个微机室综合布线及设备采购项目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本项目共一个标段，主要内容为聊城市技师学院实训南楼两个微机室综合布线及设备采购项目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合同签订后，接甲方开工通知书，15 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设备、工程完工验收合格后，一次性付清。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3年5月12日</w:t>
            </w:r>
            <w:r>
              <w:rPr>
                <w:rFonts w:ascii="宋体" w:hAnsi="宋体"/>
                <w:color w:val="000000" w:themeColor="text1"/>
                <w:szCs w:val="21"/>
              </w:rPr>
              <w:t>-202</w:t>
            </w:r>
            <w:r>
              <w:rPr>
                <w:rFonts w:hint="eastAsia" w:ascii="宋体" w:hAnsi="宋体"/>
                <w:color w:val="000000" w:themeColor="text1"/>
                <w:szCs w:val="21"/>
              </w:rPr>
              <w:t>3年5月16日（北京时间），每日上午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财政性资金，控制总价：33950元，报价超过控制价为无效报价。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2023年5月17日9时00分（北京时间）。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2023年5月17日9时00分（北京时间）。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pStyle w:val="2"/>
      </w:pPr>
    </w:p>
    <w:p>
      <w:pPr>
        <w:pStyle w:val="2"/>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pPr>
      <w:r>
        <w:t>注：必须付分项报价表</w:t>
      </w:r>
    </w:p>
    <w:p>
      <w:pPr>
        <w:pStyle w:val="2"/>
      </w:pPr>
    </w:p>
    <w:p>
      <w:pPr>
        <w:pStyle w:val="2"/>
      </w:pPr>
    </w:p>
    <w:p>
      <w:pPr>
        <w:spacing w:line="480" w:lineRule="auto"/>
        <w:rPr>
          <w:b/>
          <w:sz w:val="24"/>
          <w:szCs w:val="24"/>
        </w:rPr>
      </w:pPr>
    </w:p>
    <w:p>
      <w:pPr>
        <w:spacing w:line="480" w:lineRule="auto"/>
        <w:rPr>
          <w:b/>
          <w:sz w:val="24"/>
          <w:szCs w:val="24"/>
        </w:rPr>
      </w:pPr>
    </w:p>
    <w:p>
      <w:pPr>
        <w:spacing w:line="480" w:lineRule="auto"/>
        <w:rPr>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127"/>
        <w:gridCol w:w="2409"/>
        <w:gridCol w:w="709"/>
        <w:gridCol w:w="992"/>
        <w:gridCol w:w="851"/>
        <w:gridCol w:w="99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3"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2127"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2409"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技术参数</w:t>
            </w:r>
          </w:p>
        </w:tc>
        <w:tc>
          <w:tcPr>
            <w:tcW w:w="709"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计量单位</w:t>
            </w:r>
          </w:p>
        </w:tc>
        <w:tc>
          <w:tcPr>
            <w:tcW w:w="992"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需求数量</w:t>
            </w:r>
          </w:p>
        </w:tc>
        <w:tc>
          <w:tcPr>
            <w:tcW w:w="851"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预计单价</w:t>
            </w:r>
          </w:p>
        </w:tc>
        <w:tc>
          <w:tcPr>
            <w:tcW w:w="992"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预计</w:t>
            </w:r>
          </w:p>
          <w:p>
            <w:pPr>
              <w:spacing w:line="360" w:lineRule="auto"/>
              <w:jc w:val="center"/>
              <w:rPr>
                <w:rFonts w:ascii="宋体" w:hAnsi="宋体" w:cs="宋体"/>
                <w:b/>
                <w:sz w:val="24"/>
              </w:rPr>
            </w:pPr>
            <w:r>
              <w:rPr>
                <w:rFonts w:hint="eastAsia" w:ascii="宋体" w:hAnsi="宋体" w:cs="宋体"/>
                <w:b/>
                <w:sz w:val="24"/>
              </w:rPr>
              <w:t>金额</w:t>
            </w:r>
          </w:p>
        </w:tc>
        <w:tc>
          <w:tcPr>
            <w:tcW w:w="1381"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48口千兆交换机</w:t>
            </w:r>
          </w:p>
        </w:tc>
        <w:tc>
          <w:tcPr>
            <w:tcW w:w="2409" w:type="dxa"/>
            <w:shd w:val="clear" w:color="auto" w:fill="auto"/>
            <w:vAlign w:val="center"/>
          </w:tcPr>
          <w:p>
            <w:pPr>
              <w:spacing w:line="360" w:lineRule="auto"/>
              <w:jc w:val="left"/>
              <w:rPr>
                <w:rFonts w:ascii="宋体" w:hAnsi="宋体" w:cs="宋体"/>
                <w:sz w:val="24"/>
              </w:rPr>
            </w:pPr>
          </w:p>
        </w:tc>
        <w:tc>
          <w:tcPr>
            <w:tcW w:w="70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shd w:val="clear" w:color="auto" w:fill="auto"/>
            <w:vAlign w:val="center"/>
          </w:tcPr>
          <w:p>
            <w:pPr>
              <w:spacing w:line="360" w:lineRule="auto"/>
              <w:jc w:val="center"/>
              <w:rPr>
                <w:rFonts w:ascii="宋体" w:hAnsi="宋体" w:cs="宋体"/>
                <w:sz w:val="24"/>
              </w:rPr>
            </w:pPr>
            <w:r>
              <w:rPr>
                <w:rFonts w:ascii="宋体" w:hAnsi="宋体" w:cs="宋体"/>
                <w:sz w:val="24"/>
              </w:rPr>
              <w:t>台</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24口千兆交换机</w:t>
            </w:r>
          </w:p>
        </w:tc>
        <w:tc>
          <w:tcPr>
            <w:tcW w:w="2409" w:type="dxa"/>
            <w:shd w:val="clear" w:color="auto" w:fill="auto"/>
            <w:vAlign w:val="center"/>
          </w:tcPr>
          <w:p>
            <w:pPr>
              <w:spacing w:line="360" w:lineRule="auto"/>
              <w:jc w:val="left"/>
              <w:rPr>
                <w:rFonts w:ascii="宋体" w:hAnsi="宋体" w:cs="宋体"/>
                <w:sz w:val="24"/>
              </w:rPr>
            </w:pPr>
          </w:p>
        </w:tc>
        <w:tc>
          <w:tcPr>
            <w:tcW w:w="70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shd w:val="clear" w:color="auto" w:fill="auto"/>
            <w:vAlign w:val="center"/>
          </w:tcPr>
          <w:p>
            <w:pPr>
              <w:spacing w:line="360" w:lineRule="auto"/>
              <w:jc w:val="center"/>
              <w:rPr>
                <w:rFonts w:ascii="宋体" w:hAnsi="宋体" w:cs="宋体"/>
                <w:sz w:val="24"/>
              </w:rPr>
            </w:pPr>
            <w:r>
              <w:rPr>
                <w:rFonts w:ascii="宋体" w:hAnsi="宋体" w:cs="宋体"/>
                <w:sz w:val="24"/>
              </w:rPr>
              <w:t>台</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机柜</w:t>
            </w:r>
          </w:p>
        </w:tc>
        <w:tc>
          <w:tcPr>
            <w:tcW w:w="2409" w:type="dxa"/>
            <w:shd w:val="clear" w:color="auto" w:fill="auto"/>
            <w:vAlign w:val="center"/>
          </w:tcPr>
          <w:p>
            <w:pPr>
              <w:pStyle w:val="21"/>
              <w:spacing w:line="360" w:lineRule="auto"/>
              <w:rPr>
                <w:rFonts w:ascii="宋体" w:hAnsi="宋体" w:cs="宋体"/>
                <w:color w:val="000000"/>
                <w:szCs w:val="24"/>
              </w:rPr>
            </w:pPr>
          </w:p>
        </w:tc>
        <w:tc>
          <w:tcPr>
            <w:tcW w:w="709"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个</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网线</w:t>
            </w:r>
          </w:p>
        </w:tc>
        <w:tc>
          <w:tcPr>
            <w:tcW w:w="2409" w:type="dxa"/>
            <w:shd w:val="clear" w:color="auto" w:fill="auto"/>
            <w:vAlign w:val="center"/>
          </w:tcPr>
          <w:p>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8</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箱</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电源线</w:t>
            </w:r>
          </w:p>
        </w:tc>
        <w:tc>
          <w:tcPr>
            <w:tcW w:w="2409" w:type="dxa"/>
            <w:shd w:val="clear" w:color="auto" w:fill="auto"/>
            <w:vAlign w:val="center"/>
          </w:tcPr>
          <w:p>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300</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米</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6</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水晶头</w:t>
            </w:r>
          </w:p>
        </w:tc>
        <w:tc>
          <w:tcPr>
            <w:tcW w:w="2409" w:type="dxa"/>
            <w:shd w:val="clear" w:color="auto" w:fill="auto"/>
            <w:vAlign w:val="center"/>
          </w:tcPr>
          <w:p>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3</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盒</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插排</w:t>
            </w:r>
          </w:p>
        </w:tc>
        <w:tc>
          <w:tcPr>
            <w:tcW w:w="2409" w:type="dxa"/>
            <w:shd w:val="clear" w:color="auto" w:fill="auto"/>
            <w:vAlign w:val="center"/>
          </w:tcPr>
          <w:p>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pPr>
              <w:jc w:val="center"/>
              <w:rPr>
                <w:rFonts w:ascii="宋体" w:hAnsi="宋体" w:cs="宋体"/>
                <w:color w:val="000000"/>
                <w:sz w:val="24"/>
              </w:rPr>
            </w:pPr>
            <w:r>
              <w:rPr>
                <w:rFonts w:ascii="宋体" w:hAnsi="宋体" w:cs="宋体"/>
                <w:color w:val="000000"/>
                <w:sz w:val="24"/>
              </w:rPr>
              <w:t>100</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个</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73"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8</w:t>
            </w:r>
          </w:p>
        </w:tc>
        <w:tc>
          <w:tcPr>
            <w:tcW w:w="212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布线施工及辅材</w:t>
            </w:r>
          </w:p>
        </w:tc>
        <w:tc>
          <w:tcPr>
            <w:tcW w:w="2409" w:type="dxa"/>
            <w:shd w:val="clear" w:color="auto" w:fill="auto"/>
            <w:vAlign w:val="center"/>
          </w:tcPr>
          <w:p>
            <w:pPr>
              <w:widowControl/>
              <w:spacing w:line="360" w:lineRule="auto"/>
              <w:jc w:val="left"/>
              <w:textAlignment w:val="center"/>
              <w:rPr>
                <w:rFonts w:ascii="宋体" w:hAnsi="宋体" w:cs="宋体"/>
                <w:color w:val="000000"/>
                <w:sz w:val="24"/>
              </w:rPr>
            </w:pPr>
          </w:p>
        </w:tc>
        <w:tc>
          <w:tcPr>
            <w:tcW w:w="709" w:type="dxa"/>
            <w:shd w:val="clear" w:color="auto" w:fill="auto"/>
            <w:vAlign w:val="center"/>
          </w:tcPr>
          <w:p>
            <w:pPr>
              <w:jc w:val="center"/>
              <w:rPr>
                <w:rFonts w:ascii="宋体" w:hAnsi="宋体" w:cs="宋体"/>
                <w:color w:val="000000"/>
                <w:sz w:val="24"/>
              </w:rPr>
            </w:pPr>
            <w:r>
              <w:rPr>
                <w:rFonts w:ascii="宋体" w:hAnsi="宋体" w:cs="宋体"/>
                <w:color w:val="000000"/>
                <w:sz w:val="24"/>
              </w:rPr>
              <w:t>1</w:t>
            </w:r>
          </w:p>
        </w:tc>
        <w:tc>
          <w:tcPr>
            <w:tcW w:w="992"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宗</w:t>
            </w:r>
          </w:p>
        </w:tc>
        <w:tc>
          <w:tcPr>
            <w:tcW w:w="851" w:type="dxa"/>
            <w:shd w:val="clear" w:color="auto" w:fill="auto"/>
            <w:vAlign w:val="center"/>
          </w:tcPr>
          <w:p>
            <w:pPr>
              <w:jc w:val="center"/>
              <w:rPr>
                <w:rFonts w:ascii="宋体" w:hAnsi="宋体"/>
                <w:color w:val="000000"/>
                <w:sz w:val="24"/>
              </w:rPr>
            </w:pPr>
          </w:p>
        </w:tc>
        <w:tc>
          <w:tcPr>
            <w:tcW w:w="992" w:type="dxa"/>
            <w:shd w:val="clear" w:color="auto" w:fill="auto"/>
            <w:vAlign w:val="center"/>
          </w:tcPr>
          <w:p>
            <w:pPr>
              <w:jc w:val="center"/>
              <w:rPr>
                <w:rFonts w:ascii="宋体" w:hAnsi="宋体"/>
                <w:color w:val="000000"/>
                <w:sz w:val="24"/>
              </w:rPr>
            </w:pPr>
          </w:p>
        </w:tc>
        <w:tc>
          <w:tcPr>
            <w:tcW w:w="1381" w:type="dxa"/>
            <w:shd w:val="clear" w:color="auto" w:fill="auto"/>
            <w:vAlign w:val="center"/>
          </w:tcPr>
          <w:p>
            <w:pPr>
              <w:pStyle w:val="26"/>
              <w:spacing w:line="360" w:lineRule="auto"/>
              <w:ind w:firstLine="400"/>
              <w:jc w:val="center"/>
              <w:rPr>
                <w:rFonts w:hAnsi="宋体" w:cs="宋体"/>
              </w:rPr>
            </w:pPr>
          </w:p>
        </w:tc>
      </w:tr>
    </w:tbl>
    <w:p>
      <w:pPr>
        <w:pStyle w:val="258"/>
        <w:tabs>
          <w:tab w:val="left" w:pos="0"/>
          <w:tab w:val="left" w:pos="180"/>
          <w:tab w:val="left" w:pos="360"/>
        </w:tabs>
        <w:spacing w:line="276" w:lineRule="auto"/>
        <w:ind w:firstLine="3070" w:firstLineChars="695"/>
        <w:rPr>
          <w:b/>
          <w:color w:val="000000"/>
          <w:sz w:val="44"/>
        </w:rPr>
      </w:pPr>
      <w:r>
        <w:rPr>
          <w:rFonts w:hint="eastAsia"/>
          <w:b/>
          <w:color w:val="000000"/>
          <w:sz w:val="44"/>
        </w:rPr>
        <w:t>三、项目要求：</w:t>
      </w:r>
    </w:p>
    <w:tbl>
      <w:tblPr>
        <w:tblStyle w:val="48"/>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1559"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7384"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48口千兆交换机</w:t>
            </w:r>
          </w:p>
        </w:tc>
        <w:tc>
          <w:tcPr>
            <w:tcW w:w="7384" w:type="dxa"/>
            <w:shd w:val="clear" w:color="auto" w:fill="auto"/>
            <w:vAlign w:val="center"/>
          </w:tcPr>
          <w:p>
            <w:pPr>
              <w:spacing w:line="360" w:lineRule="auto"/>
              <w:jc w:val="left"/>
              <w:rPr>
                <w:rFonts w:ascii="宋体" w:hAnsi="宋体" w:cs="宋体"/>
                <w:szCs w:val="21"/>
              </w:rPr>
            </w:pPr>
            <w:r>
              <w:rPr>
                <w:rFonts w:hint="eastAsia" w:ascii="宋体" w:hAnsi="宋体" w:cs="宋体"/>
                <w:szCs w:val="21"/>
              </w:rPr>
              <w:t>容量：≥336Gbps；包转发率：≥108Mpps；</w:t>
            </w:r>
          </w:p>
          <w:p>
            <w:pPr>
              <w:spacing w:line="360" w:lineRule="auto"/>
              <w:jc w:val="left"/>
              <w:rPr>
                <w:rFonts w:ascii="宋体" w:hAnsi="宋体" w:cs="宋体"/>
                <w:szCs w:val="21"/>
              </w:rPr>
            </w:pPr>
            <w:r>
              <w:rPr>
                <w:rFonts w:hint="eastAsia" w:ascii="宋体" w:hAnsi="宋体" w:cs="宋体"/>
                <w:szCs w:val="21"/>
              </w:rPr>
              <w:t>2、配置≥48个千兆电口，4个万兆SFP+光口；</w:t>
            </w:r>
          </w:p>
          <w:p>
            <w:pPr>
              <w:spacing w:line="360" w:lineRule="auto"/>
              <w:jc w:val="left"/>
              <w:rPr>
                <w:rFonts w:ascii="宋体" w:hAnsi="宋体" w:cs="宋体"/>
                <w:szCs w:val="21"/>
              </w:rPr>
            </w:pPr>
            <w:r>
              <w:rPr>
                <w:rFonts w:hint="eastAsia" w:ascii="宋体" w:hAnsi="宋体" w:cs="宋体"/>
                <w:szCs w:val="21"/>
              </w:rPr>
              <w:t>3、交流供电；</w:t>
            </w:r>
          </w:p>
          <w:p>
            <w:pPr>
              <w:spacing w:line="360" w:lineRule="auto"/>
              <w:jc w:val="left"/>
              <w:rPr>
                <w:rFonts w:ascii="宋体" w:hAnsi="宋体" w:cs="宋体"/>
                <w:szCs w:val="21"/>
              </w:rPr>
            </w:pPr>
            <w:r>
              <w:rPr>
                <w:rFonts w:hint="eastAsia" w:ascii="宋体" w:hAnsi="宋体" w:cs="宋体"/>
                <w:szCs w:val="21"/>
              </w:rPr>
              <w:t>4、支持4K个VLAN；</w:t>
            </w:r>
          </w:p>
          <w:p>
            <w:pPr>
              <w:spacing w:line="360" w:lineRule="auto"/>
              <w:jc w:val="left"/>
              <w:rPr>
                <w:rFonts w:ascii="宋体" w:hAnsi="宋体" w:cs="宋体"/>
                <w:szCs w:val="21"/>
              </w:rPr>
            </w:pPr>
            <w:r>
              <w:rPr>
                <w:rFonts w:hint="eastAsia" w:ascii="宋体" w:hAnsi="宋体" w:cs="宋体"/>
                <w:szCs w:val="21"/>
              </w:rPr>
              <w:t>5、支持基于端口的VLAN，支持QinQ，支持Voice VLAN，支持协议VLAN，支持MAC VLA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24口千兆交换机</w:t>
            </w:r>
          </w:p>
        </w:tc>
        <w:tc>
          <w:tcPr>
            <w:tcW w:w="7384" w:type="dxa"/>
            <w:shd w:val="clear" w:color="auto" w:fill="auto"/>
            <w:vAlign w:val="center"/>
          </w:tcPr>
          <w:p>
            <w:pPr>
              <w:spacing w:line="360" w:lineRule="auto"/>
              <w:jc w:val="left"/>
              <w:rPr>
                <w:rFonts w:ascii="宋体" w:hAnsi="宋体" w:cs="宋体"/>
                <w:szCs w:val="21"/>
              </w:rPr>
            </w:pPr>
            <w:r>
              <w:rPr>
                <w:rFonts w:hint="eastAsia" w:ascii="宋体" w:hAnsi="宋体" w:cs="宋体"/>
                <w:szCs w:val="21"/>
              </w:rPr>
              <w:t>1、交换容量：≥336Gbps；包转发率：≥108Mpps；</w:t>
            </w:r>
          </w:p>
          <w:p>
            <w:pPr>
              <w:spacing w:line="360" w:lineRule="auto"/>
              <w:jc w:val="left"/>
              <w:rPr>
                <w:rFonts w:ascii="宋体" w:hAnsi="宋体" w:cs="宋体"/>
                <w:szCs w:val="21"/>
              </w:rPr>
            </w:pPr>
            <w:r>
              <w:rPr>
                <w:rFonts w:hint="eastAsia" w:ascii="宋体" w:hAnsi="宋体" w:cs="宋体"/>
                <w:szCs w:val="21"/>
              </w:rPr>
              <w:t>2、配置≥24个千兆电口，4个千兆SFP；</w:t>
            </w:r>
          </w:p>
          <w:p>
            <w:pPr>
              <w:spacing w:line="360" w:lineRule="auto"/>
              <w:jc w:val="left"/>
              <w:rPr>
                <w:rFonts w:ascii="宋体" w:hAnsi="宋体" w:cs="宋体"/>
                <w:szCs w:val="21"/>
              </w:rPr>
            </w:pPr>
            <w:r>
              <w:rPr>
                <w:rFonts w:hint="eastAsia" w:ascii="宋体" w:hAnsi="宋体" w:cs="宋体"/>
                <w:szCs w:val="21"/>
              </w:rPr>
              <w:t>3、交流供电；</w:t>
            </w:r>
          </w:p>
          <w:p>
            <w:pPr>
              <w:spacing w:line="360" w:lineRule="auto"/>
              <w:jc w:val="left"/>
              <w:rPr>
                <w:rFonts w:ascii="宋体" w:hAnsi="宋体" w:cs="宋体"/>
                <w:szCs w:val="21"/>
              </w:rPr>
            </w:pPr>
            <w:r>
              <w:rPr>
                <w:rFonts w:hint="eastAsia" w:ascii="宋体" w:hAnsi="宋体" w:cs="宋体"/>
                <w:szCs w:val="21"/>
              </w:rPr>
              <w:t>4、支持基于端口的VLAN，支持QinQ，支持Voice VLAN，支持协议VLAN，支持MAC VLA；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机柜</w:t>
            </w:r>
          </w:p>
        </w:tc>
        <w:tc>
          <w:tcPr>
            <w:tcW w:w="7384" w:type="dxa"/>
            <w:shd w:val="clear" w:color="auto" w:fill="auto"/>
            <w:vAlign w:val="center"/>
          </w:tcPr>
          <w:p>
            <w:pPr>
              <w:pStyle w:val="21"/>
              <w:spacing w:line="360" w:lineRule="auto"/>
              <w:rPr>
                <w:rFonts w:ascii="宋体" w:hAnsi="宋体" w:cs="宋体"/>
                <w:color w:val="000000"/>
                <w:sz w:val="21"/>
                <w:szCs w:val="21"/>
              </w:rPr>
            </w:pPr>
            <w:r>
              <w:rPr>
                <w:rFonts w:hint="eastAsia" w:ascii="宋体" w:hAnsi="宋体" w:cs="宋体"/>
                <w:color w:val="000000"/>
                <w:sz w:val="21"/>
                <w:szCs w:val="21"/>
              </w:rPr>
              <w:t>1.2米标准,品牌加厚网络机柜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网线</w:t>
            </w:r>
          </w:p>
        </w:tc>
        <w:tc>
          <w:tcPr>
            <w:tcW w:w="7384" w:type="dxa"/>
            <w:shd w:val="clear" w:color="auto" w:fill="auto"/>
            <w:vAlign w:val="center"/>
          </w:tcPr>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六类室内非屏蔽网线</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1、水平布线采用带线对隔离器的4对六类23AWG非屏蔽双绞线（UTP）,带宽：≥250MHz；采用通用圆形外护套结构并能提供五种颜色以上方便内外网或者监控网络施工区分，内部采用十字隔离结构；</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2、双绞线护套使用优质环保聚氯乙烯(PVC)材质，放射性有害金属控制在国际最严格标准内；</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3、接线标准采用TIA/EIA568B标准；</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4、为保护人体健康，有害物质六溴环十二烷HBCDD含量不大于0.002%，邻苯二甲酸二辛酯不大于0.005%；护套上有清楚的品牌、公司、长度标记，方便确认和施工；阻抗：(f=1-250MHz)100±15%Ω；</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物理带宽：250MHz；</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工作电容：≤5.6nF/100米；</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延迟偏差：≤45ns/100m；</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额定传输速率(NVP):：67%；</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电缆直径：5.9±0.2mm；</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绝缘电阻：≥5000MΩ/km(+20℃DC(100-500)；</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操作温度：-20~60℃；</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抗拉力：13.5MPa/10MPa；</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绝缘材料：HDPE；</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导体材料和直径：无氧圆铜线（纯度99.99%）23AWG0.57±0.02mm；</w:t>
            </w:r>
          </w:p>
          <w:p>
            <w:pPr>
              <w:widowControl/>
              <w:spacing w:line="36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szCs w:val="21"/>
              </w:rPr>
              <w:t>最小弯曲半径：室内：4倍电缆外径；</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符合标准：GB50311-2016;ISO/IEC11801-2011;EIA/TIA568C.2;YD/T1019-2013等；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电源线</w:t>
            </w:r>
          </w:p>
        </w:tc>
        <w:tc>
          <w:tcPr>
            <w:tcW w:w="7384"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RVV3*4电源线</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产品标准：JB/T8734.3-2016；</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额定温度：-15至70℃；</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额定电压：300/500V；</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导体采用无氧铜丝（纯度达到99.99%以上）单芯标准为56根0.29铜丝（误差在0.01MM以内），导体电阻在20℃时每千米少于4.95欧姆；成卷规格：200米/卷，长度误差在百米1.5米以内，其他成卷规格可定制；采用无铅聚氯乙烯绝缘和护套；</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电线表面采用喷墨印字，并印有品牌.厂家.米标，印字清晰，计米准确，便于使用；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6</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水晶头</w:t>
            </w:r>
          </w:p>
        </w:tc>
        <w:tc>
          <w:tcPr>
            <w:tcW w:w="7384"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六类非屏蔽水晶头</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适用于多股线和单股线；</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符合T568A和T568B线序；</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适用于设备间或水平子系统的现场端接；外壳材料采用优质环保高密度聚乙烯；</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镀金三叉芯片，抗氧化传导性强，网络稳定不掉线；性能超过TIA/EIA568C.2六类等相应标准；</w:t>
            </w:r>
          </w:p>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颜色：常规为透明色；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插排</w:t>
            </w:r>
          </w:p>
        </w:tc>
        <w:tc>
          <w:tcPr>
            <w:tcW w:w="7384"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知名品牌大功率，4孔位带总控，3C认证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277"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8</w:t>
            </w:r>
          </w:p>
        </w:tc>
        <w:tc>
          <w:tcPr>
            <w:tcW w:w="1559"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布线施工及辅材</w:t>
            </w:r>
          </w:p>
        </w:tc>
        <w:tc>
          <w:tcPr>
            <w:tcW w:w="7384"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180平方米左右每房间，布线施工，含线槽、地槽、标签、电闸及保护等</w:t>
            </w:r>
          </w:p>
        </w:tc>
      </w:tr>
    </w:tbl>
    <w:p>
      <w:pPr>
        <w:pStyle w:val="258"/>
        <w:tabs>
          <w:tab w:val="left" w:pos="0"/>
          <w:tab w:val="left" w:pos="180"/>
          <w:tab w:val="left" w:pos="360"/>
        </w:tabs>
        <w:spacing w:line="276" w:lineRule="auto"/>
        <w:ind w:firstLine="0" w:firstLineChars="0"/>
        <w:rPr>
          <w:b/>
          <w:color w:val="000000"/>
          <w:sz w:val="44"/>
        </w:rPr>
      </w:pPr>
    </w:p>
    <w:p>
      <w:pPr>
        <w:pStyle w:val="258"/>
        <w:numPr>
          <w:ilvl w:val="0"/>
          <w:numId w:val="5"/>
        </w:numPr>
        <w:tabs>
          <w:tab w:val="left" w:pos="0"/>
          <w:tab w:val="left" w:pos="180"/>
          <w:tab w:val="left" w:pos="360"/>
        </w:tabs>
        <w:spacing w:line="276" w:lineRule="auto"/>
        <w:ind w:firstLine="3092" w:firstLineChars="700"/>
        <w:rPr>
          <w:b/>
          <w:color w:val="000000"/>
          <w:sz w:val="44"/>
        </w:rPr>
      </w:pPr>
      <w:r>
        <w:rPr>
          <w:rFonts w:hint="eastAsia"/>
          <w:b/>
          <w:color w:val="000000"/>
          <w:sz w:val="44"/>
        </w:rPr>
        <w:t>用料清单：</w:t>
      </w:r>
    </w:p>
    <w:tbl>
      <w:tblPr>
        <w:tblStyle w:val="48"/>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825"/>
        <w:gridCol w:w="2268"/>
        <w:gridCol w:w="1091"/>
        <w:gridCol w:w="734"/>
        <w:gridCol w:w="916"/>
        <w:gridCol w:w="108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0"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2825"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技术参数</w:t>
            </w:r>
          </w:p>
        </w:tc>
        <w:tc>
          <w:tcPr>
            <w:tcW w:w="1091"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计量单位</w:t>
            </w:r>
          </w:p>
        </w:tc>
        <w:tc>
          <w:tcPr>
            <w:tcW w:w="734"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需求数量</w:t>
            </w:r>
          </w:p>
        </w:tc>
        <w:tc>
          <w:tcPr>
            <w:tcW w:w="916"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预计单价</w:t>
            </w:r>
          </w:p>
        </w:tc>
        <w:tc>
          <w:tcPr>
            <w:tcW w:w="1086"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预计 金额</w:t>
            </w:r>
          </w:p>
        </w:tc>
        <w:tc>
          <w:tcPr>
            <w:tcW w:w="814" w:type="dxa"/>
            <w:shd w:val="clear" w:color="auto" w:fill="auto"/>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48口千兆交换机</w:t>
            </w:r>
          </w:p>
        </w:tc>
        <w:tc>
          <w:tcPr>
            <w:tcW w:w="2268" w:type="dxa"/>
            <w:shd w:val="clear" w:color="auto" w:fill="auto"/>
            <w:vAlign w:val="center"/>
          </w:tcPr>
          <w:p>
            <w:pPr>
              <w:spacing w:line="360" w:lineRule="auto"/>
              <w:jc w:val="left"/>
              <w:rPr>
                <w:rFonts w:ascii="宋体" w:hAnsi="宋体" w:cs="宋体"/>
                <w:sz w:val="24"/>
              </w:rPr>
            </w:pPr>
          </w:p>
        </w:tc>
        <w:tc>
          <w:tcPr>
            <w:tcW w:w="1091"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734" w:type="dxa"/>
            <w:shd w:val="clear" w:color="auto" w:fill="auto"/>
            <w:vAlign w:val="center"/>
          </w:tcPr>
          <w:p>
            <w:pPr>
              <w:spacing w:line="360" w:lineRule="auto"/>
              <w:jc w:val="center"/>
              <w:rPr>
                <w:rFonts w:ascii="宋体" w:hAnsi="宋体" w:cs="宋体"/>
                <w:sz w:val="24"/>
              </w:rPr>
            </w:pPr>
            <w:r>
              <w:rPr>
                <w:rFonts w:ascii="宋体" w:hAnsi="宋体" w:cs="宋体"/>
                <w:sz w:val="24"/>
              </w:rPr>
              <w:t>台</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4000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8000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24口千兆交换机</w:t>
            </w:r>
          </w:p>
        </w:tc>
        <w:tc>
          <w:tcPr>
            <w:tcW w:w="2268" w:type="dxa"/>
            <w:shd w:val="clear" w:color="auto" w:fill="auto"/>
            <w:vAlign w:val="center"/>
          </w:tcPr>
          <w:p>
            <w:pPr>
              <w:spacing w:line="360" w:lineRule="auto"/>
              <w:jc w:val="left"/>
              <w:rPr>
                <w:rFonts w:ascii="宋体" w:hAnsi="宋体" w:cs="宋体"/>
                <w:sz w:val="24"/>
              </w:rPr>
            </w:pPr>
          </w:p>
        </w:tc>
        <w:tc>
          <w:tcPr>
            <w:tcW w:w="1091"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2</w:t>
            </w:r>
          </w:p>
        </w:tc>
        <w:tc>
          <w:tcPr>
            <w:tcW w:w="734" w:type="dxa"/>
            <w:shd w:val="clear" w:color="auto" w:fill="auto"/>
            <w:vAlign w:val="center"/>
          </w:tcPr>
          <w:p>
            <w:pPr>
              <w:spacing w:line="360" w:lineRule="auto"/>
              <w:jc w:val="center"/>
              <w:rPr>
                <w:rFonts w:ascii="宋体" w:hAnsi="宋体" w:cs="宋体"/>
                <w:sz w:val="24"/>
              </w:rPr>
            </w:pPr>
            <w:r>
              <w:rPr>
                <w:rFonts w:ascii="宋体" w:hAnsi="宋体" w:cs="宋体"/>
                <w:sz w:val="24"/>
              </w:rPr>
              <w:t>台</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3000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6000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3</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机柜</w:t>
            </w:r>
          </w:p>
        </w:tc>
        <w:tc>
          <w:tcPr>
            <w:tcW w:w="2268" w:type="dxa"/>
            <w:shd w:val="clear" w:color="auto" w:fill="auto"/>
            <w:vAlign w:val="center"/>
          </w:tcPr>
          <w:p>
            <w:pPr>
              <w:pStyle w:val="21"/>
              <w:spacing w:line="360" w:lineRule="auto"/>
              <w:rPr>
                <w:rFonts w:ascii="宋体" w:hAnsi="宋体" w:cs="宋体"/>
                <w:color w:val="000000"/>
                <w:szCs w:val="24"/>
              </w:rPr>
            </w:pPr>
          </w:p>
        </w:tc>
        <w:tc>
          <w:tcPr>
            <w:tcW w:w="1091"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个</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750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1500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4</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网线</w:t>
            </w:r>
          </w:p>
        </w:tc>
        <w:tc>
          <w:tcPr>
            <w:tcW w:w="2268" w:type="dxa"/>
            <w:shd w:val="clear" w:color="auto" w:fill="auto"/>
            <w:vAlign w:val="center"/>
          </w:tcPr>
          <w:p>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8</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箱</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750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6000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5</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电源线</w:t>
            </w:r>
          </w:p>
        </w:tc>
        <w:tc>
          <w:tcPr>
            <w:tcW w:w="2268" w:type="dxa"/>
            <w:shd w:val="clear" w:color="auto" w:fill="auto"/>
            <w:vAlign w:val="center"/>
          </w:tcPr>
          <w:p>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300</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米</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10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3000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6</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水晶头</w:t>
            </w:r>
          </w:p>
        </w:tc>
        <w:tc>
          <w:tcPr>
            <w:tcW w:w="2268" w:type="dxa"/>
            <w:shd w:val="clear" w:color="auto" w:fill="auto"/>
            <w:vAlign w:val="center"/>
          </w:tcPr>
          <w:p>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3</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盒</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150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450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7</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插排</w:t>
            </w:r>
          </w:p>
        </w:tc>
        <w:tc>
          <w:tcPr>
            <w:tcW w:w="2268" w:type="dxa"/>
            <w:shd w:val="clear" w:color="auto" w:fill="auto"/>
            <w:vAlign w:val="center"/>
          </w:tcPr>
          <w:p>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pPr>
              <w:jc w:val="center"/>
              <w:rPr>
                <w:rFonts w:ascii="宋体" w:hAnsi="宋体" w:cs="宋体"/>
                <w:color w:val="000000"/>
                <w:sz w:val="24"/>
              </w:rPr>
            </w:pPr>
            <w:r>
              <w:rPr>
                <w:rFonts w:ascii="宋体" w:hAnsi="宋体" w:cs="宋体"/>
                <w:color w:val="000000"/>
                <w:sz w:val="24"/>
              </w:rPr>
              <w:t>100</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个</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50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5000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00"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8</w:t>
            </w:r>
          </w:p>
        </w:tc>
        <w:tc>
          <w:tcPr>
            <w:tcW w:w="282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布线施工及辅材</w:t>
            </w:r>
          </w:p>
        </w:tc>
        <w:tc>
          <w:tcPr>
            <w:tcW w:w="2268" w:type="dxa"/>
            <w:shd w:val="clear" w:color="auto" w:fill="auto"/>
            <w:vAlign w:val="center"/>
          </w:tcPr>
          <w:p>
            <w:pPr>
              <w:widowControl/>
              <w:spacing w:line="360" w:lineRule="auto"/>
              <w:jc w:val="left"/>
              <w:textAlignment w:val="center"/>
              <w:rPr>
                <w:rFonts w:ascii="宋体" w:hAnsi="宋体" w:cs="宋体"/>
                <w:color w:val="000000"/>
                <w:sz w:val="24"/>
              </w:rPr>
            </w:pPr>
          </w:p>
        </w:tc>
        <w:tc>
          <w:tcPr>
            <w:tcW w:w="1091" w:type="dxa"/>
            <w:shd w:val="clear" w:color="auto" w:fill="auto"/>
            <w:vAlign w:val="center"/>
          </w:tcPr>
          <w:p>
            <w:pPr>
              <w:jc w:val="center"/>
              <w:rPr>
                <w:rFonts w:ascii="宋体" w:hAnsi="宋体" w:cs="宋体"/>
                <w:color w:val="000000"/>
                <w:sz w:val="24"/>
              </w:rPr>
            </w:pPr>
            <w:r>
              <w:rPr>
                <w:rFonts w:ascii="宋体" w:hAnsi="宋体" w:cs="宋体"/>
                <w:color w:val="000000"/>
                <w:sz w:val="24"/>
              </w:rPr>
              <w:t>1</w:t>
            </w:r>
          </w:p>
        </w:tc>
        <w:tc>
          <w:tcPr>
            <w:tcW w:w="734" w:type="dxa"/>
            <w:shd w:val="clear" w:color="auto" w:fill="auto"/>
            <w:vAlign w:val="center"/>
          </w:tcPr>
          <w:p>
            <w:pPr>
              <w:widowControl/>
              <w:jc w:val="center"/>
              <w:textAlignment w:val="center"/>
              <w:rPr>
                <w:rFonts w:ascii="宋体" w:hAnsi="宋体" w:cs="宋体"/>
                <w:color w:val="000000"/>
                <w:sz w:val="24"/>
              </w:rPr>
            </w:pPr>
            <w:r>
              <w:rPr>
                <w:rFonts w:ascii="宋体" w:hAnsi="宋体" w:cs="宋体"/>
                <w:color w:val="000000"/>
                <w:sz w:val="24"/>
              </w:rPr>
              <w:t>宗</w:t>
            </w:r>
          </w:p>
        </w:tc>
        <w:tc>
          <w:tcPr>
            <w:tcW w:w="916" w:type="dxa"/>
            <w:shd w:val="clear" w:color="auto" w:fill="auto"/>
            <w:vAlign w:val="center"/>
          </w:tcPr>
          <w:p>
            <w:pPr>
              <w:jc w:val="center"/>
              <w:rPr>
                <w:rFonts w:ascii="宋体" w:hAnsi="宋体"/>
                <w:color w:val="000000"/>
                <w:sz w:val="24"/>
              </w:rPr>
            </w:pPr>
            <w:r>
              <w:rPr>
                <w:rFonts w:hint="eastAsia" w:ascii="宋体" w:hAnsi="宋体"/>
                <w:color w:val="000000"/>
                <w:sz w:val="24"/>
              </w:rPr>
              <w:t>4000</w:t>
            </w:r>
          </w:p>
        </w:tc>
        <w:tc>
          <w:tcPr>
            <w:tcW w:w="1086" w:type="dxa"/>
            <w:shd w:val="clear" w:color="auto" w:fill="auto"/>
            <w:vAlign w:val="center"/>
          </w:tcPr>
          <w:p>
            <w:pPr>
              <w:jc w:val="center"/>
              <w:rPr>
                <w:rFonts w:ascii="宋体" w:hAnsi="宋体"/>
                <w:color w:val="000000"/>
                <w:sz w:val="24"/>
              </w:rPr>
            </w:pPr>
            <w:r>
              <w:rPr>
                <w:rFonts w:hint="eastAsia" w:ascii="宋体" w:hAnsi="宋体"/>
                <w:color w:val="000000"/>
                <w:sz w:val="24"/>
              </w:rPr>
              <w:t>4000</w:t>
            </w:r>
          </w:p>
        </w:tc>
        <w:tc>
          <w:tcPr>
            <w:tcW w:w="814" w:type="dxa"/>
            <w:shd w:val="clear" w:color="auto" w:fill="auto"/>
            <w:vAlign w:val="center"/>
          </w:tcPr>
          <w:p>
            <w:pPr>
              <w:pStyle w:val="26"/>
              <w:spacing w:line="360" w:lineRule="auto"/>
              <w:ind w:firstLine="40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425" w:type="dxa"/>
            <w:gridSpan w:val="2"/>
            <w:shd w:val="clear" w:color="auto" w:fill="auto"/>
          </w:tcPr>
          <w:p>
            <w:pPr>
              <w:pStyle w:val="26"/>
              <w:spacing w:line="360" w:lineRule="auto"/>
              <w:ind w:firstLine="400"/>
              <w:rPr>
                <w:rFonts w:hAnsi="宋体" w:cs="宋体"/>
              </w:rPr>
            </w:pPr>
            <w:r>
              <w:rPr>
                <w:rFonts w:hAnsi="宋体" w:cs="宋体"/>
              </w:rPr>
              <w:t>合计</w:t>
            </w:r>
          </w:p>
        </w:tc>
        <w:tc>
          <w:tcPr>
            <w:tcW w:w="6909" w:type="dxa"/>
            <w:gridSpan w:val="6"/>
            <w:shd w:val="clear" w:color="auto" w:fill="auto"/>
          </w:tcPr>
          <w:p>
            <w:pPr>
              <w:pStyle w:val="26"/>
              <w:spacing w:line="360" w:lineRule="auto"/>
              <w:ind w:firstLine="400"/>
              <w:rPr>
                <w:rFonts w:hAnsi="宋体" w:cs="宋体"/>
              </w:rPr>
            </w:pPr>
            <w:r>
              <w:rPr>
                <w:rFonts w:hAnsi="宋体" w:cs="宋体"/>
              </w:rPr>
              <w:t>大写：叁万叁仟玖佰伍拾元整       小写：33950元</w:t>
            </w:r>
          </w:p>
        </w:tc>
      </w:tr>
    </w:tbl>
    <w:p>
      <w:pPr>
        <w:ind w:firstLine="477" w:firstLineChars="198"/>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863D0"/>
    <w:multiLevelType w:val="singleLevel"/>
    <w:tmpl w:val="827863D0"/>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䀃Xက=±qذ标题 3␅؁Ĥ搒ƝꐓĄꐔĄ♀࠵䌁ᑊ䬀H伀╊儀╊uāƝĄĄāāऀĀś老%_x000a_%＀dЉࠄЁ＀＀＀＀_x000a__x000a_$_x000a_%ÿ䤟}á腏½僀M뮛Y撀¢걋Æ雷Fÿÿá䤟}_x000a__x000a_%耀＀dЀЀۯ࿿䠀Ͳ揰Ͳༀ܆乀Ͱ8ðāāऀĀÈƤ＀＀＀＀＀＀＀＀＀ś耀_x000a_＀dЉࠄЁ＀＀＀＀_x000a__x000a_$_x000a_%ÿ䤟}á腏½僀M뮛Y撀¢걋Æ雷Fÿÿá䤟}_x000a_"/>
  </w:docVars>
  <w:rsids>
    <w:rsidRoot w:val="004B5429"/>
    <w:rsid w:val="00015301"/>
    <w:rsid w:val="000231E0"/>
    <w:rsid w:val="00035B6F"/>
    <w:rsid w:val="00086C70"/>
    <w:rsid w:val="000D6C78"/>
    <w:rsid w:val="000E0E25"/>
    <w:rsid w:val="000E7F76"/>
    <w:rsid w:val="000F72AC"/>
    <w:rsid w:val="001175D0"/>
    <w:rsid w:val="00136073"/>
    <w:rsid w:val="001554D8"/>
    <w:rsid w:val="001E414B"/>
    <w:rsid w:val="001E49E8"/>
    <w:rsid w:val="001F7280"/>
    <w:rsid w:val="00234641"/>
    <w:rsid w:val="002A7360"/>
    <w:rsid w:val="002C4C18"/>
    <w:rsid w:val="002F6A07"/>
    <w:rsid w:val="0031516A"/>
    <w:rsid w:val="00323277"/>
    <w:rsid w:val="0036563D"/>
    <w:rsid w:val="003879D1"/>
    <w:rsid w:val="003A4C70"/>
    <w:rsid w:val="00415921"/>
    <w:rsid w:val="004173C7"/>
    <w:rsid w:val="00452531"/>
    <w:rsid w:val="0047191F"/>
    <w:rsid w:val="00476CF5"/>
    <w:rsid w:val="004941DB"/>
    <w:rsid w:val="004A2EC0"/>
    <w:rsid w:val="004B5429"/>
    <w:rsid w:val="004C472B"/>
    <w:rsid w:val="004F1E42"/>
    <w:rsid w:val="00506C00"/>
    <w:rsid w:val="00541B96"/>
    <w:rsid w:val="005451C3"/>
    <w:rsid w:val="00551DC7"/>
    <w:rsid w:val="00571B40"/>
    <w:rsid w:val="00572C95"/>
    <w:rsid w:val="005E514C"/>
    <w:rsid w:val="0060219B"/>
    <w:rsid w:val="0061159B"/>
    <w:rsid w:val="00612CBA"/>
    <w:rsid w:val="006379FD"/>
    <w:rsid w:val="006602FC"/>
    <w:rsid w:val="00670C33"/>
    <w:rsid w:val="00690D34"/>
    <w:rsid w:val="006928EA"/>
    <w:rsid w:val="006A322F"/>
    <w:rsid w:val="006B02A1"/>
    <w:rsid w:val="006E6647"/>
    <w:rsid w:val="007100B1"/>
    <w:rsid w:val="007257AD"/>
    <w:rsid w:val="00774E3F"/>
    <w:rsid w:val="00784520"/>
    <w:rsid w:val="007C2E43"/>
    <w:rsid w:val="007E28CE"/>
    <w:rsid w:val="00833B87"/>
    <w:rsid w:val="00860677"/>
    <w:rsid w:val="0087303D"/>
    <w:rsid w:val="00877A85"/>
    <w:rsid w:val="0089526C"/>
    <w:rsid w:val="008E67F6"/>
    <w:rsid w:val="009037F5"/>
    <w:rsid w:val="00913353"/>
    <w:rsid w:val="00927D9B"/>
    <w:rsid w:val="00963006"/>
    <w:rsid w:val="0097259B"/>
    <w:rsid w:val="0098117C"/>
    <w:rsid w:val="00A177D8"/>
    <w:rsid w:val="00A83240"/>
    <w:rsid w:val="00A91516"/>
    <w:rsid w:val="00AB4D0F"/>
    <w:rsid w:val="00B1759A"/>
    <w:rsid w:val="00B456C0"/>
    <w:rsid w:val="00BA08CB"/>
    <w:rsid w:val="00BF7712"/>
    <w:rsid w:val="00C35092"/>
    <w:rsid w:val="00C53DB9"/>
    <w:rsid w:val="00C61B22"/>
    <w:rsid w:val="00C935C4"/>
    <w:rsid w:val="00DA7A6E"/>
    <w:rsid w:val="00E003D2"/>
    <w:rsid w:val="00E177D8"/>
    <w:rsid w:val="00E43306"/>
    <w:rsid w:val="00E56BEE"/>
    <w:rsid w:val="00E61D7C"/>
    <w:rsid w:val="00E7382A"/>
    <w:rsid w:val="00EB5E8C"/>
    <w:rsid w:val="00F041DA"/>
    <w:rsid w:val="00FC3827"/>
    <w:rsid w:val="0255489B"/>
    <w:rsid w:val="05C55124"/>
    <w:rsid w:val="08BF7794"/>
    <w:rsid w:val="095F26E5"/>
    <w:rsid w:val="09D27438"/>
    <w:rsid w:val="12DF3000"/>
    <w:rsid w:val="155013FC"/>
    <w:rsid w:val="194417AD"/>
    <w:rsid w:val="1B130DB6"/>
    <w:rsid w:val="1C790F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0"/>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2908</Words>
  <Characters>3500</Characters>
  <Lines>28</Lines>
  <Paragraphs>8</Paragraphs>
  <TotalTime>228</TotalTime>
  <ScaleCrop>false</ScaleCrop>
  <LinksUpToDate>false</LinksUpToDate>
  <CharactersWithSpaces>3591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2023-05-11T09:25:00Z</dcterms:created>
  <dc:creator>5idn</dc:creator>
  <cp:lastModifiedBy>听夏</cp:lastModifiedBy>
  <cp:lastPrinted>2019-10-30T14:07:00Z</cp:lastPrinted>
  <dcterms:modified xsi:type="dcterms:W3CDTF">2023-05-12T07:22:52Z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65965338C12348EDBD85285F3F1AB465_13</vt:lpwstr>
  </property>
</Properties>
</file>