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8DBEA">
      <w:pPr>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附件3</w:t>
      </w:r>
    </w:p>
    <w:p w14:paraId="6E8E7C37">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聊城市技师学院（聊城高级工程职业学校）</w:t>
      </w:r>
    </w:p>
    <w:p w14:paraId="58AA446A">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勤工助学工作实施细则</w:t>
      </w:r>
    </w:p>
    <w:p w14:paraId="65FE5A20">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ascii="黑体" w:hAnsi="黑体" w:eastAsia="黑体" w:cs="黑体"/>
          <w:b w:val="0"/>
          <w:bCs w:val="0"/>
          <w:kern w:val="0"/>
          <w:sz w:val="32"/>
          <w:szCs w:val="32"/>
        </w:rPr>
      </w:pPr>
      <w:r>
        <w:rPr>
          <w:rFonts w:hint="eastAsia" w:ascii="黑体" w:hAnsi="黑体" w:eastAsia="黑体" w:cs="黑体"/>
          <w:b w:val="0"/>
          <w:bCs w:val="0"/>
          <w:sz w:val="32"/>
          <w:szCs w:val="32"/>
        </w:rPr>
        <w:t>第一章 总则</w:t>
      </w:r>
    </w:p>
    <w:p w14:paraId="25DBDFD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第一条</w:t>
      </w:r>
      <w:r>
        <w:rPr>
          <w:rFonts w:hint="eastAsia" w:ascii="仿宋_GB2312" w:hAnsi="仿宋_GB2312" w:eastAsia="仿宋_GB2312" w:cs="仿宋_GB2312"/>
          <w:bCs/>
          <w:color w:val="auto"/>
          <w:kern w:val="0"/>
          <w:sz w:val="32"/>
          <w:szCs w:val="32"/>
        </w:rPr>
        <w:t xml:space="preserve"> </w:t>
      </w:r>
      <w:r>
        <w:rPr>
          <w:rFonts w:hint="eastAsia" w:ascii="仿宋_GB2312" w:hAnsi="仿宋_GB2312" w:eastAsia="仿宋_GB2312" w:cs="仿宋_GB2312"/>
          <w:bCs/>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为规范管理我院勤工助学工作，促进勤工助学活动健康、有序开展，培养学生自立自强精神，根据教育部、财政部《高等学校学生勤工助学管理办法（2018年修订）》文件精神，特制定本</w:t>
      </w:r>
      <w:r>
        <w:rPr>
          <w:rFonts w:hint="eastAsia" w:ascii="仿宋_GB2312" w:hAnsi="仿宋_GB2312" w:eastAsia="仿宋_GB2312" w:cs="仿宋_GB2312"/>
          <w:color w:val="auto"/>
          <w:kern w:val="0"/>
          <w:sz w:val="32"/>
          <w:szCs w:val="32"/>
          <w:lang w:val="en-US" w:eastAsia="zh-CN"/>
        </w:rPr>
        <w:t>细则</w:t>
      </w:r>
      <w:r>
        <w:rPr>
          <w:rFonts w:hint="eastAsia" w:ascii="仿宋_GB2312" w:hAnsi="仿宋_GB2312" w:eastAsia="仿宋_GB2312" w:cs="仿宋_GB2312"/>
          <w:color w:val="auto"/>
          <w:kern w:val="0"/>
          <w:sz w:val="32"/>
          <w:szCs w:val="32"/>
        </w:rPr>
        <w:t>。</w:t>
      </w:r>
    </w:p>
    <w:p w14:paraId="0BB97BA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 xml:space="preserve">第二条 </w:t>
      </w: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本</w:t>
      </w:r>
      <w:r>
        <w:rPr>
          <w:rFonts w:hint="eastAsia" w:ascii="仿宋_GB2312" w:hAnsi="仿宋_GB2312" w:eastAsia="仿宋_GB2312" w:cs="仿宋_GB2312"/>
          <w:color w:val="auto"/>
          <w:kern w:val="0"/>
          <w:sz w:val="32"/>
          <w:szCs w:val="32"/>
          <w:lang w:val="en-US" w:eastAsia="zh-CN"/>
        </w:rPr>
        <w:t>细则</w:t>
      </w:r>
      <w:r>
        <w:rPr>
          <w:rFonts w:hint="eastAsia" w:ascii="仿宋_GB2312" w:hAnsi="仿宋_GB2312" w:eastAsia="仿宋_GB2312" w:cs="仿宋_GB2312"/>
          <w:color w:val="auto"/>
          <w:kern w:val="0"/>
          <w:sz w:val="32"/>
          <w:szCs w:val="32"/>
        </w:rPr>
        <w:t>所称学生是指聊城市技师学院（聊城高级工程职业学校）全日制具有正式学籍的学生。</w:t>
      </w:r>
    </w:p>
    <w:p w14:paraId="76CCCA6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第三条</w:t>
      </w:r>
      <w:r>
        <w:rPr>
          <w:rFonts w:hint="eastAsia" w:ascii="仿宋_GB2312" w:hAnsi="仿宋_GB2312" w:eastAsia="仿宋_GB2312" w:cs="仿宋_GB2312"/>
          <w:bCs/>
          <w:color w:val="auto"/>
          <w:kern w:val="0"/>
          <w:sz w:val="32"/>
          <w:szCs w:val="32"/>
        </w:rPr>
        <w:t xml:space="preserve"> </w:t>
      </w:r>
      <w:r>
        <w:rPr>
          <w:rFonts w:hint="eastAsia" w:ascii="仿宋_GB2312" w:hAnsi="仿宋_GB2312" w:eastAsia="仿宋_GB2312" w:cs="仿宋_GB2312"/>
          <w:bCs/>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本</w:t>
      </w:r>
      <w:r>
        <w:rPr>
          <w:rFonts w:hint="eastAsia" w:ascii="仿宋_GB2312" w:hAnsi="仿宋_GB2312" w:eastAsia="仿宋_GB2312" w:cs="仿宋_GB2312"/>
          <w:color w:val="auto"/>
          <w:kern w:val="0"/>
          <w:sz w:val="32"/>
          <w:szCs w:val="32"/>
          <w:lang w:val="en-US" w:eastAsia="zh-CN"/>
        </w:rPr>
        <w:t>细则</w:t>
      </w:r>
      <w:r>
        <w:rPr>
          <w:rFonts w:hint="eastAsia" w:ascii="仿宋_GB2312" w:hAnsi="仿宋_GB2312" w:eastAsia="仿宋_GB2312" w:cs="仿宋_GB2312"/>
          <w:color w:val="auto"/>
          <w:kern w:val="0"/>
          <w:sz w:val="32"/>
          <w:szCs w:val="32"/>
        </w:rPr>
        <w:t>所称勤工助学活动是指学生在学院的组织下利用课余时间，通过劳动取得合法报酬</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用于改善学习和生活条件的社会实践活动。</w:t>
      </w:r>
    </w:p>
    <w:p w14:paraId="0406CA5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 xml:space="preserve">第四条 </w:t>
      </w: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勤工助学活动必须坚持“立足校园、服务社会”的宗旨，按照学有余力、自愿申请、信息公开、扶困优先、竞争上岗、遵纪守法的原则，由学院在不影响正常教学秩序和学生正常学习的前提下有组织地开展。勤工助学活动由</w:t>
      </w:r>
      <w:r>
        <w:rPr>
          <w:rFonts w:hint="eastAsia" w:ascii="仿宋_GB2312" w:hAnsi="仿宋_GB2312" w:eastAsia="仿宋_GB2312" w:cs="仿宋_GB2312"/>
          <w:color w:val="auto"/>
          <w:kern w:val="0"/>
          <w:sz w:val="32"/>
          <w:szCs w:val="32"/>
          <w:lang w:val="en-US" w:eastAsia="zh-CN"/>
        </w:rPr>
        <w:t>学院</w:t>
      </w:r>
      <w:r>
        <w:rPr>
          <w:rFonts w:hint="eastAsia" w:ascii="仿宋_GB2312" w:hAnsi="仿宋_GB2312" w:eastAsia="仿宋_GB2312" w:cs="仿宋_GB2312"/>
          <w:color w:val="auto"/>
          <w:kern w:val="0"/>
          <w:sz w:val="32"/>
          <w:szCs w:val="32"/>
        </w:rPr>
        <w:t>统一组织和管理</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学生私自在校外兼职的行为，不在本</w:t>
      </w:r>
      <w:r>
        <w:rPr>
          <w:rFonts w:hint="eastAsia" w:ascii="仿宋_GB2312" w:hAnsi="仿宋_GB2312" w:eastAsia="仿宋_GB2312" w:cs="仿宋_GB2312"/>
          <w:color w:val="auto"/>
          <w:kern w:val="0"/>
          <w:sz w:val="32"/>
          <w:szCs w:val="32"/>
          <w:lang w:val="en-US" w:eastAsia="zh-CN"/>
        </w:rPr>
        <w:t>细则</w:t>
      </w:r>
      <w:r>
        <w:rPr>
          <w:rFonts w:hint="eastAsia" w:ascii="仿宋_GB2312" w:hAnsi="仿宋_GB2312" w:eastAsia="仿宋_GB2312" w:cs="仿宋_GB2312"/>
          <w:color w:val="auto"/>
          <w:kern w:val="0"/>
          <w:sz w:val="32"/>
          <w:szCs w:val="32"/>
        </w:rPr>
        <w:t>规定之列。</w:t>
      </w:r>
    </w:p>
    <w:p w14:paraId="425388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第二章 领导与管理</w:t>
      </w:r>
    </w:p>
    <w:p w14:paraId="13A643D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rPr>
        <w:t>第五条</w:t>
      </w:r>
      <w:r>
        <w:rPr>
          <w:rFonts w:hint="eastAsia" w:ascii="仿宋_GB2312" w:hAnsi="仿宋_GB2312" w:eastAsia="仿宋_GB2312" w:cs="仿宋_GB2312"/>
          <w:b/>
          <w:bCs/>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lang w:val="en-US" w:eastAsia="zh-CN"/>
        </w:rPr>
        <w:t>勤工助学工作由学院资助工作领导小组统一领导，学生工作处具体负责工作的组织与管理，</w:t>
      </w:r>
      <w:r>
        <w:rPr>
          <w:rFonts w:hint="eastAsia" w:ascii="仿宋_GB2312" w:hAnsi="仿宋_GB2312" w:eastAsia="仿宋_GB2312" w:cs="仿宋_GB2312"/>
          <w:color w:val="auto"/>
          <w:kern w:val="0"/>
          <w:sz w:val="32"/>
          <w:szCs w:val="32"/>
          <w:highlight w:val="none"/>
        </w:rPr>
        <w:t>负责勤工助学岗位的设置、工作指导等工作。</w:t>
      </w:r>
    </w:p>
    <w:p w14:paraId="68CA466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第六条</w:t>
      </w:r>
      <w:r>
        <w:rPr>
          <w:rFonts w:hint="eastAsia" w:ascii="仿宋_GB2312" w:hAnsi="仿宋_GB2312" w:eastAsia="仿宋_GB2312" w:cs="仿宋_GB2312"/>
          <w:bCs/>
          <w:color w:val="auto"/>
          <w:kern w:val="0"/>
          <w:sz w:val="32"/>
          <w:szCs w:val="32"/>
        </w:rPr>
        <w:t xml:space="preserve"> </w:t>
      </w:r>
      <w:r>
        <w:rPr>
          <w:rFonts w:hint="eastAsia" w:ascii="仿宋_GB2312" w:hAnsi="仿宋_GB2312" w:eastAsia="仿宋_GB2312" w:cs="仿宋_GB2312"/>
          <w:bCs/>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各设岗</w:t>
      </w:r>
      <w:r>
        <w:rPr>
          <w:rFonts w:hint="eastAsia" w:ascii="仿宋_GB2312" w:hAnsi="仿宋_GB2312" w:eastAsia="仿宋_GB2312" w:cs="仿宋_GB2312"/>
          <w:color w:val="auto"/>
          <w:kern w:val="0"/>
          <w:sz w:val="32"/>
          <w:szCs w:val="32"/>
          <w:lang w:val="en-US" w:eastAsia="zh-CN"/>
        </w:rPr>
        <w:t>单位</w:t>
      </w:r>
      <w:r>
        <w:rPr>
          <w:rFonts w:hint="eastAsia" w:ascii="仿宋_GB2312" w:hAnsi="仿宋_GB2312" w:eastAsia="仿宋_GB2312" w:cs="仿宋_GB2312"/>
          <w:color w:val="auto"/>
          <w:kern w:val="0"/>
          <w:sz w:val="32"/>
          <w:szCs w:val="32"/>
        </w:rPr>
        <w:t>应提供必要的上岗工具和工作条件，负责制定具体的岗位职责、考核标准、监督检查制度，并安排一名正式教职工负责上岗学生的指导、管理、考核、教育等工作。</w:t>
      </w:r>
    </w:p>
    <w:p w14:paraId="15F4E9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第三章 岗位设置和审批</w:t>
      </w:r>
    </w:p>
    <w:p w14:paraId="1284628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第七条</w:t>
      </w:r>
      <w:r>
        <w:rPr>
          <w:rFonts w:hint="eastAsia" w:ascii="仿宋_GB2312" w:hAnsi="仿宋_GB2312" w:eastAsia="仿宋_GB2312" w:cs="仿宋_GB2312"/>
          <w:color w:val="auto"/>
          <w:kern w:val="0"/>
          <w:sz w:val="32"/>
          <w:szCs w:val="32"/>
          <w:lang w:val="en-US" w:eastAsia="zh-CN" w:bidi="ar-SA"/>
        </w:rPr>
        <w:t xml:space="preserve">  岗位设置要求：</w:t>
      </w:r>
    </w:p>
    <w:p w14:paraId="64C5F1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（一）不得与学生的学习时间产生冲突；</w:t>
      </w:r>
    </w:p>
    <w:p w14:paraId="6069EC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（二）安全、无毒、无害，学生力所能及；</w:t>
      </w:r>
    </w:p>
    <w:p w14:paraId="6266AD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（三）不能替代院内教职工的本职工作。</w:t>
      </w:r>
    </w:p>
    <w:p w14:paraId="051B835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bidi="ar-SA"/>
        </w:rPr>
        <w:t>第八条</w:t>
      </w:r>
      <w:r>
        <w:rPr>
          <w:rFonts w:hint="eastAsia" w:ascii="仿宋_GB2312" w:hAnsi="仿宋_GB2312" w:eastAsia="仿宋_GB2312" w:cs="仿宋_GB2312"/>
          <w:color w:val="auto"/>
          <w:kern w:val="0"/>
          <w:sz w:val="32"/>
          <w:szCs w:val="32"/>
          <w:lang w:val="en-US" w:eastAsia="zh-CN" w:bidi="ar-SA"/>
        </w:rPr>
        <w:t xml:space="preserve">  勤工助学岗位分为固定岗位和临时岗位，固定岗位是指持续一个学期以上的长期性岗位和寒暑假期间的连续性岗位。临时岗位是指不具有长期性，通过一次或几次勤工助学活动即完成任务的工作岗位。具体设置包括教学助理、行政管理助理、后勤服务等为主，如图书馆、浴室、餐厅、体育场管理等。</w:t>
      </w:r>
    </w:p>
    <w:p w14:paraId="68865DF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w:t>
      </w:r>
      <w:r>
        <w:rPr>
          <w:rFonts w:hint="eastAsia" w:ascii="仿宋_GB2312" w:hAnsi="仿宋_GB2312" w:eastAsia="仿宋_GB2312" w:cs="仿宋_GB2312"/>
          <w:b/>
          <w:bCs/>
          <w:color w:val="auto"/>
          <w:kern w:val="0"/>
          <w:sz w:val="32"/>
          <w:szCs w:val="32"/>
          <w:lang w:val="en-US" w:eastAsia="zh-CN"/>
        </w:rPr>
        <w:t>九</w:t>
      </w:r>
      <w:r>
        <w:rPr>
          <w:rFonts w:hint="eastAsia" w:ascii="仿宋_GB2312" w:hAnsi="仿宋_GB2312" w:eastAsia="仿宋_GB2312" w:cs="仿宋_GB2312"/>
          <w:b/>
          <w:bCs/>
          <w:color w:val="auto"/>
          <w:kern w:val="0"/>
          <w:sz w:val="32"/>
          <w:szCs w:val="32"/>
        </w:rPr>
        <w:t xml:space="preserve">条 </w:t>
      </w: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color w:val="auto"/>
          <w:kern w:val="0"/>
          <w:sz w:val="32"/>
          <w:szCs w:val="32"/>
          <w:highlight w:val="none"/>
        </w:rPr>
        <w:t>学生参加勤工助学的时间原则上每周不超过8小时，每月不超过40小时。寒暑假勤工助学时间可根据</w:t>
      </w:r>
      <w:r>
        <w:rPr>
          <w:rFonts w:hint="eastAsia" w:ascii="仿宋_GB2312" w:hAnsi="仿宋_GB2312" w:eastAsia="仿宋_GB2312" w:cs="仿宋_GB2312"/>
          <w:color w:val="auto"/>
          <w:kern w:val="0"/>
          <w:sz w:val="32"/>
          <w:szCs w:val="32"/>
          <w:highlight w:val="none"/>
          <w:lang w:val="en-US" w:eastAsia="zh-CN"/>
        </w:rPr>
        <w:t>学院</w:t>
      </w:r>
      <w:r>
        <w:rPr>
          <w:rFonts w:hint="eastAsia" w:ascii="仿宋_GB2312" w:hAnsi="仿宋_GB2312" w:eastAsia="仿宋_GB2312" w:cs="仿宋_GB2312"/>
          <w:color w:val="auto"/>
          <w:kern w:val="0"/>
          <w:sz w:val="32"/>
          <w:szCs w:val="32"/>
          <w:highlight w:val="none"/>
        </w:rPr>
        <w:t xml:space="preserve">的具体情况适当延长。 </w:t>
      </w:r>
    </w:p>
    <w:p w14:paraId="31C3900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w:t>
      </w:r>
      <w:r>
        <w:rPr>
          <w:rFonts w:hint="eastAsia" w:ascii="仿宋_GB2312" w:hAnsi="仿宋_GB2312" w:eastAsia="仿宋_GB2312" w:cs="仿宋_GB2312"/>
          <w:b/>
          <w:bCs/>
          <w:color w:val="auto"/>
          <w:kern w:val="0"/>
          <w:sz w:val="32"/>
          <w:szCs w:val="32"/>
          <w:lang w:val="en-US" w:eastAsia="zh-CN"/>
        </w:rPr>
        <w:t>十</w:t>
      </w:r>
      <w:r>
        <w:rPr>
          <w:rFonts w:hint="eastAsia" w:ascii="仿宋_GB2312" w:hAnsi="仿宋_GB2312" w:eastAsia="仿宋_GB2312" w:cs="仿宋_GB2312"/>
          <w:b/>
          <w:bCs/>
          <w:color w:val="auto"/>
          <w:kern w:val="0"/>
          <w:sz w:val="32"/>
          <w:szCs w:val="32"/>
        </w:rPr>
        <w:t xml:space="preserve">条 </w:t>
      </w: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申请设置勤工助学岗位的非</w:t>
      </w:r>
      <w:r>
        <w:rPr>
          <w:rFonts w:hint="eastAsia" w:ascii="仿宋_GB2312" w:hAnsi="仿宋_GB2312" w:eastAsia="仿宋_GB2312" w:cs="仿宋_GB2312"/>
          <w:color w:val="auto"/>
          <w:kern w:val="0"/>
          <w:sz w:val="32"/>
          <w:szCs w:val="32"/>
          <w:lang w:val="en-US" w:eastAsia="zh-CN"/>
        </w:rPr>
        <w:t>营利</w:t>
      </w:r>
      <w:r>
        <w:rPr>
          <w:rFonts w:hint="eastAsia" w:ascii="仿宋_GB2312" w:hAnsi="仿宋_GB2312" w:eastAsia="仿宋_GB2312" w:cs="仿宋_GB2312"/>
          <w:color w:val="auto"/>
          <w:kern w:val="0"/>
          <w:sz w:val="32"/>
          <w:szCs w:val="32"/>
        </w:rPr>
        <w:t>性</w:t>
      </w:r>
      <w:r>
        <w:rPr>
          <w:rFonts w:hint="eastAsia" w:ascii="仿宋_GB2312" w:hAnsi="仿宋_GB2312" w:eastAsia="仿宋_GB2312" w:cs="仿宋_GB2312"/>
          <w:color w:val="auto"/>
          <w:kern w:val="0"/>
          <w:sz w:val="32"/>
          <w:szCs w:val="32"/>
          <w:lang w:val="en-US" w:eastAsia="zh-CN"/>
        </w:rPr>
        <w:t>单位</w:t>
      </w:r>
      <w:r>
        <w:rPr>
          <w:rFonts w:hint="eastAsia" w:ascii="仿宋_GB2312" w:hAnsi="仿宋_GB2312" w:eastAsia="仿宋_GB2312" w:cs="仿宋_GB2312"/>
          <w:color w:val="auto"/>
          <w:kern w:val="0"/>
          <w:sz w:val="32"/>
          <w:szCs w:val="32"/>
        </w:rPr>
        <w:t>须书面向学生工作处提出申请，填写《聊城市技师学院勤工助学岗位申请表》，说明设岗数量、设岗理由、岗位要求并指定专门的管理人员。校内</w:t>
      </w:r>
      <w:r>
        <w:rPr>
          <w:rFonts w:hint="eastAsia" w:ascii="仿宋_GB2312" w:hAnsi="仿宋_GB2312" w:eastAsia="仿宋_GB2312" w:cs="仿宋_GB2312"/>
          <w:color w:val="auto"/>
          <w:kern w:val="0"/>
          <w:sz w:val="32"/>
          <w:szCs w:val="32"/>
          <w:lang w:val="en-US" w:eastAsia="zh-CN"/>
        </w:rPr>
        <w:t>营利</w:t>
      </w:r>
      <w:r>
        <w:rPr>
          <w:rFonts w:hint="eastAsia" w:ascii="仿宋_GB2312" w:hAnsi="仿宋_GB2312" w:eastAsia="仿宋_GB2312" w:cs="仿宋_GB2312"/>
          <w:color w:val="auto"/>
          <w:kern w:val="0"/>
          <w:sz w:val="32"/>
          <w:szCs w:val="32"/>
        </w:rPr>
        <w:t>性</w:t>
      </w:r>
      <w:r>
        <w:rPr>
          <w:rFonts w:hint="eastAsia" w:ascii="仿宋_GB2312" w:hAnsi="仿宋_GB2312" w:eastAsia="仿宋_GB2312" w:cs="仿宋_GB2312"/>
          <w:color w:val="auto"/>
          <w:kern w:val="0"/>
          <w:sz w:val="32"/>
          <w:szCs w:val="32"/>
          <w:lang w:val="en-US" w:eastAsia="zh-CN"/>
        </w:rPr>
        <w:t>单位</w:t>
      </w:r>
      <w:r>
        <w:rPr>
          <w:rFonts w:hint="eastAsia" w:ascii="仿宋_GB2312" w:hAnsi="仿宋_GB2312" w:eastAsia="仿宋_GB2312" w:cs="仿宋_GB2312"/>
          <w:color w:val="auto"/>
          <w:kern w:val="0"/>
          <w:sz w:val="32"/>
          <w:szCs w:val="32"/>
        </w:rPr>
        <w:t>可根据各自情况设立勤工助学岗位，但必须经过学生工作处审批、备案。</w:t>
      </w:r>
    </w:p>
    <w:p w14:paraId="1582097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第十</w:t>
      </w:r>
      <w:r>
        <w:rPr>
          <w:rFonts w:hint="eastAsia" w:ascii="仿宋_GB2312" w:hAnsi="仿宋_GB2312" w:eastAsia="仿宋_GB2312" w:cs="仿宋_GB2312"/>
          <w:b/>
          <w:bCs/>
          <w:color w:val="auto"/>
          <w:kern w:val="0"/>
          <w:sz w:val="32"/>
          <w:szCs w:val="32"/>
          <w:lang w:val="en-US" w:eastAsia="zh-CN"/>
        </w:rPr>
        <w:t>一</w:t>
      </w:r>
      <w:r>
        <w:rPr>
          <w:rFonts w:hint="eastAsia" w:ascii="仿宋_GB2312" w:hAnsi="仿宋_GB2312" w:eastAsia="仿宋_GB2312" w:cs="仿宋_GB2312"/>
          <w:b/>
          <w:bCs/>
          <w:color w:val="auto"/>
          <w:kern w:val="0"/>
          <w:sz w:val="32"/>
          <w:szCs w:val="32"/>
        </w:rPr>
        <w:t xml:space="preserve">条 </w:t>
      </w: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学生工作处对各非</w:t>
      </w:r>
      <w:r>
        <w:rPr>
          <w:rFonts w:hint="eastAsia" w:ascii="仿宋_GB2312" w:hAnsi="仿宋_GB2312" w:eastAsia="仿宋_GB2312" w:cs="仿宋_GB2312"/>
          <w:color w:val="auto"/>
          <w:kern w:val="0"/>
          <w:sz w:val="32"/>
          <w:szCs w:val="32"/>
          <w:lang w:val="en-US" w:eastAsia="zh-CN"/>
        </w:rPr>
        <w:t>营利</w:t>
      </w:r>
      <w:r>
        <w:rPr>
          <w:rFonts w:hint="eastAsia" w:ascii="仿宋_GB2312" w:hAnsi="仿宋_GB2312" w:eastAsia="仿宋_GB2312" w:cs="仿宋_GB2312"/>
          <w:color w:val="auto"/>
          <w:kern w:val="0"/>
          <w:sz w:val="32"/>
          <w:szCs w:val="32"/>
        </w:rPr>
        <w:t>性</w:t>
      </w:r>
      <w:r>
        <w:rPr>
          <w:rFonts w:hint="eastAsia" w:ascii="仿宋_GB2312" w:hAnsi="仿宋_GB2312" w:eastAsia="仿宋_GB2312" w:cs="仿宋_GB2312"/>
          <w:color w:val="auto"/>
          <w:kern w:val="0"/>
          <w:sz w:val="32"/>
          <w:szCs w:val="32"/>
          <w:lang w:val="en-US" w:eastAsia="zh-CN"/>
        </w:rPr>
        <w:t>单位</w:t>
      </w:r>
      <w:r>
        <w:rPr>
          <w:rFonts w:hint="eastAsia" w:ascii="仿宋_GB2312" w:hAnsi="仿宋_GB2312" w:eastAsia="仿宋_GB2312" w:cs="仿宋_GB2312"/>
          <w:color w:val="auto"/>
          <w:kern w:val="0"/>
          <w:sz w:val="32"/>
          <w:szCs w:val="32"/>
        </w:rPr>
        <w:t>的设岗申请进行审核、汇总后报分管院领导审批。</w:t>
      </w:r>
    </w:p>
    <w:p w14:paraId="71DEEE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rPr>
        <w:t>第四章 上岗申请</w:t>
      </w:r>
      <w:r>
        <w:rPr>
          <w:rFonts w:hint="eastAsia" w:ascii="黑体" w:hAnsi="黑体" w:eastAsia="黑体" w:cs="黑体"/>
          <w:b w:val="0"/>
          <w:bCs w:val="0"/>
          <w:color w:val="auto"/>
          <w:sz w:val="32"/>
          <w:szCs w:val="32"/>
          <w:lang w:val="en-US" w:eastAsia="zh-CN"/>
        </w:rPr>
        <w:t>及录用</w:t>
      </w:r>
    </w:p>
    <w:p w14:paraId="55C0F0C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第十</w:t>
      </w:r>
      <w:r>
        <w:rPr>
          <w:rFonts w:hint="eastAsia" w:ascii="仿宋_GB2312" w:hAnsi="仿宋_GB2312" w:eastAsia="仿宋_GB2312" w:cs="仿宋_GB2312"/>
          <w:b/>
          <w:bCs/>
          <w:color w:val="auto"/>
          <w:kern w:val="0"/>
          <w:sz w:val="32"/>
          <w:szCs w:val="32"/>
          <w:lang w:val="en-US" w:eastAsia="zh-CN"/>
        </w:rPr>
        <w:t>二</w:t>
      </w:r>
      <w:r>
        <w:rPr>
          <w:rFonts w:hint="eastAsia" w:ascii="仿宋_GB2312" w:hAnsi="仿宋_GB2312" w:eastAsia="仿宋_GB2312" w:cs="仿宋_GB2312"/>
          <w:b/>
          <w:bCs/>
          <w:color w:val="auto"/>
          <w:kern w:val="0"/>
          <w:sz w:val="32"/>
          <w:szCs w:val="32"/>
        </w:rPr>
        <w:t xml:space="preserve">条 </w:t>
      </w: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参加勤工助学的学生应具备以下条件： </w:t>
      </w:r>
    </w:p>
    <w:p w14:paraId="428773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（一）经过家庭经济困难认定的学生； </w:t>
      </w:r>
    </w:p>
    <w:p w14:paraId="6B0274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（二）学习刻苦，</w:t>
      </w:r>
      <w:r>
        <w:rPr>
          <w:rFonts w:hint="eastAsia" w:ascii="仿宋_GB2312" w:hAnsi="仿宋_GB2312" w:eastAsia="仿宋_GB2312" w:cs="仿宋_GB2312"/>
          <w:color w:val="auto"/>
          <w:sz w:val="32"/>
          <w:szCs w:val="32"/>
        </w:rPr>
        <w:t>勤奋努力</w:t>
      </w:r>
      <w:r>
        <w:rPr>
          <w:rFonts w:hint="eastAsia" w:ascii="仿宋_GB2312" w:hAnsi="仿宋_GB2312" w:eastAsia="仿宋_GB2312" w:cs="仿宋_GB2312"/>
          <w:color w:val="auto"/>
          <w:kern w:val="0"/>
          <w:sz w:val="32"/>
          <w:szCs w:val="32"/>
        </w:rPr>
        <w:t xml:space="preserve">； </w:t>
      </w:r>
    </w:p>
    <w:p w14:paraId="1786EB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（三）生活朴素，勤俭节约； </w:t>
      </w:r>
    </w:p>
    <w:p w14:paraId="38DEE2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（四）诚实守信，身体健康；</w:t>
      </w:r>
    </w:p>
    <w:p w14:paraId="0C3D9B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（五）未受到纪律处分者。</w:t>
      </w:r>
    </w:p>
    <w:p w14:paraId="299D659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0"/>
          <w:sz w:val="32"/>
          <w:szCs w:val="32"/>
          <w:highlight w:val="none"/>
        </w:rPr>
        <w:t>第十</w:t>
      </w:r>
      <w:r>
        <w:rPr>
          <w:rFonts w:hint="eastAsia" w:ascii="仿宋_GB2312" w:hAnsi="仿宋_GB2312" w:eastAsia="仿宋_GB2312" w:cs="仿宋_GB2312"/>
          <w:b/>
          <w:bCs/>
          <w:color w:val="auto"/>
          <w:kern w:val="0"/>
          <w:sz w:val="32"/>
          <w:szCs w:val="32"/>
          <w:highlight w:val="none"/>
          <w:lang w:val="en-US" w:eastAsia="zh-CN"/>
        </w:rPr>
        <w:t>三</w:t>
      </w:r>
      <w:r>
        <w:rPr>
          <w:rFonts w:hint="eastAsia" w:ascii="仿宋_GB2312" w:hAnsi="仿宋_GB2312" w:eastAsia="仿宋_GB2312" w:cs="仿宋_GB2312"/>
          <w:b/>
          <w:bCs/>
          <w:color w:val="auto"/>
          <w:kern w:val="0"/>
          <w:sz w:val="32"/>
          <w:szCs w:val="32"/>
          <w:highlight w:val="none"/>
        </w:rPr>
        <w:t>条</w:t>
      </w:r>
      <w:r>
        <w:rPr>
          <w:rFonts w:hint="eastAsia" w:ascii="仿宋_GB2312" w:hAnsi="仿宋_GB2312" w:eastAsia="仿宋_GB2312" w:cs="仿宋_GB2312"/>
          <w:bCs/>
          <w:color w:val="auto"/>
          <w:kern w:val="0"/>
          <w:sz w:val="32"/>
          <w:szCs w:val="32"/>
          <w:highlight w:val="none"/>
        </w:rPr>
        <w:t xml:space="preserve"> </w:t>
      </w:r>
      <w:r>
        <w:rPr>
          <w:rFonts w:hint="eastAsia" w:ascii="仿宋_GB2312" w:hAnsi="仿宋_GB2312" w:eastAsia="仿宋_GB2312" w:cs="仿宋_GB2312"/>
          <w:bCs/>
          <w:color w:val="auto"/>
          <w:kern w:val="0"/>
          <w:sz w:val="32"/>
          <w:szCs w:val="32"/>
          <w:highlight w:val="none"/>
          <w:lang w:val="en-US" w:eastAsia="zh-CN"/>
        </w:rPr>
        <w:t xml:space="preserve"> 学生工作处发布各单位岗位信息，符合条件的学生提出申请并填写申请表，经系部审核后交学生工作处，</w:t>
      </w:r>
      <w:r>
        <w:rPr>
          <w:rFonts w:hint="eastAsia" w:ascii="仿宋_GB2312" w:hAnsi="仿宋_GB2312" w:eastAsia="仿宋_GB2312" w:cs="仿宋_GB2312"/>
          <w:color w:val="auto"/>
          <w:kern w:val="0"/>
          <w:sz w:val="32"/>
          <w:szCs w:val="32"/>
          <w:highlight w:val="none"/>
        </w:rPr>
        <w:t>按照家庭经济困难情况进行筛选</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根据用人</w:t>
      </w:r>
      <w:r>
        <w:rPr>
          <w:rFonts w:hint="eastAsia" w:ascii="仿宋_GB2312" w:hAnsi="仿宋_GB2312" w:eastAsia="仿宋_GB2312" w:cs="仿宋_GB2312"/>
          <w:color w:val="auto"/>
          <w:kern w:val="0"/>
          <w:sz w:val="32"/>
          <w:szCs w:val="32"/>
          <w:highlight w:val="none"/>
          <w:lang w:val="en-US" w:eastAsia="zh-CN"/>
        </w:rPr>
        <w:t>单位</w:t>
      </w:r>
      <w:r>
        <w:rPr>
          <w:rFonts w:hint="eastAsia" w:ascii="仿宋_GB2312" w:hAnsi="仿宋_GB2312" w:eastAsia="仿宋_GB2312" w:cs="仿宋_GB2312"/>
          <w:color w:val="auto"/>
          <w:kern w:val="0"/>
          <w:sz w:val="32"/>
          <w:szCs w:val="32"/>
          <w:highlight w:val="none"/>
        </w:rPr>
        <w:t>的要求确定推荐学生名单，</w:t>
      </w:r>
      <w:r>
        <w:rPr>
          <w:rFonts w:hint="eastAsia" w:ascii="仿宋_GB2312" w:hAnsi="仿宋_GB2312" w:eastAsia="仿宋_GB2312" w:cs="仿宋_GB2312"/>
          <w:color w:val="auto"/>
          <w:kern w:val="0"/>
          <w:sz w:val="32"/>
          <w:szCs w:val="32"/>
          <w:highlight w:val="none"/>
          <w:lang w:val="en-US" w:eastAsia="zh-CN"/>
        </w:rPr>
        <w:t>经用人单位试用合格后签订聘用协议，由用人单位和学生工作处留存备案。</w:t>
      </w:r>
    </w:p>
    <w:p w14:paraId="74B995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第五章 管理</w:t>
      </w:r>
      <w:r>
        <w:rPr>
          <w:rFonts w:hint="default" w:ascii="黑体" w:hAnsi="黑体" w:eastAsia="黑体" w:cs="黑体"/>
          <w:b w:val="0"/>
          <w:bCs w:val="0"/>
          <w:color w:val="auto"/>
          <w:sz w:val="32"/>
          <w:szCs w:val="32"/>
          <w:lang w:eastAsia="zh-CN"/>
        </w:rPr>
        <w:t>与</w:t>
      </w:r>
      <w:r>
        <w:rPr>
          <w:rFonts w:hint="eastAsia" w:ascii="黑体" w:hAnsi="黑体" w:eastAsia="黑体" w:cs="黑体"/>
          <w:b w:val="0"/>
          <w:bCs w:val="0"/>
          <w:color w:val="auto"/>
          <w:sz w:val="32"/>
          <w:szCs w:val="32"/>
          <w:lang w:val="en-US" w:eastAsia="zh-CN"/>
        </w:rPr>
        <w:t>考核</w:t>
      </w:r>
    </w:p>
    <w:p w14:paraId="6235F71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rPr>
        <w:t xml:space="preserve">第十四条 </w:t>
      </w:r>
      <w:r>
        <w:rPr>
          <w:rFonts w:hint="eastAsia" w:ascii="仿宋_GB2312" w:hAnsi="仿宋_GB2312" w:eastAsia="仿宋_GB2312" w:cs="仿宋_GB2312"/>
          <w:b/>
          <w:bCs/>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lang w:val="en-US" w:eastAsia="zh-CN"/>
        </w:rPr>
        <w:t>学生上岗前，设岗单位必须对其进行岗前培训，进行安全、技术、岗位要求和职业道德的教育。</w:t>
      </w:r>
    </w:p>
    <w:p w14:paraId="35F63E3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第十五条</w:t>
      </w:r>
      <w:r>
        <w:rPr>
          <w:rFonts w:hint="eastAsia" w:ascii="仿宋_GB2312" w:hAnsi="仿宋_GB2312" w:eastAsia="仿宋_GB2312" w:cs="仿宋_GB2312"/>
          <w:color w:val="auto"/>
          <w:kern w:val="0"/>
          <w:sz w:val="32"/>
          <w:szCs w:val="32"/>
          <w:highlight w:val="none"/>
        </w:rPr>
        <w:t xml:space="preserve">  学生上岗后，设岗单位必须对学生进行严格管理，并及时记录遵守劳动纪律、完成工作任务等情况。</w:t>
      </w:r>
    </w:p>
    <w:p w14:paraId="72EDD4A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第十六条</w:t>
      </w:r>
      <w:r>
        <w:rPr>
          <w:rFonts w:hint="eastAsia" w:ascii="仿宋_GB2312" w:hAnsi="仿宋_GB2312" w:eastAsia="仿宋_GB2312" w:cs="仿宋_GB2312"/>
          <w:color w:val="auto"/>
          <w:kern w:val="0"/>
          <w:sz w:val="32"/>
          <w:szCs w:val="32"/>
          <w:highlight w:val="none"/>
        </w:rPr>
        <w:t xml:space="preserve"> </w:t>
      </w:r>
      <w:r>
        <w:rPr>
          <w:rFonts w:hint="default"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rPr>
        <w:t>设岗单位根据各自考核标准对上岗学生的工作情况，按照优秀、合格、不合格等级进行考核，作为发放</w:t>
      </w:r>
      <w:r>
        <w:rPr>
          <w:rFonts w:hint="eastAsia" w:ascii="仿宋_GB2312" w:hAnsi="仿宋_GB2312" w:eastAsia="仿宋_GB2312" w:cs="仿宋_GB2312"/>
          <w:color w:val="auto"/>
          <w:kern w:val="0"/>
          <w:sz w:val="32"/>
          <w:szCs w:val="32"/>
          <w:highlight w:val="none"/>
          <w:lang w:val="en-US" w:eastAsia="zh-CN"/>
        </w:rPr>
        <w:t>报酬</w:t>
      </w:r>
      <w:r>
        <w:rPr>
          <w:rFonts w:hint="eastAsia" w:ascii="仿宋_GB2312" w:hAnsi="仿宋_GB2312" w:eastAsia="仿宋_GB2312" w:cs="仿宋_GB2312"/>
          <w:color w:val="auto"/>
          <w:kern w:val="0"/>
          <w:sz w:val="32"/>
          <w:szCs w:val="32"/>
          <w:highlight w:val="none"/>
        </w:rPr>
        <w:t>的依据</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并将</w:t>
      </w:r>
      <w:r>
        <w:rPr>
          <w:rFonts w:hint="eastAsia" w:ascii="仿宋_GB2312" w:hAnsi="仿宋_GB2312" w:eastAsia="仿宋_GB2312" w:cs="仿宋_GB2312"/>
          <w:color w:val="auto"/>
          <w:kern w:val="0"/>
          <w:sz w:val="32"/>
          <w:szCs w:val="32"/>
          <w:highlight w:val="none"/>
          <w:lang w:val="en-US" w:eastAsia="zh-CN"/>
        </w:rPr>
        <w:t>考核</w:t>
      </w:r>
      <w:r>
        <w:rPr>
          <w:rFonts w:hint="eastAsia" w:ascii="仿宋_GB2312" w:hAnsi="仿宋_GB2312" w:eastAsia="仿宋_GB2312" w:cs="仿宋_GB2312"/>
          <w:color w:val="auto"/>
          <w:kern w:val="0"/>
          <w:sz w:val="32"/>
          <w:szCs w:val="32"/>
          <w:highlight w:val="none"/>
        </w:rPr>
        <w:t>结果及学生的报酬数额于每月</w:t>
      </w:r>
      <w:r>
        <w:rPr>
          <w:rFonts w:hint="eastAsia" w:ascii="仿宋_GB2312" w:hAnsi="仿宋_GB2312" w:eastAsia="仿宋_GB2312" w:cs="仿宋_GB2312"/>
          <w:color w:val="auto"/>
          <w:kern w:val="0"/>
          <w:sz w:val="32"/>
          <w:szCs w:val="32"/>
          <w:highlight w:val="none"/>
          <w:lang w:val="en-US" w:eastAsia="zh-CN"/>
        </w:rPr>
        <w:t>30</w:t>
      </w:r>
      <w:r>
        <w:rPr>
          <w:rFonts w:hint="eastAsia" w:ascii="仿宋_GB2312" w:hAnsi="仿宋_GB2312" w:eastAsia="仿宋_GB2312" w:cs="仿宋_GB2312"/>
          <w:color w:val="auto"/>
          <w:kern w:val="0"/>
          <w:sz w:val="32"/>
          <w:szCs w:val="32"/>
          <w:highlight w:val="none"/>
        </w:rPr>
        <w:t>日前报</w:t>
      </w:r>
      <w:r>
        <w:rPr>
          <w:rFonts w:hint="eastAsia" w:ascii="仿宋_GB2312" w:hAnsi="仿宋_GB2312" w:eastAsia="仿宋_GB2312" w:cs="仿宋_GB2312"/>
          <w:color w:val="auto"/>
          <w:kern w:val="0"/>
          <w:sz w:val="32"/>
          <w:szCs w:val="32"/>
          <w:highlight w:val="none"/>
          <w:lang w:val="en-US" w:eastAsia="zh-CN"/>
        </w:rPr>
        <w:t>学生工作处</w:t>
      </w:r>
      <w:r>
        <w:rPr>
          <w:rFonts w:hint="eastAsia" w:ascii="仿宋_GB2312" w:hAnsi="仿宋_GB2312" w:eastAsia="仿宋_GB2312" w:cs="仿宋_GB2312"/>
          <w:color w:val="auto"/>
          <w:kern w:val="0"/>
          <w:sz w:val="32"/>
          <w:szCs w:val="32"/>
          <w:highlight w:val="none"/>
        </w:rPr>
        <w:t>。</w:t>
      </w:r>
    </w:p>
    <w:p w14:paraId="205FA0B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rPr>
        <w:t>第十七条</w:t>
      </w:r>
      <w:r>
        <w:rPr>
          <w:rFonts w:hint="default" w:ascii="仿宋_GB2312" w:hAnsi="仿宋_GB2312" w:eastAsia="仿宋_GB2312" w:cs="仿宋_GB2312"/>
          <w:b/>
          <w:bCs/>
          <w:color w:val="auto"/>
          <w:sz w:val="32"/>
          <w:szCs w:val="32"/>
          <w:highlight w:val="none"/>
        </w:rPr>
        <w:t xml:space="preserve">  </w:t>
      </w:r>
      <w:r>
        <w:rPr>
          <w:rFonts w:hint="eastAsia" w:ascii="仿宋_GB2312" w:hAnsi="仿宋_GB2312" w:eastAsia="仿宋_GB2312" w:cs="仿宋_GB2312"/>
          <w:color w:val="auto"/>
          <w:kern w:val="0"/>
          <w:sz w:val="32"/>
          <w:szCs w:val="32"/>
          <w:highlight w:val="none"/>
          <w:lang w:val="en-US" w:eastAsia="zh-CN"/>
        </w:rPr>
        <w:t>考核优秀可参加学年勤工助学先进个人评选，对考核不合格者不支付报酬，月考评2次以上不合格者，设岗单位应向</w:t>
      </w:r>
      <w:r>
        <w:rPr>
          <w:rFonts w:hint="default" w:ascii="仿宋_GB2312" w:hAnsi="仿宋_GB2312" w:eastAsia="仿宋_GB2312" w:cs="仿宋_GB2312"/>
          <w:color w:val="auto"/>
          <w:kern w:val="0"/>
          <w:sz w:val="32"/>
          <w:szCs w:val="32"/>
          <w:highlight w:val="none"/>
          <w:lang w:eastAsia="zh-CN"/>
        </w:rPr>
        <w:t>学生工作处</w:t>
      </w:r>
      <w:r>
        <w:rPr>
          <w:rFonts w:hint="eastAsia" w:ascii="仿宋_GB2312" w:hAnsi="仿宋_GB2312" w:eastAsia="仿宋_GB2312" w:cs="仿宋_GB2312"/>
          <w:color w:val="auto"/>
          <w:kern w:val="0"/>
          <w:sz w:val="32"/>
          <w:szCs w:val="32"/>
          <w:highlight w:val="none"/>
          <w:lang w:val="en-US" w:eastAsia="zh-CN"/>
        </w:rPr>
        <w:t>提出辞退。被辞退者将被取消参与勤工助学的资格。</w:t>
      </w:r>
    </w:p>
    <w:p w14:paraId="16A37E0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第十八条</w:t>
      </w:r>
      <w:r>
        <w:rPr>
          <w:rFonts w:hint="eastAsia" w:ascii="仿宋_GB2312" w:hAnsi="仿宋_GB2312" w:eastAsia="仿宋_GB2312" w:cs="仿宋_GB2312"/>
          <w:color w:val="auto"/>
          <w:kern w:val="0"/>
          <w:sz w:val="32"/>
          <w:szCs w:val="32"/>
          <w:highlight w:val="none"/>
          <w:lang w:val="en-US" w:eastAsia="zh-CN"/>
        </w:rPr>
        <w:t xml:space="preserve">  学生在勤工助学期间因学习、生活、身体等原因，不能继续完成勤工助学工作，可经设岗单位同意、</w:t>
      </w:r>
      <w:r>
        <w:rPr>
          <w:rFonts w:hint="default" w:ascii="仿宋_GB2312" w:hAnsi="仿宋_GB2312" w:eastAsia="仿宋_GB2312" w:cs="仿宋_GB2312"/>
          <w:color w:val="auto"/>
          <w:kern w:val="0"/>
          <w:sz w:val="32"/>
          <w:szCs w:val="32"/>
          <w:highlight w:val="none"/>
          <w:lang w:eastAsia="zh-CN"/>
        </w:rPr>
        <w:t>学生工作处</w:t>
      </w:r>
      <w:r>
        <w:rPr>
          <w:rFonts w:hint="eastAsia" w:ascii="仿宋_GB2312" w:hAnsi="仿宋_GB2312" w:eastAsia="仿宋_GB2312" w:cs="仿宋_GB2312"/>
          <w:color w:val="auto"/>
          <w:kern w:val="0"/>
          <w:sz w:val="32"/>
          <w:szCs w:val="32"/>
          <w:highlight w:val="none"/>
          <w:lang w:val="en-US" w:eastAsia="zh-CN"/>
        </w:rPr>
        <w:t>批准辞去工作，设岗单位通过</w:t>
      </w:r>
      <w:r>
        <w:rPr>
          <w:rFonts w:hint="default" w:ascii="仿宋_GB2312" w:hAnsi="仿宋_GB2312" w:eastAsia="仿宋_GB2312" w:cs="仿宋_GB2312"/>
          <w:color w:val="auto"/>
          <w:kern w:val="0"/>
          <w:sz w:val="32"/>
          <w:szCs w:val="32"/>
          <w:highlight w:val="none"/>
          <w:lang w:eastAsia="zh-CN"/>
        </w:rPr>
        <w:t>发布公告</w:t>
      </w:r>
      <w:r>
        <w:rPr>
          <w:rFonts w:hint="eastAsia" w:ascii="仿宋_GB2312" w:hAnsi="仿宋_GB2312" w:eastAsia="仿宋_GB2312" w:cs="仿宋_GB2312"/>
          <w:color w:val="auto"/>
          <w:kern w:val="0"/>
          <w:sz w:val="32"/>
          <w:szCs w:val="32"/>
          <w:highlight w:val="none"/>
          <w:lang w:val="en-US" w:eastAsia="zh-CN"/>
        </w:rPr>
        <w:t>可再次申报录取上岗学生。</w:t>
      </w:r>
    </w:p>
    <w:p w14:paraId="6DE4657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第十九条</w:t>
      </w:r>
      <w:r>
        <w:rPr>
          <w:rFonts w:hint="eastAsia" w:ascii="仿宋_GB2312" w:hAnsi="仿宋_GB2312" w:eastAsia="仿宋_GB2312" w:cs="仿宋_GB2312"/>
          <w:color w:val="auto"/>
          <w:kern w:val="0"/>
          <w:sz w:val="32"/>
          <w:szCs w:val="32"/>
          <w:highlight w:val="none"/>
          <w:lang w:val="en-US" w:eastAsia="zh-CN"/>
        </w:rPr>
        <w:t xml:space="preserve">  </w:t>
      </w:r>
      <w:r>
        <w:rPr>
          <w:rFonts w:hint="default" w:ascii="仿宋_GB2312" w:hAnsi="仿宋_GB2312" w:eastAsia="仿宋_GB2312" w:cs="仿宋_GB2312"/>
          <w:color w:val="auto"/>
          <w:kern w:val="0"/>
          <w:sz w:val="32"/>
          <w:szCs w:val="32"/>
          <w:highlight w:val="none"/>
          <w:lang w:eastAsia="zh-CN"/>
        </w:rPr>
        <w:t>学生工作处</w:t>
      </w:r>
      <w:r>
        <w:rPr>
          <w:rFonts w:hint="eastAsia" w:ascii="仿宋_GB2312" w:hAnsi="仿宋_GB2312" w:eastAsia="仿宋_GB2312" w:cs="仿宋_GB2312"/>
          <w:color w:val="auto"/>
          <w:kern w:val="0"/>
          <w:sz w:val="32"/>
          <w:szCs w:val="32"/>
          <w:highlight w:val="none"/>
          <w:lang w:val="en-US" w:eastAsia="zh-CN"/>
        </w:rPr>
        <w:t>不定期对各岗位进行监督检查，对不能正常履行管理和考核职能的设岗单位，</w:t>
      </w:r>
      <w:r>
        <w:rPr>
          <w:rFonts w:hint="default" w:ascii="仿宋_GB2312" w:hAnsi="仿宋_GB2312" w:eastAsia="仿宋_GB2312" w:cs="仿宋_GB2312"/>
          <w:color w:val="auto"/>
          <w:kern w:val="0"/>
          <w:sz w:val="32"/>
          <w:szCs w:val="32"/>
          <w:highlight w:val="none"/>
          <w:lang w:eastAsia="zh-CN"/>
        </w:rPr>
        <w:t>学生工作处</w:t>
      </w:r>
      <w:r>
        <w:rPr>
          <w:rFonts w:hint="eastAsia" w:ascii="仿宋_GB2312" w:hAnsi="仿宋_GB2312" w:eastAsia="仿宋_GB2312" w:cs="仿宋_GB2312"/>
          <w:color w:val="auto"/>
          <w:kern w:val="0"/>
          <w:sz w:val="32"/>
          <w:szCs w:val="32"/>
          <w:highlight w:val="none"/>
          <w:lang w:val="en-US" w:eastAsia="zh-CN"/>
        </w:rPr>
        <w:t>可报经分管领导批准，取消其岗位设置。</w:t>
      </w:r>
    </w:p>
    <w:p w14:paraId="6177DB4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rPr>
        <w:t>章 酬金标准及支付</w:t>
      </w:r>
    </w:p>
    <w:p w14:paraId="523DC6C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w:t>
      </w:r>
      <w:r>
        <w:rPr>
          <w:rFonts w:hint="eastAsia" w:ascii="仿宋_GB2312" w:hAnsi="仿宋_GB2312" w:eastAsia="仿宋_GB2312" w:cs="仿宋_GB2312"/>
          <w:b/>
          <w:bCs/>
          <w:color w:val="auto"/>
          <w:kern w:val="0"/>
          <w:sz w:val="32"/>
          <w:szCs w:val="32"/>
          <w:lang w:val="en-US" w:eastAsia="zh-CN"/>
        </w:rPr>
        <w:t>二十</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bCs/>
          <w:color w:val="auto"/>
          <w:kern w:val="0"/>
          <w:sz w:val="32"/>
          <w:szCs w:val="32"/>
        </w:rPr>
        <w:t xml:space="preserve"> </w:t>
      </w:r>
      <w:r>
        <w:rPr>
          <w:rFonts w:hint="eastAsia" w:ascii="仿宋_GB2312" w:hAnsi="仿宋_GB2312" w:eastAsia="仿宋_GB2312" w:cs="仿宋_GB2312"/>
          <w:bCs/>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校内固定岗位按月计酬，</w:t>
      </w:r>
      <w:r>
        <w:rPr>
          <w:rFonts w:hint="eastAsia" w:ascii="仿宋_GB2312" w:hAnsi="仿宋_GB2312" w:eastAsia="仿宋_GB2312" w:cs="仿宋_GB2312"/>
          <w:color w:val="auto"/>
          <w:kern w:val="0"/>
          <w:sz w:val="32"/>
          <w:szCs w:val="32"/>
          <w:lang w:val="en-US" w:eastAsia="zh-CN"/>
        </w:rPr>
        <w:t>以每月酬金360元为标准</w:t>
      </w:r>
      <w:r>
        <w:rPr>
          <w:rFonts w:hint="eastAsia" w:ascii="仿宋_GB2312" w:hAnsi="仿宋_GB2312" w:eastAsia="仿宋_GB2312" w:cs="仿宋_GB2312"/>
          <w:color w:val="auto"/>
          <w:kern w:val="0"/>
          <w:sz w:val="32"/>
          <w:szCs w:val="32"/>
        </w:rPr>
        <w:t>，根据考核成绩上下浮动。</w:t>
      </w:r>
    </w:p>
    <w:p w14:paraId="60ADA9C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0"/>
          <w:sz w:val="32"/>
          <w:szCs w:val="32"/>
          <w:highlight w:val="none"/>
        </w:rPr>
        <w:t>第</w:t>
      </w:r>
      <w:r>
        <w:rPr>
          <w:rFonts w:hint="eastAsia" w:ascii="仿宋_GB2312" w:hAnsi="仿宋_GB2312" w:eastAsia="仿宋_GB2312" w:cs="仿宋_GB2312"/>
          <w:b/>
          <w:bCs/>
          <w:color w:val="auto"/>
          <w:kern w:val="0"/>
          <w:sz w:val="32"/>
          <w:szCs w:val="32"/>
          <w:highlight w:val="none"/>
          <w:lang w:val="en-US" w:eastAsia="zh-CN"/>
        </w:rPr>
        <w:t>二十一</w:t>
      </w:r>
      <w:r>
        <w:rPr>
          <w:rFonts w:hint="eastAsia" w:ascii="仿宋_GB2312" w:hAnsi="仿宋_GB2312" w:eastAsia="仿宋_GB2312" w:cs="仿宋_GB2312"/>
          <w:b/>
          <w:bCs/>
          <w:color w:val="auto"/>
          <w:kern w:val="0"/>
          <w:sz w:val="32"/>
          <w:szCs w:val="32"/>
          <w:highlight w:val="none"/>
        </w:rPr>
        <w:t>条</w:t>
      </w:r>
      <w:r>
        <w:rPr>
          <w:rFonts w:hint="eastAsia" w:ascii="仿宋_GB2312" w:hAnsi="仿宋_GB2312" w:eastAsia="仿宋_GB2312" w:cs="仿宋_GB2312"/>
          <w:bCs/>
          <w:color w:val="auto"/>
          <w:kern w:val="0"/>
          <w:sz w:val="32"/>
          <w:szCs w:val="32"/>
          <w:highlight w:val="none"/>
        </w:rPr>
        <w:t xml:space="preserve"> </w:t>
      </w:r>
      <w:r>
        <w:rPr>
          <w:rFonts w:hint="eastAsia" w:ascii="仿宋_GB2312" w:hAnsi="仿宋_GB2312" w:eastAsia="仿宋_GB2312" w:cs="仿宋_GB2312"/>
          <w:bCs/>
          <w:color w:val="auto"/>
          <w:kern w:val="0"/>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校内临时岗位按小时计酬，以每小时酬金12元为标准。 </w:t>
      </w:r>
    </w:p>
    <w:p w14:paraId="7ACFA58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0"/>
          <w:sz w:val="32"/>
          <w:szCs w:val="32"/>
          <w:highlight w:val="none"/>
        </w:rPr>
        <w:t>第</w:t>
      </w:r>
      <w:r>
        <w:rPr>
          <w:rFonts w:hint="eastAsia" w:ascii="仿宋_GB2312" w:hAnsi="仿宋_GB2312" w:eastAsia="仿宋_GB2312" w:cs="仿宋_GB2312"/>
          <w:b/>
          <w:bCs/>
          <w:color w:val="auto"/>
          <w:kern w:val="0"/>
          <w:sz w:val="32"/>
          <w:szCs w:val="32"/>
          <w:highlight w:val="none"/>
          <w:lang w:val="en-US" w:eastAsia="zh-CN"/>
        </w:rPr>
        <w:t>二十二</w:t>
      </w:r>
      <w:r>
        <w:rPr>
          <w:rFonts w:hint="eastAsia" w:ascii="仿宋_GB2312" w:hAnsi="仿宋_GB2312" w:eastAsia="仿宋_GB2312" w:cs="仿宋_GB2312"/>
          <w:b/>
          <w:bCs/>
          <w:color w:val="auto"/>
          <w:kern w:val="0"/>
          <w:sz w:val="32"/>
          <w:szCs w:val="32"/>
          <w:highlight w:val="none"/>
        </w:rPr>
        <w:t>条</w:t>
      </w:r>
      <w:r>
        <w:rPr>
          <w:rFonts w:hint="eastAsia" w:ascii="仿宋_GB2312" w:hAnsi="仿宋_GB2312" w:eastAsia="仿宋_GB2312" w:cs="仿宋_GB2312"/>
          <w:bCs/>
          <w:color w:val="auto"/>
          <w:kern w:val="0"/>
          <w:sz w:val="32"/>
          <w:szCs w:val="32"/>
          <w:highlight w:val="none"/>
        </w:rPr>
        <w:t xml:space="preserve"> </w:t>
      </w:r>
      <w:r>
        <w:rPr>
          <w:rFonts w:hint="eastAsia" w:ascii="仿宋_GB2312" w:hAnsi="仿宋_GB2312" w:eastAsia="仿宋_GB2312" w:cs="仿宋_GB2312"/>
          <w:bCs/>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劳动报酬原则上每月发放</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sz w:val="32"/>
          <w:szCs w:val="32"/>
          <w:highlight w:val="none"/>
        </w:rPr>
        <w:t>由设岗</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rPr>
        <w:t>负责</w:t>
      </w:r>
      <w:r>
        <w:rPr>
          <w:rFonts w:hint="eastAsia" w:ascii="仿宋_GB2312" w:hAnsi="仿宋_GB2312" w:eastAsia="仿宋_GB2312" w:cs="仿宋_GB2312"/>
          <w:color w:val="auto"/>
          <w:sz w:val="32"/>
          <w:szCs w:val="32"/>
          <w:highlight w:val="none"/>
          <w:lang w:val="en-US" w:eastAsia="zh-CN"/>
        </w:rPr>
        <w:t>办理财务审批手续，</w:t>
      </w:r>
      <w:r>
        <w:rPr>
          <w:rFonts w:hint="eastAsia" w:ascii="仿宋_GB2312" w:hAnsi="仿宋_GB2312" w:eastAsia="仿宋_GB2312" w:cs="仿宋_GB2312"/>
          <w:color w:val="auto"/>
          <w:sz w:val="32"/>
          <w:szCs w:val="32"/>
          <w:highlight w:val="none"/>
        </w:rPr>
        <w:t>并报学生工作处备案。</w:t>
      </w:r>
    </w:p>
    <w:p w14:paraId="5FC42A0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第</w:t>
      </w:r>
      <w:r>
        <w:rPr>
          <w:rFonts w:hint="eastAsia" w:ascii="仿宋_GB2312" w:hAnsi="仿宋_GB2312" w:eastAsia="仿宋_GB2312" w:cs="仿宋_GB2312"/>
          <w:b/>
          <w:bCs/>
          <w:color w:val="auto"/>
          <w:kern w:val="0"/>
          <w:sz w:val="32"/>
          <w:szCs w:val="32"/>
          <w:highlight w:val="none"/>
          <w:lang w:val="en-US" w:eastAsia="zh-CN"/>
        </w:rPr>
        <w:t>二十三</w:t>
      </w:r>
      <w:r>
        <w:rPr>
          <w:rFonts w:hint="eastAsia" w:ascii="仿宋_GB2312" w:hAnsi="仿宋_GB2312" w:eastAsia="仿宋_GB2312" w:cs="仿宋_GB2312"/>
          <w:b/>
          <w:bCs/>
          <w:color w:val="auto"/>
          <w:kern w:val="0"/>
          <w:sz w:val="32"/>
          <w:szCs w:val="32"/>
          <w:highlight w:val="none"/>
        </w:rPr>
        <w:t xml:space="preserve">条 </w:t>
      </w:r>
      <w:r>
        <w:rPr>
          <w:rFonts w:hint="eastAsia" w:ascii="仿宋_GB2312" w:hAnsi="仿宋_GB2312" w:eastAsia="仿宋_GB2312" w:cs="仿宋_GB2312"/>
          <w:b/>
          <w:bCs/>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财务处将</w:t>
      </w:r>
      <w:r>
        <w:rPr>
          <w:rFonts w:hint="eastAsia" w:ascii="仿宋_GB2312" w:hAnsi="仿宋_GB2312" w:eastAsia="仿宋_GB2312" w:cs="仿宋_GB2312"/>
          <w:color w:val="auto"/>
          <w:kern w:val="0"/>
          <w:sz w:val="32"/>
          <w:szCs w:val="32"/>
          <w:highlight w:val="none"/>
          <w:lang w:val="en-US" w:eastAsia="zh-CN"/>
        </w:rPr>
        <w:t>报酬转账至</w:t>
      </w:r>
      <w:r>
        <w:rPr>
          <w:rFonts w:hint="eastAsia" w:ascii="仿宋_GB2312" w:hAnsi="仿宋_GB2312" w:eastAsia="仿宋_GB2312" w:cs="仿宋_GB2312"/>
          <w:color w:val="auto"/>
          <w:kern w:val="0"/>
          <w:sz w:val="32"/>
          <w:szCs w:val="32"/>
          <w:highlight w:val="none"/>
        </w:rPr>
        <w:t>学生</w:t>
      </w:r>
      <w:r>
        <w:rPr>
          <w:rFonts w:hint="eastAsia" w:ascii="仿宋_GB2312" w:hAnsi="仿宋_GB2312" w:eastAsia="仿宋_GB2312" w:cs="仿宋_GB2312"/>
          <w:color w:val="auto"/>
          <w:kern w:val="0"/>
          <w:sz w:val="32"/>
          <w:szCs w:val="32"/>
          <w:highlight w:val="none"/>
          <w:lang w:val="en-US" w:eastAsia="zh-CN"/>
        </w:rPr>
        <w:t>本人</w:t>
      </w:r>
      <w:r>
        <w:rPr>
          <w:rFonts w:hint="eastAsia" w:ascii="仿宋_GB2312" w:hAnsi="仿宋_GB2312" w:eastAsia="仿宋_GB2312" w:cs="仿宋_GB2312"/>
          <w:color w:val="auto"/>
          <w:kern w:val="0"/>
          <w:sz w:val="32"/>
          <w:szCs w:val="32"/>
          <w:highlight w:val="none"/>
        </w:rPr>
        <w:t>的银行卡。</w:t>
      </w:r>
    </w:p>
    <w:p w14:paraId="07F0F72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highlight w:val="none"/>
        </w:rPr>
        <w:t>第二十</w:t>
      </w:r>
      <w:r>
        <w:rPr>
          <w:rFonts w:hint="eastAsia" w:ascii="仿宋_GB2312" w:hAnsi="仿宋_GB2312" w:eastAsia="仿宋_GB2312" w:cs="仿宋_GB2312"/>
          <w:b/>
          <w:bCs/>
          <w:color w:val="auto"/>
          <w:kern w:val="0"/>
          <w:sz w:val="32"/>
          <w:szCs w:val="32"/>
          <w:highlight w:val="none"/>
          <w:lang w:val="en-US" w:eastAsia="zh-CN"/>
        </w:rPr>
        <w:t>四</w:t>
      </w:r>
      <w:r>
        <w:rPr>
          <w:rFonts w:hint="eastAsia" w:ascii="仿宋_GB2312" w:hAnsi="仿宋_GB2312" w:eastAsia="仿宋_GB2312" w:cs="仿宋_GB2312"/>
          <w:b/>
          <w:bCs/>
          <w:color w:val="auto"/>
          <w:kern w:val="0"/>
          <w:sz w:val="32"/>
          <w:szCs w:val="32"/>
          <w:highlight w:val="none"/>
        </w:rPr>
        <w:t>条</w:t>
      </w:r>
      <w:r>
        <w:rPr>
          <w:rFonts w:hint="eastAsia" w:ascii="仿宋_GB2312" w:hAnsi="仿宋_GB2312" w:eastAsia="仿宋_GB2312" w:cs="仿宋_GB2312"/>
          <w:b/>
          <w:bCs/>
          <w:color w:val="auto"/>
          <w:kern w:val="0"/>
          <w:sz w:val="32"/>
          <w:szCs w:val="32"/>
          <w:highlight w:val="none"/>
          <w:lang w:val="en-US" w:eastAsia="zh-CN"/>
        </w:rPr>
        <w:t xml:space="preserve"> </w:t>
      </w: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节假日期间的岗位设置须提前书面报学生工作处，报酬单独核算、发放。 </w:t>
      </w:r>
    </w:p>
    <w:p w14:paraId="1BD30BD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sz w:val="32"/>
          <w:szCs w:val="32"/>
        </w:rPr>
        <w:t>章 附则</w:t>
      </w:r>
    </w:p>
    <w:p w14:paraId="2E7ACC0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第二十</w:t>
      </w:r>
      <w:r>
        <w:rPr>
          <w:rFonts w:hint="eastAsia" w:ascii="仿宋_GB2312" w:hAnsi="仿宋_GB2312" w:eastAsia="仿宋_GB2312" w:cs="仿宋_GB2312"/>
          <w:b/>
          <w:bCs/>
          <w:color w:val="auto"/>
          <w:kern w:val="0"/>
          <w:sz w:val="32"/>
          <w:szCs w:val="32"/>
          <w:lang w:val="en-US" w:eastAsia="zh-CN"/>
        </w:rPr>
        <w:t>五</w:t>
      </w:r>
      <w:r>
        <w:rPr>
          <w:rFonts w:hint="eastAsia" w:ascii="仿宋_GB2312" w:hAnsi="仿宋_GB2312" w:eastAsia="仿宋_GB2312" w:cs="仿宋_GB2312"/>
          <w:b/>
          <w:bCs/>
          <w:color w:val="auto"/>
          <w:kern w:val="0"/>
          <w:sz w:val="32"/>
          <w:szCs w:val="32"/>
        </w:rPr>
        <w:t xml:space="preserve">条 </w:t>
      </w: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本</w:t>
      </w:r>
      <w:r>
        <w:rPr>
          <w:rFonts w:hint="eastAsia" w:ascii="仿宋_GB2312" w:hAnsi="仿宋_GB2312" w:eastAsia="仿宋_GB2312" w:cs="仿宋_GB2312"/>
          <w:color w:val="auto"/>
          <w:kern w:val="0"/>
          <w:sz w:val="32"/>
          <w:szCs w:val="32"/>
          <w:lang w:val="en-US" w:eastAsia="zh-CN"/>
        </w:rPr>
        <w:t>细则</w:t>
      </w:r>
      <w:r>
        <w:rPr>
          <w:rFonts w:hint="eastAsia" w:ascii="仿宋_GB2312" w:hAnsi="仿宋_GB2312" w:eastAsia="仿宋_GB2312" w:cs="仿宋_GB2312"/>
          <w:color w:val="auto"/>
          <w:kern w:val="0"/>
          <w:sz w:val="32"/>
          <w:szCs w:val="32"/>
        </w:rPr>
        <w:t>由学生工作处负责解释。</w:t>
      </w:r>
    </w:p>
    <w:p w14:paraId="4B66F87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第二十</w:t>
      </w:r>
      <w:r>
        <w:rPr>
          <w:rFonts w:hint="eastAsia" w:ascii="仿宋_GB2312" w:hAnsi="仿宋_GB2312" w:eastAsia="仿宋_GB2312" w:cs="仿宋_GB2312"/>
          <w:b/>
          <w:bCs/>
          <w:color w:val="auto"/>
          <w:kern w:val="0"/>
          <w:sz w:val="32"/>
          <w:szCs w:val="32"/>
          <w:lang w:val="en-US" w:eastAsia="zh-CN"/>
        </w:rPr>
        <w:t>六</w:t>
      </w:r>
      <w:r>
        <w:rPr>
          <w:rFonts w:hint="eastAsia" w:ascii="仿宋_GB2312" w:hAnsi="仿宋_GB2312" w:eastAsia="仿宋_GB2312" w:cs="仿宋_GB2312"/>
          <w:b/>
          <w:bCs/>
          <w:color w:val="auto"/>
          <w:kern w:val="0"/>
          <w:sz w:val="32"/>
          <w:szCs w:val="32"/>
        </w:rPr>
        <w:t xml:space="preserve">条 </w:t>
      </w: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本</w:t>
      </w:r>
      <w:r>
        <w:rPr>
          <w:rFonts w:hint="eastAsia" w:ascii="仿宋_GB2312" w:hAnsi="仿宋_GB2312" w:eastAsia="仿宋_GB2312" w:cs="仿宋_GB2312"/>
          <w:color w:val="auto"/>
          <w:kern w:val="0"/>
          <w:sz w:val="32"/>
          <w:szCs w:val="32"/>
          <w:lang w:val="en-US" w:eastAsia="zh-CN"/>
        </w:rPr>
        <w:t>细则</w:t>
      </w:r>
      <w:r>
        <w:rPr>
          <w:rFonts w:hint="eastAsia" w:ascii="仿宋_GB2312" w:hAnsi="仿宋_GB2312" w:eastAsia="仿宋_GB2312" w:cs="仿宋_GB2312"/>
          <w:color w:val="auto"/>
          <w:kern w:val="0"/>
          <w:sz w:val="32"/>
          <w:szCs w:val="32"/>
        </w:rPr>
        <w:t>自公布之日起</w:t>
      </w:r>
      <w:r>
        <w:rPr>
          <w:rFonts w:hint="eastAsia" w:ascii="仿宋_GB2312" w:hAnsi="仿宋_GB2312" w:eastAsia="仿宋_GB2312" w:cs="仿宋_GB2312"/>
          <w:color w:val="auto"/>
          <w:kern w:val="0"/>
          <w:sz w:val="32"/>
          <w:szCs w:val="32"/>
          <w:lang w:val="en-US" w:eastAsia="zh-CN"/>
        </w:rPr>
        <w:t>施行</w:t>
      </w:r>
      <w:r>
        <w:rPr>
          <w:rFonts w:hint="eastAsia" w:ascii="仿宋_GB2312" w:hAnsi="仿宋_GB2312" w:eastAsia="仿宋_GB2312" w:cs="仿宋_GB2312"/>
          <w:color w:val="auto"/>
          <w:kern w:val="0"/>
          <w:sz w:val="32"/>
          <w:szCs w:val="32"/>
        </w:rPr>
        <w:t>。原《聊城市技师学院学生勤工助学管理暂行办法（试行）》（聊技师院发〔2013〕66号）同时废止。</w:t>
      </w:r>
    </w:p>
    <w:p w14:paraId="71C92784">
      <w:pPr>
        <w:pStyle w:val="5"/>
        <w:rPr>
          <w:rFonts w:hint="eastAsia" w:ascii="楷体_GB2312" w:eastAsia="楷体_GB2312"/>
          <w:b/>
          <w:color w:val="000000"/>
          <w:sz w:val="24"/>
        </w:rPr>
      </w:pPr>
    </w:p>
    <w:p w14:paraId="6B3A1AC0">
      <w:pPr>
        <w:pStyle w:val="5"/>
        <w:rPr>
          <w:rFonts w:hint="eastAsia" w:ascii="楷体_GB2312" w:eastAsia="楷体_GB2312"/>
          <w:b/>
          <w:color w:val="000000"/>
          <w:sz w:val="24"/>
        </w:rPr>
      </w:pPr>
    </w:p>
    <w:p w14:paraId="0D49C36B">
      <w:pPr>
        <w:pStyle w:val="5"/>
        <w:rPr>
          <w:rFonts w:hint="eastAsia" w:ascii="楷体_GB2312" w:eastAsia="楷体_GB2312"/>
          <w:b/>
          <w:color w:val="000000"/>
          <w:sz w:val="24"/>
        </w:rPr>
      </w:pPr>
    </w:p>
    <w:p w14:paraId="2A9BAA3D">
      <w:pPr>
        <w:pStyle w:val="5"/>
        <w:rPr>
          <w:rFonts w:hint="eastAsia" w:ascii="楷体_GB2312" w:eastAsia="楷体_GB2312"/>
          <w:b/>
          <w:color w:val="000000"/>
          <w:sz w:val="24"/>
        </w:rPr>
      </w:pPr>
    </w:p>
    <w:p w14:paraId="6E5F856F">
      <w:pPr>
        <w:pStyle w:val="5"/>
        <w:rPr>
          <w:rFonts w:hint="eastAsia" w:ascii="楷体_GB2312" w:eastAsia="楷体_GB2312"/>
          <w:b/>
          <w:color w:val="000000"/>
          <w:sz w:val="24"/>
        </w:rPr>
      </w:pPr>
    </w:p>
    <w:p w14:paraId="137847DC">
      <w:pPr>
        <w:pStyle w:val="5"/>
        <w:rPr>
          <w:rFonts w:hint="eastAsia" w:ascii="楷体_GB2312" w:eastAsia="楷体_GB2312"/>
          <w:b/>
          <w:color w:val="000000"/>
          <w:sz w:val="24"/>
        </w:rPr>
      </w:pPr>
    </w:p>
    <w:p w14:paraId="2DDD99BC">
      <w:pPr>
        <w:pStyle w:val="5"/>
        <w:rPr>
          <w:rFonts w:hint="eastAsia" w:ascii="楷体_GB2312" w:eastAsia="楷体_GB2312"/>
          <w:b/>
          <w:color w:val="000000"/>
          <w:sz w:val="24"/>
        </w:rPr>
      </w:pPr>
    </w:p>
    <w:p w14:paraId="7B156AA2">
      <w:pPr>
        <w:pStyle w:val="5"/>
        <w:rPr>
          <w:rFonts w:hint="eastAsia" w:ascii="楷体_GB2312" w:eastAsia="楷体_GB2312"/>
          <w:b/>
          <w:color w:val="000000"/>
          <w:sz w:val="24"/>
        </w:rPr>
      </w:pPr>
    </w:p>
    <w:p w14:paraId="41BF7F5E">
      <w:pPr>
        <w:pStyle w:val="5"/>
        <w:rPr>
          <w:rFonts w:hint="eastAsia" w:ascii="楷体_GB2312" w:eastAsia="楷体_GB2312"/>
          <w:b/>
          <w:color w:val="000000"/>
          <w:sz w:val="24"/>
        </w:rPr>
      </w:pPr>
    </w:p>
    <w:p w14:paraId="67536975">
      <w:pPr>
        <w:pStyle w:val="5"/>
        <w:rPr>
          <w:rFonts w:hint="eastAsia" w:ascii="楷体_GB2312" w:eastAsia="楷体_GB2312"/>
          <w:b/>
          <w:color w:val="000000"/>
          <w:sz w:val="24"/>
        </w:rPr>
      </w:pPr>
    </w:p>
    <w:p w14:paraId="0A837541">
      <w:pPr>
        <w:pStyle w:val="5"/>
        <w:rPr>
          <w:rFonts w:hint="eastAsia" w:ascii="楷体_GB2312" w:eastAsia="楷体_GB2312"/>
          <w:b/>
          <w:color w:val="000000"/>
          <w:sz w:val="24"/>
        </w:rPr>
      </w:pPr>
    </w:p>
    <w:p w14:paraId="1CA4A0F0">
      <w:pPr>
        <w:pStyle w:val="5"/>
        <w:rPr>
          <w:rFonts w:hint="eastAsia" w:ascii="楷体_GB2312" w:eastAsia="楷体_GB2312"/>
          <w:b/>
          <w:color w:val="000000"/>
          <w:sz w:val="24"/>
        </w:rPr>
      </w:pPr>
    </w:p>
    <w:p w14:paraId="6FD5DD86">
      <w:pPr>
        <w:pStyle w:val="5"/>
        <w:rPr>
          <w:rFonts w:hint="eastAsia" w:ascii="楷体_GB2312" w:eastAsia="楷体_GB2312"/>
          <w:b/>
          <w:color w:val="000000"/>
          <w:sz w:val="24"/>
        </w:rPr>
      </w:pPr>
    </w:p>
    <w:p w14:paraId="7820B086">
      <w:pPr>
        <w:pStyle w:val="5"/>
        <w:rPr>
          <w:rFonts w:hint="eastAsia" w:ascii="楷体_GB2312" w:eastAsia="楷体_GB2312"/>
          <w:b/>
          <w:color w:val="000000"/>
          <w:sz w:val="24"/>
        </w:rPr>
      </w:pPr>
    </w:p>
    <w:p w14:paraId="5957DA7C">
      <w:pPr>
        <w:pStyle w:val="5"/>
        <w:rPr>
          <w:rFonts w:hint="eastAsia" w:ascii="楷体_GB2312" w:eastAsia="楷体_GB2312"/>
          <w:b/>
          <w:color w:val="000000"/>
          <w:sz w:val="24"/>
        </w:rPr>
      </w:pPr>
    </w:p>
    <w:p w14:paraId="4D90AEA2">
      <w:pPr>
        <w:pStyle w:val="5"/>
        <w:rPr>
          <w:rFonts w:hint="eastAsia" w:ascii="楷体_GB2312" w:eastAsia="楷体_GB2312"/>
          <w:b/>
          <w:color w:val="000000"/>
          <w:sz w:val="24"/>
        </w:rPr>
      </w:pPr>
    </w:p>
    <w:p w14:paraId="36B3812B">
      <w:pPr>
        <w:pStyle w:val="5"/>
        <w:rPr>
          <w:rFonts w:hint="eastAsia" w:ascii="楷体_GB2312" w:eastAsia="楷体_GB2312"/>
          <w:b/>
          <w:color w:val="000000"/>
          <w:sz w:val="24"/>
        </w:rPr>
      </w:pPr>
    </w:p>
    <w:p w14:paraId="730DF753">
      <w:pPr>
        <w:pStyle w:val="5"/>
        <w:rPr>
          <w:rFonts w:hint="eastAsia" w:ascii="楷体_GB2312" w:eastAsia="楷体_GB2312"/>
          <w:b/>
          <w:color w:val="000000"/>
          <w:sz w:val="24"/>
        </w:rPr>
      </w:pPr>
    </w:p>
    <w:p w14:paraId="78AADD1C">
      <w:pPr>
        <w:pStyle w:val="5"/>
        <w:rPr>
          <w:rFonts w:hint="eastAsia" w:ascii="楷体_GB2312" w:eastAsia="楷体_GB2312"/>
          <w:b/>
          <w:color w:val="000000"/>
          <w:sz w:val="24"/>
        </w:rPr>
      </w:pPr>
    </w:p>
    <w:p w14:paraId="2EFBE70C">
      <w:pPr>
        <w:pStyle w:val="5"/>
        <w:rPr>
          <w:rFonts w:hint="eastAsia" w:ascii="楷体_GB2312" w:eastAsia="楷体_GB2312"/>
          <w:b/>
          <w:color w:val="000000"/>
          <w:sz w:val="24"/>
        </w:rPr>
      </w:pPr>
    </w:p>
    <w:p w14:paraId="236A11A6">
      <w:pPr>
        <w:pStyle w:val="5"/>
        <w:rPr>
          <w:rFonts w:hint="eastAsia" w:ascii="楷体_GB2312" w:eastAsia="楷体_GB2312"/>
          <w:b/>
          <w:color w:val="000000"/>
          <w:sz w:val="24"/>
        </w:rPr>
      </w:pPr>
    </w:p>
    <w:p w14:paraId="5F5AFFF1">
      <w:pPr>
        <w:pStyle w:val="5"/>
        <w:rPr>
          <w:rFonts w:hint="eastAsia" w:ascii="楷体_GB2312" w:eastAsia="楷体_GB2312"/>
          <w:b/>
          <w:color w:val="000000"/>
          <w:sz w:val="24"/>
        </w:rPr>
      </w:pPr>
    </w:p>
    <w:p w14:paraId="7D2FCB3A">
      <w:pPr>
        <w:pStyle w:val="5"/>
        <w:rPr>
          <w:rFonts w:hint="eastAsia" w:ascii="楷体_GB2312" w:eastAsia="楷体_GB2312"/>
          <w:b/>
          <w:color w:val="000000"/>
          <w:sz w:val="24"/>
        </w:rPr>
      </w:pPr>
    </w:p>
    <w:p w14:paraId="5B9F9010">
      <w:pPr>
        <w:pStyle w:val="5"/>
        <w:rPr>
          <w:rFonts w:hint="eastAsia" w:ascii="楷体_GB2312" w:eastAsia="楷体_GB2312"/>
          <w:b/>
          <w:color w:val="000000"/>
          <w:sz w:val="24"/>
        </w:rPr>
      </w:pPr>
    </w:p>
    <w:p w14:paraId="05157BBC">
      <w:pPr>
        <w:pStyle w:val="5"/>
        <w:rPr>
          <w:rFonts w:hint="eastAsia" w:ascii="楷体_GB2312" w:eastAsia="楷体_GB2312"/>
          <w:b/>
          <w:color w:val="000000"/>
          <w:sz w:val="24"/>
        </w:rPr>
      </w:pPr>
    </w:p>
    <w:p w14:paraId="3E0BC65B">
      <w:pPr>
        <w:pStyle w:val="5"/>
        <w:rPr>
          <w:rFonts w:hint="eastAsia" w:ascii="楷体_GB2312" w:eastAsia="楷体_GB2312"/>
          <w:b/>
          <w:color w:val="000000"/>
          <w:sz w:val="24"/>
        </w:rPr>
      </w:pPr>
    </w:p>
    <w:p w14:paraId="03783572">
      <w:pPr>
        <w:pStyle w:val="5"/>
        <w:rPr>
          <w:rFonts w:hint="eastAsia" w:ascii="楷体_GB2312" w:eastAsia="楷体_GB2312"/>
          <w:b/>
          <w:color w:val="000000"/>
          <w:sz w:val="24"/>
        </w:rPr>
      </w:pPr>
    </w:p>
    <w:p w14:paraId="5D00BC85">
      <w:pPr>
        <w:pStyle w:val="5"/>
        <w:rPr>
          <w:rFonts w:hint="eastAsia" w:ascii="楷体_GB2312" w:eastAsia="楷体_GB2312"/>
          <w:b/>
          <w:color w:val="000000"/>
          <w:sz w:val="24"/>
        </w:rPr>
      </w:pPr>
    </w:p>
    <w:p w14:paraId="207A4408">
      <w:pPr>
        <w:pStyle w:val="5"/>
        <w:rPr>
          <w:rFonts w:hint="eastAsia" w:ascii="楷体_GB2312" w:eastAsia="楷体_GB2312"/>
          <w:b/>
          <w:color w:val="000000"/>
          <w:sz w:val="24"/>
        </w:rPr>
      </w:pPr>
    </w:p>
    <w:p w14:paraId="223C418D">
      <w:pPr>
        <w:pStyle w:val="5"/>
        <w:rPr>
          <w:rFonts w:hint="eastAsia" w:ascii="楷体_GB2312" w:eastAsia="楷体_GB2312"/>
          <w:b/>
          <w:color w:val="000000"/>
          <w:sz w:val="24"/>
        </w:rPr>
      </w:pPr>
    </w:p>
    <w:p w14:paraId="71C4395C">
      <w:pPr>
        <w:pStyle w:val="5"/>
        <w:rPr>
          <w:rFonts w:hint="eastAsia" w:ascii="楷体_GB2312" w:eastAsia="楷体_GB2312"/>
          <w:b/>
          <w:color w:val="000000"/>
          <w:sz w:val="24"/>
        </w:rPr>
      </w:pPr>
    </w:p>
    <w:p w14:paraId="347BE667">
      <w:pPr>
        <w:pStyle w:val="5"/>
        <w:rPr>
          <w:rFonts w:hint="default" w:ascii="楷体_GB2312" w:eastAsia="楷体_GB2312"/>
          <w:b/>
          <w:color w:val="000000"/>
          <w:sz w:val="24"/>
          <w:lang w:val="en-US" w:eastAsia="zh-CN"/>
        </w:rPr>
      </w:pPr>
    </w:p>
    <w:p w14:paraId="7ADD2C2D">
      <w:pPr>
        <w:pStyle w:val="2"/>
        <w:rPr>
          <w:rFonts w:hint="eastAsia"/>
          <w:color w:val="auto"/>
          <w:lang w:val="en-US" w:eastAsia="zh-CN"/>
        </w:rPr>
      </w:pPr>
      <w:r>
        <w:rPr>
          <w:color w:val="000000"/>
          <w:sz w:val="21"/>
        </w:rPr>
        <mc:AlternateContent>
          <mc:Choice Requires="wpg">
            <w:drawing>
              <wp:anchor distT="0" distB="0" distL="114300" distR="114300" simplePos="0" relativeHeight="251659264" behindDoc="0" locked="0" layoutInCell="1" allowOverlap="1">
                <wp:simplePos x="0" y="0"/>
                <wp:positionH relativeFrom="column">
                  <wp:posOffset>-46355</wp:posOffset>
                </wp:positionH>
                <wp:positionV relativeFrom="paragraph">
                  <wp:posOffset>64135</wp:posOffset>
                </wp:positionV>
                <wp:extent cx="5615940" cy="289560"/>
                <wp:effectExtent l="0" t="6350" r="3810" b="8890"/>
                <wp:wrapNone/>
                <wp:docPr id="3" name="组合 3"/>
                <wp:cNvGraphicFramePr/>
                <a:graphic xmlns:a="http://schemas.openxmlformats.org/drawingml/2006/main">
                  <a:graphicData uri="http://schemas.microsoft.com/office/word/2010/wordprocessingGroup">
                    <wpg:wgp>
                      <wpg:cNvGrpSpPr/>
                      <wpg:grpSpPr>
                        <a:xfrm>
                          <a:off x="0" y="0"/>
                          <a:ext cx="5615940" cy="289560"/>
                          <a:chOff x="7266" y="49509"/>
                          <a:chExt cx="8844" cy="456"/>
                        </a:xfrm>
                        <a:effectLst/>
                      </wpg:grpSpPr>
                      <wps:wsp>
                        <wps:cNvPr id="4" name="直接连接符 5"/>
                        <wps:cNvCnPr/>
                        <wps:spPr>
                          <a:xfrm>
                            <a:off x="7266" y="49509"/>
                            <a:ext cx="8844" cy="27"/>
                          </a:xfrm>
                          <a:prstGeom prst="line">
                            <a:avLst/>
                          </a:prstGeom>
                          <a:ln w="12700" cap="flat" cmpd="sng">
                            <a:solidFill>
                              <a:srgbClr val="000000"/>
                            </a:solidFill>
                            <a:prstDash val="solid"/>
                            <a:headEnd type="none" w="med" len="med"/>
                            <a:tailEnd type="none" w="med" len="med"/>
                          </a:ln>
                          <a:effectLst/>
                        </wps:spPr>
                        <wps:bodyPr upright="1"/>
                      </wps:wsp>
                      <wps:wsp>
                        <wps:cNvPr id="5" name="直接连接符 6"/>
                        <wps:cNvCnPr/>
                        <wps:spPr>
                          <a:xfrm>
                            <a:off x="7266" y="49949"/>
                            <a:ext cx="8844" cy="17"/>
                          </a:xfrm>
                          <a:prstGeom prst="line">
                            <a:avLst/>
                          </a:prstGeom>
                          <a:ln w="12700"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3.65pt;margin-top:5.05pt;height:22.8pt;width:442.2pt;z-index:251659264;mso-width-relative:page;mso-height-relative:page;" coordorigin="7266,49509" coordsize="8844,456" o:gfxdata="UEsDBAoAAAAAAIdO4kAAAAAAAAAAAAAAAAAEAAAAZHJzL1BLAwQUAAAACACHTuJAXMrpAtkAAAAI&#10;AQAADwAAAGRycy9kb3ducmV2LnhtbE2PQWvDMAyF74P9B6PCbq2dlSwljVNG2XYqg7WDsZsbq0lo&#10;LIfYTdp/P+203SS9x9P3is3VdWLEIbSeNCQLBQKp8ralWsPn4XW+AhGiIWs6T6jhhgE25f1dYXLr&#10;J/rAcR9rwSEUcqOhibHPpQxVg86Ehe+RWDv5wZnI61BLO5iJw10nH5V6ks60xB8a0+O2weq8vzgN&#10;b5OZnpfJy7g7n7a370P6/rVLUOuHWaLWICJe458ZfvEZHUpmOvoL2SA6DfNsyU6+qwQE66ss4+Go&#10;IU0zkGUh/xcofwBQSwMEFAAAAAgAh07iQDdodpGTAgAAUAcAAA4AAABkcnMvZTJvRG9jLnhtbO1V&#10;MW8TMRTekfgPlnd6SZpLk1MuHZq2C4JKhR/g+nx3lny2ZTu5ZGdgQuxIbHRiZGPg10D5GTz73ATS&#10;IgUqMZHBsf2en9/7vs/vpserRqAlM5YrmeP+QQ8jJqkquKxy/PLF2ZMxRtYRWRChJMvxmll8PHv8&#10;aNrqjA1UrUTBDIIg0matznHtnM6SxNKaNcQeKM0kGEtlGuJgaaqkMKSF6I1IBr3eKGmVKbRRlFkL&#10;u/POiGNEs09AVZacsrmii4ZJ10U1TBAHJdmaa4tnIduyZNQ9L0vLHBI5hkpdGOESmF/5MZlNSVYZ&#10;omtOYwpknxR2amoIl3DpJtScOIIWht8J1XBqlFWlO6CqSbpCAiJQRb+3g825UQsdaqmyttIb0IGo&#10;HdT/Oix9trwwiBc5PsRIkgYIv/n86uvb1+jQY9PqKgOXc6Mv9YWJG1W38uWuStP4fygErQKq6w2q&#10;bOUQhc101E8nQwCcgm0wnqSjCDutgRt/7GgwGmEE1uEk7U06Tmh9Gs+Px8Nhd3iYjrwx2d7LAsVP&#10;rfPbPtlNbq0GedotZvZhmF3WRLNAhfWARMwgr4jZu0/f3nz4/uU9jDcfr1HagRd8T2REzmYWQLwH&#10;tvvqv0VvW/3gaKd4baw7Z6pBfpJjwaXPkGRkGQEh2a2L3xYStfDgB0c9zwWBp1vCk4Fpo4F+K6tw&#10;2CrBizMuhD9iTXV1IgxaEv98wi/m8Iubv2VObN35BZN3I1nNSHEqC+TWGoQloZ9gn0PDCowEg/bj&#10;Z8HTES728QTuhfShd5i/xdbTfqWKNRC00IZXNQDTDzlHQXhN/wNlpL9TRlCwTwFU9EfKmAzjy7ir&#10;jP5/ZYSu8FBlhA4CjTYEix8F38l/Xoc+s/0Qzn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XMrp&#10;AtkAAAAIAQAADwAAAAAAAAABACAAAAAiAAAAZHJzL2Rvd25yZXYueG1sUEsBAhQAFAAAAAgAh07i&#10;QDdodpGTAgAAUAcAAA4AAAAAAAAAAQAgAAAAKAEAAGRycy9lMm9Eb2MueG1sUEsFBgAAAAAGAAYA&#10;WQEAAC0GAAAAAA==&#10;">
                <o:lock v:ext="edit" aspectratio="f"/>
                <v:line id="直接连接符 5" o:spid="_x0000_s1026" o:spt="20" style="position:absolute;left:7266;top:49509;height:27;width:8844;" filled="f" stroked="t" coordsize="21600,21600" o:gfxdata="UEsDBAoAAAAAAIdO4kAAAAAAAAAAAAAAAAAEAAAAZHJzL1BLAwQUAAAACACHTuJA649hN7wAAADa&#10;AAAADwAAAGRycy9kb3ducmV2LnhtbEWPS4sCMRCE74L/IbTgTTOKuMOs0YMiPvDiA/baTHons046&#10;4yS+/r0RFjwWVfUVNZk9bCVu1PjSsYJBPwFBnDtdcqHgdFz2UhA+IGusHJOCJ3mYTdutCWba3XlP&#10;t0MoRISwz1CBCaHOpPS5IYu+72ri6P26xmKIsimkbvAe4baSwyQZS4slxwWDNc0N5efD1SrAxWof&#10;ftLh9qvcmN3fcXlZmfSiVLczSL5BBHqET/i/vdYKRvC+Em+An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PYTe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直接连接符 6" o:spid="_x0000_s1026" o:spt="20" style="position:absolute;left:7266;top:49949;height:17;width:8844;" filled="f" stroked="t" coordsize="21600,21600" o:gfxdata="UEsDBAoAAAAAAIdO4kAAAAAAAAAAAAAAAAAEAAAAZHJzL1BLAwQUAAAACACHTuJAhMPErLwAAADa&#10;AAAADwAAAGRycy9kb3ducmV2LnhtbEWPS4sCMRCE74L/IbTgTTMKusOs0YMiPvDiA/baTHons046&#10;4yS+/r0RFjwWVfUVNZk9bCVu1PjSsYJBPwFBnDtdcqHgdFz2UhA+IGusHJOCJ3mYTdutCWba3XlP&#10;t0MoRISwz1CBCaHOpPS5IYu+72ri6P26xmKIsimkbvAe4baSwyQZS4slxwWDNc0N5efD1SrAxWof&#10;ftLh9qvcmN3fcXlZmfSiVLczSL5BBHqET/i/vdYKRvC+Em+An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TDxKy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w:pict>
          </mc:Fallback>
        </mc:AlternateContent>
      </w:r>
      <w:r>
        <w:rPr>
          <w:rFonts w:hint="eastAsia" w:eastAsia="宋体"/>
          <w:color w:val="000000"/>
          <w:sz w:val="21"/>
          <w:lang w:val="en-US" w:eastAsia="zh-CN"/>
        </w:rPr>
        <w:t xml:space="preserve">  </w:t>
      </w:r>
      <w:r>
        <w:rPr>
          <w:rFonts w:hint="eastAsia" w:ascii="仿宋_GB2312" w:hAnsi="仿宋" w:eastAsia="仿宋_GB2312"/>
          <w:color w:val="000000"/>
          <w:spacing w:val="-8"/>
          <w:sz w:val="28"/>
          <w:szCs w:val="28"/>
        </w:rPr>
        <w:t>聊</w:t>
      </w:r>
      <w:r>
        <w:rPr>
          <w:rFonts w:hint="eastAsia" w:ascii="仿宋_GB2312" w:hAnsi="仿宋" w:eastAsia="仿宋_GB2312"/>
          <w:color w:val="000000"/>
          <w:spacing w:val="-8"/>
          <w:sz w:val="28"/>
          <w:szCs w:val="28"/>
          <w:lang w:eastAsia="zh-CN"/>
        </w:rPr>
        <w:t>城</w:t>
      </w:r>
      <w:r>
        <w:rPr>
          <w:rFonts w:hint="eastAsia" w:ascii="仿宋_GB2312" w:hAnsi="仿宋" w:eastAsia="仿宋_GB2312"/>
          <w:color w:val="000000"/>
          <w:spacing w:val="-8"/>
          <w:sz w:val="28"/>
          <w:szCs w:val="28"/>
        </w:rPr>
        <w:t>市技师学院办公室</w:t>
      </w:r>
      <w:r>
        <w:rPr>
          <w:rFonts w:hint="eastAsia" w:ascii="仿宋_GB2312" w:hAnsi="仿宋" w:eastAsia="仿宋_GB2312"/>
          <w:color w:val="000000"/>
          <w:spacing w:val="-8"/>
          <w:sz w:val="28"/>
          <w:szCs w:val="28"/>
          <w:lang w:val="en-US" w:eastAsia="zh-CN"/>
        </w:rPr>
        <w:t xml:space="preserve">                        </w:t>
      </w:r>
      <w:r>
        <w:rPr>
          <w:rFonts w:hint="eastAsia" w:ascii="仿宋_GB2312" w:hAnsi="仿宋" w:eastAsia="仿宋_GB2312"/>
          <w:color w:val="000000"/>
          <w:sz w:val="28"/>
          <w:szCs w:val="28"/>
        </w:rPr>
        <w:t>20</w:t>
      </w:r>
      <w:r>
        <w:rPr>
          <w:rFonts w:hint="eastAsia" w:ascii="仿宋_GB2312" w:hAnsi="仿宋" w:eastAsia="仿宋_GB2312"/>
          <w:color w:val="000000"/>
          <w:sz w:val="28"/>
          <w:szCs w:val="28"/>
          <w:lang w:val="en-US" w:eastAsia="zh-CN"/>
        </w:rPr>
        <w:t>23</w:t>
      </w:r>
      <w:r>
        <w:rPr>
          <w:rFonts w:hint="eastAsia" w:ascii="仿宋_GB2312" w:hAnsi="仿宋" w:eastAsia="仿宋_GB2312"/>
          <w:color w:val="000000"/>
          <w:sz w:val="28"/>
          <w:szCs w:val="28"/>
        </w:rPr>
        <w:t>年</w:t>
      </w:r>
      <w:r>
        <w:rPr>
          <w:rFonts w:hint="eastAsia" w:ascii="仿宋_GB2312" w:hAnsi="仿宋" w:eastAsia="仿宋_GB2312"/>
          <w:color w:val="000000"/>
          <w:sz w:val="28"/>
          <w:szCs w:val="28"/>
          <w:lang w:val="en-US" w:eastAsia="zh-CN"/>
        </w:rPr>
        <w:t>7</w:t>
      </w:r>
      <w:r>
        <w:rPr>
          <w:rFonts w:hint="eastAsia" w:ascii="仿宋_GB2312" w:hAnsi="仿宋" w:eastAsia="仿宋_GB2312"/>
          <w:color w:val="000000"/>
          <w:sz w:val="28"/>
          <w:szCs w:val="28"/>
        </w:rPr>
        <w:t>月</w:t>
      </w:r>
      <w:r>
        <w:rPr>
          <w:rFonts w:hint="eastAsia" w:ascii="仿宋_GB2312" w:hAnsi="仿宋" w:eastAsia="仿宋_GB2312"/>
          <w:color w:val="000000"/>
          <w:sz w:val="28"/>
          <w:szCs w:val="28"/>
          <w:lang w:val="en-US" w:eastAsia="zh-CN"/>
        </w:rPr>
        <w:t>3</w:t>
      </w:r>
      <w:r>
        <w:rPr>
          <w:rFonts w:hint="eastAsia" w:ascii="仿宋_GB2312" w:hAnsi="仿宋" w:eastAsia="仿宋_GB2312"/>
          <w:color w:val="000000"/>
          <w:sz w:val="28"/>
          <w:szCs w:val="28"/>
        </w:rPr>
        <w:t>日印</w:t>
      </w:r>
      <w:r>
        <w:rPr>
          <w:rFonts w:hint="eastAsia" w:ascii="仿宋_GB2312" w:hAnsi="仿宋" w:eastAsia="仿宋_GB2312"/>
          <w:color w:val="000000"/>
          <w:sz w:val="28"/>
          <w:szCs w:val="28"/>
          <w:lang w:eastAsia="zh-CN"/>
        </w:rPr>
        <w:t>发</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467E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E8ADCD">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E8ADCD">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5MzYxMWZiMWJlMzYwMjc2MTQzNGQ2Yzk3NGE5NDIifQ=="/>
  </w:docVars>
  <w:rsids>
    <w:rsidRoot w:val="00E83061"/>
    <w:rsid w:val="000C62B2"/>
    <w:rsid w:val="001A5D24"/>
    <w:rsid w:val="001C42DF"/>
    <w:rsid w:val="002B523E"/>
    <w:rsid w:val="003133D3"/>
    <w:rsid w:val="008C5747"/>
    <w:rsid w:val="009D155D"/>
    <w:rsid w:val="00E83061"/>
    <w:rsid w:val="02777BFD"/>
    <w:rsid w:val="05080FE1"/>
    <w:rsid w:val="055406CA"/>
    <w:rsid w:val="071F3871"/>
    <w:rsid w:val="0874698D"/>
    <w:rsid w:val="0A1B3564"/>
    <w:rsid w:val="0B112BB9"/>
    <w:rsid w:val="0B565626"/>
    <w:rsid w:val="0C3152C1"/>
    <w:rsid w:val="0C4A6383"/>
    <w:rsid w:val="0C5D2896"/>
    <w:rsid w:val="0D4726AB"/>
    <w:rsid w:val="0D8D2220"/>
    <w:rsid w:val="0EA12016"/>
    <w:rsid w:val="1191235E"/>
    <w:rsid w:val="12942106"/>
    <w:rsid w:val="13226F31"/>
    <w:rsid w:val="155A5817"/>
    <w:rsid w:val="18E45469"/>
    <w:rsid w:val="19FA7AF8"/>
    <w:rsid w:val="1B155DAE"/>
    <w:rsid w:val="1EA3575E"/>
    <w:rsid w:val="278F1CE7"/>
    <w:rsid w:val="27BA21B7"/>
    <w:rsid w:val="29614E51"/>
    <w:rsid w:val="2AFD0A94"/>
    <w:rsid w:val="2C5030EA"/>
    <w:rsid w:val="2F571672"/>
    <w:rsid w:val="2F656EAC"/>
    <w:rsid w:val="33A61841"/>
    <w:rsid w:val="35EE2BED"/>
    <w:rsid w:val="36687282"/>
    <w:rsid w:val="395835DE"/>
    <w:rsid w:val="3A0B7EB1"/>
    <w:rsid w:val="3A18040B"/>
    <w:rsid w:val="3CD70CBD"/>
    <w:rsid w:val="3DC94387"/>
    <w:rsid w:val="40B01F51"/>
    <w:rsid w:val="42B86E9B"/>
    <w:rsid w:val="43E0308A"/>
    <w:rsid w:val="4588524B"/>
    <w:rsid w:val="45CF2E79"/>
    <w:rsid w:val="46401681"/>
    <w:rsid w:val="48023984"/>
    <w:rsid w:val="49E669E4"/>
    <w:rsid w:val="4B7F0E9E"/>
    <w:rsid w:val="4F895E47"/>
    <w:rsid w:val="4FCC0D85"/>
    <w:rsid w:val="50853693"/>
    <w:rsid w:val="513951EE"/>
    <w:rsid w:val="51FF0643"/>
    <w:rsid w:val="53762B86"/>
    <w:rsid w:val="537A08C9"/>
    <w:rsid w:val="54D062C6"/>
    <w:rsid w:val="55FA184D"/>
    <w:rsid w:val="592F7A5F"/>
    <w:rsid w:val="593C03CE"/>
    <w:rsid w:val="59443BA7"/>
    <w:rsid w:val="5B834092"/>
    <w:rsid w:val="5CAC586B"/>
    <w:rsid w:val="5CC20BEA"/>
    <w:rsid w:val="5F924BB9"/>
    <w:rsid w:val="625E1E10"/>
    <w:rsid w:val="682570C8"/>
    <w:rsid w:val="68B01967"/>
    <w:rsid w:val="6C6677E4"/>
    <w:rsid w:val="6C700663"/>
    <w:rsid w:val="759B1DE5"/>
    <w:rsid w:val="776E03DE"/>
    <w:rsid w:val="77A47413"/>
    <w:rsid w:val="7C3A6F31"/>
    <w:rsid w:val="7CEC4540"/>
    <w:rsid w:val="7D1C7A4B"/>
    <w:rsid w:val="7D266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hint="eastAsia" w:ascii="宋体" w:hAnsi="宋体" w:eastAsia="宋体" w:cs="宋体"/>
      <w:kern w:val="44"/>
      <w:sz w:val="24"/>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jc w:val="left"/>
    </w:pPr>
    <w:rPr>
      <w:rFonts w:hint="eastAsia" w:ascii="宋体" w:hAnsi="宋体"/>
      <w:kern w:val="0"/>
      <w:sz w:val="24"/>
      <w:szCs w:val="24"/>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22"/>
    <w:rPr>
      <w:b/>
    </w:rPr>
  </w:style>
  <w:style w:type="character" w:styleId="10">
    <w:name w:val="page number"/>
    <w:uiPriority w:val="0"/>
    <w:rPr>
      <w:rFonts w:cs="Times New Roman"/>
    </w:rPr>
  </w:style>
  <w:style w:type="paragraph" w:customStyle="1" w:styleId="11">
    <w:name w:val="p0"/>
    <w:basedOn w:val="1"/>
    <w:qFormat/>
    <w:uiPriority w:val="0"/>
    <w:pPr>
      <w:widowControl/>
    </w:pPr>
    <w:rPr>
      <w:rFonts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2655</Words>
  <Characters>2680</Characters>
  <Lines>4</Lines>
  <Paragraphs>1</Paragraphs>
  <TotalTime>8</TotalTime>
  <ScaleCrop>false</ScaleCrop>
  <LinksUpToDate>false</LinksUpToDate>
  <CharactersWithSpaces>2749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2022-07-29T02:44:00Z</dcterms:created>
  <dc:creator>微软中国</dc:creator>
  <cp:lastModifiedBy>墨雨清</cp:lastModifiedBy>
  <cp:lastPrinted>2023-06-09T00:06:00Z</cp:lastPrinted>
  <dcterms:modified xsi:type="dcterms:W3CDTF">2025-03-30T13:03:18Z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961F9E85BA1A4514A8EC73B065706926_13</vt:lpwstr>
  </property>
  <property fmtid="{D5CDD505-2E9C-101B-9397-08002B2CF9AE}" pid="4" name="KSOTemplateDocerSaveRecord">
    <vt:lpwstr>eyJoZGlkIjoiZTY2Mjg3ZGM0ZGRiMTVjMDVlMjIyNWEzMWMwNzFhZWMiLCJ1c2VySWQiOiIzMDIyMDc2NDQifQ==</vt:lpwstr>
  </property>
</Properties>
</file>