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80" w:firstLineChars="200"/>
        <w:rPr>
          <w:rFonts w:hint="eastAsia" w:ascii="宋体" w:hAnsi="宋体"/>
        </w:rPr>
      </w:pPr>
      <w:r>
        <w:rPr>
          <w:rFonts w:hint="eastAsia" w:ascii="宋体" w:hAnsi="宋体"/>
        </w:rPr>
        <w:t>3、焊接质量检验</w:t>
      </w:r>
    </w:p>
    <w:p>
      <w:pPr>
        <w:spacing w:line="500" w:lineRule="exact"/>
        <w:ind w:firstLine="480" w:firstLineChars="200"/>
        <w:rPr>
          <w:rFonts w:hint="eastAsia"/>
        </w:rPr>
      </w:pPr>
      <w:r>
        <w:rPr>
          <w:rFonts w:hint="eastAsia" w:ascii="宋体" w:hAnsi="宋体"/>
        </w:rPr>
        <w:t>焊接完成后，首先清理表面的溶渣及两侧飞溅物，待焊缝冷却到环境温度后进行焊缝检验，Q345钢材应以焊接完成24h后检查结果作为验收依据。检验方法按照《钢结构工程施工质量验收规范》进行。本工程所有钢梁、钢柱、连接及构件拼接焊缝为全熔透焊缝，无论在工厂或现场施焊，均要求一级焊缝；节点区域之间箱形截面部分熔透组合焊缝及其他部分</w:t>
      </w:r>
      <w:r>
        <w:rPr>
          <w:rFonts w:hint="eastAsia"/>
        </w:rPr>
        <w:t>熔透焊缝为二级；角焊缝质量等级为三级焊缝,表面缺陷应符合二级焊缝的规定。</w:t>
      </w:r>
    </w:p>
    <w:p>
      <w:pPr>
        <w:spacing w:line="500" w:lineRule="exact"/>
        <w:ind w:firstLine="480" w:firstLineChars="200"/>
        <w:rPr>
          <w:rFonts w:hint="eastAsia"/>
        </w:rPr>
      </w:pPr>
      <w:r>
        <w:rPr>
          <w:rFonts w:hint="eastAsia"/>
        </w:rPr>
        <w:t>（1）外观检查</w:t>
      </w:r>
    </w:p>
    <w:p>
      <w:pPr>
        <w:spacing w:line="500" w:lineRule="exact"/>
        <w:ind w:firstLine="480" w:firstLineChars="200"/>
        <w:rPr>
          <w:rFonts w:hint="eastAsia" w:ascii="宋体" w:hAnsi="宋体"/>
        </w:rPr>
      </w:pPr>
      <w:r>
        <w:rPr>
          <w:rFonts w:hint="eastAsia"/>
        </w:rPr>
        <w:t>1）所</w:t>
      </w:r>
      <w:r>
        <w:rPr>
          <w:rFonts w:hint="eastAsia" w:ascii="宋体" w:hAnsi="宋体"/>
        </w:rPr>
        <w:t>有焊缝需由焊接工长</w:t>
      </w:r>
      <w:r>
        <w:rPr>
          <w:rFonts w:ascii="宋体" w:hAnsi="宋体"/>
        </w:rPr>
        <w:t>100</w:t>
      </w:r>
      <w:r>
        <w:rPr>
          <w:rFonts w:hint="eastAsia" w:ascii="宋体" w:hAnsi="宋体"/>
        </w:rPr>
        <w:t>％进行目视外观检查，并记录成表；</w:t>
      </w:r>
    </w:p>
    <w:p>
      <w:pPr>
        <w:spacing w:line="500" w:lineRule="exact"/>
        <w:ind w:firstLine="480" w:firstLineChars="200"/>
        <w:rPr>
          <w:rFonts w:hint="eastAsia" w:ascii="宋体" w:hAnsi="宋体"/>
        </w:rPr>
      </w:pPr>
      <w:r>
        <w:rPr>
          <w:rFonts w:hint="eastAsia" w:ascii="宋体" w:hAnsi="宋体"/>
        </w:rPr>
        <w:t>2）焊缝表面严禁有裂纹、夹渣、焊瘤、焊穿、弧坑、气孔等缺陷；</w:t>
      </w:r>
    </w:p>
    <w:p>
      <w:pPr>
        <w:spacing w:line="500" w:lineRule="exact"/>
        <w:ind w:firstLine="480" w:firstLineChars="200"/>
        <w:rPr>
          <w:rFonts w:hint="eastAsia" w:ascii="宋体" w:hAnsi="宋体"/>
        </w:rPr>
      </w:pPr>
      <w:r>
        <w:rPr>
          <w:rFonts w:hint="eastAsia" w:ascii="宋体" w:hAnsi="宋体"/>
        </w:rPr>
        <w:t>3）对焊道尺寸，焊脚尺寸，焊喉进行检查；</w:t>
      </w:r>
    </w:p>
    <w:p>
      <w:pPr>
        <w:spacing w:line="500" w:lineRule="exact"/>
        <w:ind w:firstLine="480" w:firstLineChars="200"/>
        <w:rPr>
          <w:rFonts w:hint="eastAsia" w:ascii="宋体" w:hAnsi="宋体"/>
        </w:rPr>
      </w:pPr>
      <w:r>
        <w:rPr>
          <w:rFonts w:hint="eastAsia" w:ascii="宋体" w:hAnsi="宋体"/>
        </w:rPr>
        <w:t>4）焊缝外形尺寸应符合现行国家标准《钢结构焊缝外形尺寸》的规定，焊接接头外形缺陷分级应符合现行国家标准《焊接质量保证，钢熔化焊接头的要求和缺陷分级》的规定。具体见下表：</w:t>
      </w:r>
    </w:p>
    <w:tbl>
      <w:tblPr>
        <w:tblStyle w:val="3"/>
        <w:tblW w:w="84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1"/>
        <w:gridCol w:w="1229"/>
        <w:gridCol w:w="1212"/>
        <w:gridCol w:w="2542"/>
        <w:gridCol w:w="2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tblHeader/>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焊缝质量等级</w:t>
            </w:r>
          </w:p>
        </w:tc>
        <w:tc>
          <w:tcPr>
            <w:tcW w:w="1212"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一级</w:t>
            </w:r>
          </w:p>
        </w:tc>
        <w:tc>
          <w:tcPr>
            <w:tcW w:w="2542"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二级</w:t>
            </w:r>
          </w:p>
        </w:tc>
        <w:tc>
          <w:tcPr>
            <w:tcW w:w="2354"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81" w:type="dxa"/>
            <w:vMerge w:val="restart"/>
            <w:tcBorders>
              <w:top w:val="single" w:color="auto" w:sz="4" w:space="0"/>
            </w:tcBorders>
            <w:vAlign w:val="center"/>
          </w:tcPr>
          <w:p>
            <w:pPr>
              <w:pStyle w:val="4"/>
              <w:rPr>
                <w:rFonts w:hint="eastAsia"/>
              </w:rPr>
            </w:pPr>
            <w:r>
              <w:rPr>
                <w:rFonts w:hint="eastAsia"/>
              </w:rPr>
              <w:t>内部缺陷超声波探伤</w:t>
            </w:r>
          </w:p>
        </w:tc>
        <w:tc>
          <w:tcPr>
            <w:tcW w:w="1229" w:type="dxa"/>
            <w:tcBorders>
              <w:top w:val="single" w:color="auto" w:sz="4" w:space="0"/>
            </w:tcBorders>
            <w:vAlign w:val="center"/>
          </w:tcPr>
          <w:p>
            <w:pPr>
              <w:pStyle w:val="4"/>
              <w:rPr>
                <w:rFonts w:hint="eastAsia"/>
              </w:rPr>
            </w:pPr>
            <w:r>
              <w:rPr>
                <w:rFonts w:hint="eastAsia"/>
              </w:rPr>
              <w:t>评定等级</w:t>
            </w:r>
          </w:p>
        </w:tc>
        <w:tc>
          <w:tcPr>
            <w:tcW w:w="1212" w:type="dxa"/>
            <w:tcBorders>
              <w:top w:val="single" w:color="auto" w:sz="4" w:space="0"/>
            </w:tcBorders>
            <w:vAlign w:val="center"/>
          </w:tcPr>
          <w:p>
            <w:pPr>
              <w:pStyle w:val="4"/>
              <w:rPr>
                <w:rFonts w:hint="eastAsia"/>
              </w:rPr>
            </w:pPr>
            <w:r>
              <w:rPr>
                <w:rFonts w:hint="eastAsia"/>
              </w:rPr>
              <w:t>Ⅱ</w:t>
            </w:r>
          </w:p>
        </w:tc>
        <w:tc>
          <w:tcPr>
            <w:tcW w:w="2542" w:type="dxa"/>
            <w:tcBorders>
              <w:top w:val="single" w:color="auto" w:sz="4" w:space="0"/>
            </w:tcBorders>
            <w:vAlign w:val="center"/>
          </w:tcPr>
          <w:p>
            <w:pPr>
              <w:pStyle w:val="4"/>
              <w:rPr>
                <w:rFonts w:hint="eastAsia"/>
              </w:rPr>
            </w:pPr>
            <w:r>
              <w:rPr>
                <w:rFonts w:hint="eastAsia"/>
              </w:rPr>
              <w:t>Ⅲ</w:t>
            </w:r>
          </w:p>
        </w:tc>
        <w:tc>
          <w:tcPr>
            <w:tcW w:w="2354" w:type="dxa"/>
            <w:tcBorders>
              <w:top w:val="single" w:color="auto" w:sz="4" w:space="0"/>
            </w:tcBorders>
            <w:vAlign w:val="center"/>
          </w:tcPr>
          <w:p>
            <w:pPr>
              <w:pStyle w:val="4"/>
              <w:rPr>
                <w:rFonts w:hint="eastAsia"/>
              </w:rPr>
            </w:pPr>
            <w:r>
              <w:rPr>
                <w:rFonts w:hint="eastAsia"/>
              </w:rPr>
              <w:t>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检验等级</w:t>
            </w:r>
          </w:p>
        </w:tc>
        <w:tc>
          <w:tcPr>
            <w:tcW w:w="1212" w:type="dxa"/>
            <w:vAlign w:val="center"/>
          </w:tcPr>
          <w:p>
            <w:pPr>
              <w:pStyle w:val="4"/>
              <w:rPr>
                <w:rFonts w:hint="eastAsia"/>
              </w:rPr>
            </w:pPr>
            <w:r>
              <w:t>B</w:t>
            </w:r>
            <w:r>
              <w:rPr>
                <w:rFonts w:hint="eastAsia"/>
              </w:rPr>
              <w:t>级</w:t>
            </w:r>
          </w:p>
        </w:tc>
        <w:tc>
          <w:tcPr>
            <w:tcW w:w="2542" w:type="dxa"/>
            <w:vAlign w:val="center"/>
          </w:tcPr>
          <w:p>
            <w:pPr>
              <w:pStyle w:val="4"/>
              <w:rPr>
                <w:rFonts w:hint="eastAsia"/>
              </w:rPr>
            </w:pPr>
            <w:r>
              <w:t>B</w:t>
            </w:r>
            <w:r>
              <w:rPr>
                <w:rFonts w:hint="eastAsia"/>
              </w:rPr>
              <w:t>级</w:t>
            </w:r>
          </w:p>
        </w:tc>
        <w:tc>
          <w:tcPr>
            <w:tcW w:w="2354" w:type="dxa"/>
            <w:vAlign w:val="center"/>
          </w:tcPr>
          <w:p>
            <w:pPr>
              <w:pStyle w:val="4"/>
              <w:rPr>
                <w:rFonts w:hint="eastAsia"/>
              </w:rPr>
            </w:pPr>
            <w:r>
              <w:t>B</w:t>
            </w:r>
            <w:r>
              <w:rPr>
                <w:rFonts w:hint="eastAsia"/>
              </w:rPr>
              <w:t>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81" w:type="dxa"/>
            <w:vMerge w:val="continue"/>
            <w:tcBorders>
              <w:bottom w:val="single" w:color="auto" w:sz="6" w:space="0"/>
            </w:tcBorders>
            <w:vAlign w:val="center"/>
          </w:tcPr>
          <w:p>
            <w:pPr>
              <w:pStyle w:val="4"/>
              <w:rPr>
                <w:rFonts w:hint="eastAsia"/>
              </w:rPr>
            </w:pPr>
          </w:p>
        </w:tc>
        <w:tc>
          <w:tcPr>
            <w:tcW w:w="1229" w:type="dxa"/>
            <w:vAlign w:val="center"/>
          </w:tcPr>
          <w:p>
            <w:pPr>
              <w:pStyle w:val="4"/>
              <w:rPr>
                <w:rFonts w:hint="eastAsia"/>
              </w:rPr>
            </w:pPr>
            <w:r>
              <w:rPr>
                <w:rFonts w:hint="eastAsia"/>
              </w:rPr>
              <w:t>探伤比例</w:t>
            </w:r>
          </w:p>
        </w:tc>
        <w:tc>
          <w:tcPr>
            <w:tcW w:w="1212" w:type="dxa"/>
            <w:vAlign w:val="center"/>
          </w:tcPr>
          <w:p>
            <w:pPr>
              <w:pStyle w:val="4"/>
              <w:rPr>
                <w:rFonts w:hint="eastAsia"/>
              </w:rPr>
            </w:pPr>
            <w:r>
              <w:t>100</w:t>
            </w:r>
            <w:r>
              <w:rPr>
                <w:rFonts w:hint="eastAsia"/>
              </w:rPr>
              <w:t>％</w:t>
            </w:r>
          </w:p>
        </w:tc>
        <w:tc>
          <w:tcPr>
            <w:tcW w:w="2542" w:type="dxa"/>
            <w:vAlign w:val="center"/>
          </w:tcPr>
          <w:p>
            <w:pPr>
              <w:pStyle w:val="4"/>
              <w:rPr>
                <w:rFonts w:hint="eastAsia"/>
              </w:rPr>
            </w:pPr>
            <w:r>
              <w:t>20</w:t>
            </w:r>
            <w:r>
              <w:rPr>
                <w:rFonts w:hint="eastAsia"/>
              </w:rPr>
              <w:t>％</w:t>
            </w:r>
          </w:p>
        </w:tc>
        <w:tc>
          <w:tcPr>
            <w:tcW w:w="2354" w:type="dxa"/>
            <w:vAlign w:val="center"/>
          </w:tcPr>
          <w:p>
            <w:pPr>
              <w:pStyle w:val="4"/>
              <w:rPr>
                <w:rFonts w:hint="eastAsia"/>
              </w:rPr>
            </w:pPr>
            <w:r>
              <w:t>20</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81" w:type="dxa"/>
            <w:vMerge w:val="restart"/>
            <w:tcBorders>
              <w:top w:val="single" w:color="auto" w:sz="6" w:space="0"/>
            </w:tcBorders>
            <w:vAlign w:val="center"/>
          </w:tcPr>
          <w:p>
            <w:pPr>
              <w:pStyle w:val="4"/>
              <w:rPr>
                <w:rFonts w:hint="eastAsia"/>
              </w:rPr>
            </w:pPr>
            <w:r>
              <w:rPr>
                <w:rFonts w:hint="eastAsia"/>
              </w:rPr>
              <w:t>外</w:t>
            </w:r>
          </w:p>
          <w:p>
            <w:pPr>
              <w:pStyle w:val="4"/>
              <w:rPr>
                <w:rFonts w:hint="eastAsia"/>
              </w:rPr>
            </w:pPr>
          </w:p>
          <w:p>
            <w:pPr>
              <w:pStyle w:val="4"/>
              <w:rPr>
                <w:rFonts w:hint="eastAsia"/>
              </w:rPr>
            </w:pPr>
            <w:r>
              <w:rPr>
                <w:rFonts w:hint="eastAsia"/>
              </w:rPr>
              <w:t>观</w:t>
            </w:r>
          </w:p>
          <w:p>
            <w:pPr>
              <w:pStyle w:val="4"/>
              <w:rPr>
                <w:rFonts w:hint="eastAsia"/>
              </w:rPr>
            </w:pPr>
          </w:p>
          <w:p>
            <w:pPr>
              <w:pStyle w:val="4"/>
              <w:rPr>
                <w:rFonts w:hint="eastAsia"/>
              </w:rPr>
            </w:pPr>
            <w:r>
              <w:rPr>
                <w:rFonts w:hint="eastAsia"/>
              </w:rPr>
              <w:t>缺</w:t>
            </w:r>
          </w:p>
          <w:p>
            <w:pPr>
              <w:pStyle w:val="4"/>
              <w:rPr>
                <w:rFonts w:hint="eastAsia"/>
              </w:rPr>
            </w:pPr>
          </w:p>
          <w:p>
            <w:pPr>
              <w:pStyle w:val="4"/>
              <w:rPr>
                <w:rFonts w:hint="eastAsia"/>
              </w:rPr>
            </w:pPr>
            <w:r>
              <w:rPr>
                <w:rFonts w:hint="eastAsia"/>
              </w:rPr>
              <w:t>陷</w:t>
            </w:r>
          </w:p>
        </w:tc>
        <w:tc>
          <w:tcPr>
            <w:tcW w:w="1229" w:type="dxa"/>
            <w:vMerge w:val="restart"/>
            <w:vAlign w:val="center"/>
          </w:tcPr>
          <w:p>
            <w:pPr>
              <w:pStyle w:val="4"/>
              <w:rPr>
                <w:rFonts w:hint="eastAsia"/>
              </w:rPr>
            </w:pPr>
            <w:r>
              <w:rPr>
                <w:rFonts w:hint="eastAsia"/>
              </w:rPr>
              <w:t>未焊满（指不足设计要求）</w:t>
            </w:r>
          </w:p>
        </w:tc>
        <w:tc>
          <w:tcPr>
            <w:tcW w:w="1212" w:type="dxa"/>
            <w:vMerge w:val="restart"/>
            <w:vAlign w:val="center"/>
          </w:tcPr>
          <w:p>
            <w:pPr>
              <w:pStyle w:val="4"/>
              <w:rPr>
                <w:rFonts w:hint="eastAsia"/>
              </w:rPr>
            </w:pPr>
            <w:r>
              <w:rPr>
                <w:rFonts w:hint="eastAsia"/>
              </w:rPr>
              <w:t>不允许</w:t>
            </w:r>
          </w:p>
        </w:tc>
        <w:tc>
          <w:tcPr>
            <w:tcW w:w="2542" w:type="dxa"/>
            <w:vAlign w:val="center"/>
          </w:tcPr>
          <w:p>
            <w:pPr>
              <w:pStyle w:val="4"/>
              <w:rPr>
                <w:rFonts w:hint="eastAsia"/>
              </w:rPr>
            </w:pPr>
            <w:r>
              <w:rPr>
                <w:rFonts w:hint="eastAsia"/>
              </w:rPr>
              <w:t>≤</w:t>
            </w:r>
            <w:r>
              <w:t>0.2+0.02t</w:t>
            </w:r>
            <w:r>
              <w:rPr>
                <w:rFonts w:hint="eastAsia"/>
              </w:rPr>
              <w:t>且小于等于</w:t>
            </w:r>
            <w:r>
              <w:t>1.0mm</w:t>
            </w:r>
          </w:p>
        </w:tc>
        <w:tc>
          <w:tcPr>
            <w:tcW w:w="2354" w:type="dxa"/>
            <w:vAlign w:val="center"/>
          </w:tcPr>
          <w:p>
            <w:pPr>
              <w:pStyle w:val="4"/>
              <w:rPr>
                <w:rFonts w:hint="eastAsia"/>
              </w:rPr>
            </w:pPr>
            <w:r>
              <w:rPr>
                <w:rFonts w:hint="eastAsia"/>
              </w:rPr>
              <w:t>≤</w:t>
            </w:r>
            <w:r>
              <w:t>0.2+0.04t</w:t>
            </w:r>
            <w:r>
              <w:rPr>
                <w:rFonts w:hint="eastAsia"/>
              </w:rPr>
              <w:t>且小于等于</w:t>
            </w:r>
            <w:r>
              <w:t>2.0mm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3" w:hRule="atLeast"/>
          <w:jc w:val="center"/>
        </w:trPr>
        <w:tc>
          <w:tcPr>
            <w:tcW w:w="1081" w:type="dxa"/>
            <w:vMerge w:val="continue"/>
            <w:vAlign w:val="center"/>
          </w:tcPr>
          <w:p>
            <w:pPr>
              <w:pStyle w:val="4"/>
              <w:rPr>
                <w:rFonts w:hint="eastAsia"/>
              </w:rPr>
            </w:pPr>
          </w:p>
        </w:tc>
        <w:tc>
          <w:tcPr>
            <w:tcW w:w="1229" w:type="dxa"/>
            <w:vMerge w:val="continue"/>
            <w:vAlign w:val="center"/>
          </w:tcPr>
          <w:p>
            <w:pPr>
              <w:pStyle w:val="4"/>
              <w:rPr>
                <w:rFonts w:hint="eastAsia"/>
              </w:rPr>
            </w:pPr>
          </w:p>
        </w:tc>
        <w:tc>
          <w:tcPr>
            <w:tcW w:w="1212" w:type="dxa"/>
            <w:vMerge w:val="continue"/>
            <w:vAlign w:val="center"/>
          </w:tcPr>
          <w:p>
            <w:pPr>
              <w:pStyle w:val="4"/>
              <w:rPr>
                <w:rFonts w:hint="eastAsia"/>
              </w:rPr>
            </w:pPr>
          </w:p>
        </w:tc>
        <w:tc>
          <w:tcPr>
            <w:tcW w:w="4896" w:type="dxa"/>
            <w:gridSpan w:val="2"/>
            <w:vAlign w:val="center"/>
          </w:tcPr>
          <w:p>
            <w:pPr>
              <w:pStyle w:val="4"/>
              <w:rPr>
                <w:rFonts w:hint="eastAsia"/>
              </w:rPr>
            </w:pPr>
            <w:r>
              <w:rPr>
                <w:rFonts w:hint="eastAsia"/>
              </w:rPr>
              <w:t>每</w:t>
            </w:r>
            <w:r>
              <w:t>100mm</w:t>
            </w:r>
            <w:r>
              <w:rPr>
                <w:rFonts w:hint="eastAsia"/>
              </w:rPr>
              <w:t>焊缝内缺陷总长≤</w:t>
            </w:r>
            <w:r>
              <w:t>25mm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81" w:type="dxa"/>
            <w:vMerge w:val="continue"/>
            <w:vAlign w:val="center"/>
          </w:tcPr>
          <w:p>
            <w:pPr>
              <w:pStyle w:val="4"/>
              <w:rPr>
                <w:rFonts w:hint="eastAsia"/>
              </w:rPr>
            </w:pPr>
          </w:p>
        </w:tc>
        <w:tc>
          <w:tcPr>
            <w:tcW w:w="1229" w:type="dxa"/>
            <w:vMerge w:val="restart"/>
            <w:vAlign w:val="center"/>
          </w:tcPr>
          <w:p>
            <w:pPr>
              <w:pStyle w:val="4"/>
              <w:rPr>
                <w:rFonts w:hint="eastAsia"/>
              </w:rPr>
            </w:pPr>
            <w:r>
              <w:rPr>
                <w:rFonts w:hint="eastAsia"/>
              </w:rPr>
              <w:t>根部</w:t>
            </w:r>
          </w:p>
          <w:p>
            <w:pPr>
              <w:pStyle w:val="4"/>
              <w:rPr>
                <w:rFonts w:hint="eastAsia"/>
              </w:rPr>
            </w:pPr>
            <w:r>
              <w:rPr>
                <w:rFonts w:hint="eastAsia"/>
              </w:rPr>
              <w:t>收缩</w:t>
            </w:r>
          </w:p>
        </w:tc>
        <w:tc>
          <w:tcPr>
            <w:tcW w:w="1212" w:type="dxa"/>
            <w:vMerge w:val="restart"/>
            <w:vAlign w:val="center"/>
          </w:tcPr>
          <w:p>
            <w:pPr>
              <w:pStyle w:val="4"/>
              <w:rPr>
                <w:rFonts w:hint="eastAsia"/>
              </w:rPr>
            </w:pPr>
            <w:r>
              <w:rPr>
                <w:rFonts w:hint="eastAsia"/>
              </w:rPr>
              <w:t>不允许</w:t>
            </w:r>
          </w:p>
        </w:tc>
        <w:tc>
          <w:tcPr>
            <w:tcW w:w="2542" w:type="dxa"/>
            <w:vAlign w:val="center"/>
          </w:tcPr>
          <w:p>
            <w:pPr>
              <w:pStyle w:val="4"/>
              <w:rPr>
                <w:rFonts w:hint="eastAsia"/>
              </w:rPr>
            </w:pPr>
            <w:r>
              <w:rPr>
                <w:rFonts w:hint="eastAsia"/>
              </w:rPr>
              <w:t>≤</w:t>
            </w:r>
            <w:r>
              <w:t>0.2+0.02t</w:t>
            </w:r>
            <w:r>
              <w:rPr>
                <w:rFonts w:hint="eastAsia"/>
              </w:rPr>
              <w:t>且小于等于</w:t>
            </w:r>
            <w:r>
              <w:t>1.0mm</w:t>
            </w:r>
          </w:p>
        </w:tc>
        <w:tc>
          <w:tcPr>
            <w:tcW w:w="2354" w:type="dxa"/>
            <w:vAlign w:val="center"/>
          </w:tcPr>
          <w:p>
            <w:pPr>
              <w:pStyle w:val="4"/>
              <w:rPr>
                <w:rFonts w:hint="eastAsia"/>
              </w:rPr>
            </w:pPr>
            <w:r>
              <w:rPr>
                <w:rFonts w:hint="eastAsia"/>
              </w:rPr>
              <w:t>≤</w:t>
            </w:r>
            <w:r>
              <w:t>0.2+0.04t</w:t>
            </w:r>
            <w:r>
              <w:rPr>
                <w:rFonts w:hint="eastAsia"/>
              </w:rPr>
              <w:t>且小于等于</w:t>
            </w:r>
            <w:r>
              <w:t>2.0mm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81" w:type="dxa"/>
            <w:vMerge w:val="continue"/>
            <w:vAlign w:val="center"/>
          </w:tcPr>
          <w:p>
            <w:pPr>
              <w:pStyle w:val="4"/>
              <w:rPr>
                <w:rFonts w:hint="eastAsia"/>
              </w:rPr>
            </w:pPr>
          </w:p>
        </w:tc>
        <w:tc>
          <w:tcPr>
            <w:tcW w:w="1229" w:type="dxa"/>
            <w:vMerge w:val="continue"/>
            <w:vAlign w:val="center"/>
          </w:tcPr>
          <w:p>
            <w:pPr>
              <w:pStyle w:val="4"/>
              <w:rPr>
                <w:rFonts w:hint="eastAsia"/>
              </w:rPr>
            </w:pPr>
          </w:p>
        </w:tc>
        <w:tc>
          <w:tcPr>
            <w:tcW w:w="1212" w:type="dxa"/>
            <w:vMerge w:val="continue"/>
            <w:vAlign w:val="center"/>
          </w:tcPr>
          <w:p>
            <w:pPr>
              <w:pStyle w:val="4"/>
              <w:rPr>
                <w:rFonts w:hint="eastAsia"/>
              </w:rPr>
            </w:pPr>
          </w:p>
        </w:tc>
        <w:tc>
          <w:tcPr>
            <w:tcW w:w="4896" w:type="dxa"/>
            <w:gridSpan w:val="2"/>
            <w:vAlign w:val="center"/>
          </w:tcPr>
          <w:p>
            <w:pPr>
              <w:pStyle w:val="4"/>
              <w:rPr>
                <w:rFonts w:hint="eastAsia"/>
              </w:rPr>
            </w:pPr>
            <w:r>
              <w:rPr>
                <w:rFonts w:hint="eastAsia"/>
              </w:rPr>
              <w:t>长度不限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咬边</w:t>
            </w:r>
          </w:p>
        </w:tc>
        <w:tc>
          <w:tcPr>
            <w:tcW w:w="1212" w:type="dxa"/>
            <w:vAlign w:val="center"/>
          </w:tcPr>
          <w:p>
            <w:pPr>
              <w:pStyle w:val="4"/>
              <w:rPr>
                <w:rFonts w:hint="eastAsia"/>
              </w:rPr>
            </w:pPr>
            <w:r>
              <w:rPr>
                <w:rFonts w:hint="eastAsia"/>
              </w:rPr>
              <w:t>不允许</w:t>
            </w:r>
          </w:p>
        </w:tc>
        <w:tc>
          <w:tcPr>
            <w:tcW w:w="2542" w:type="dxa"/>
            <w:vAlign w:val="center"/>
          </w:tcPr>
          <w:p>
            <w:pPr>
              <w:pStyle w:val="4"/>
              <w:rPr>
                <w:rFonts w:hint="eastAsia"/>
              </w:rPr>
            </w:pPr>
            <w:r>
              <w:rPr>
                <w:rFonts w:hint="eastAsia"/>
              </w:rPr>
              <w:t>≤</w:t>
            </w:r>
            <w:r>
              <w:t>0.05t</w:t>
            </w:r>
            <w:r>
              <w:rPr>
                <w:rFonts w:hint="eastAsia"/>
              </w:rPr>
              <w:t>且≤</w:t>
            </w:r>
            <w:r>
              <w:t>0.5mm</w:t>
            </w:r>
            <w:r>
              <w:rPr>
                <w:rFonts w:hint="eastAsia"/>
              </w:rPr>
              <w:t>连续长度≤</w:t>
            </w:r>
            <w:r>
              <w:t>100mm</w:t>
            </w:r>
            <w:r>
              <w:rPr>
                <w:rFonts w:hint="eastAsia"/>
              </w:rPr>
              <w:t>且焊缝两侧咬边总长度小于等于总长度的</w:t>
            </w:r>
            <w:r>
              <w:t>10</w:t>
            </w:r>
            <w:r>
              <w:rPr>
                <w:rFonts w:hint="eastAsia"/>
              </w:rPr>
              <w:t>％</w:t>
            </w:r>
          </w:p>
        </w:tc>
        <w:tc>
          <w:tcPr>
            <w:tcW w:w="2354" w:type="dxa"/>
            <w:vAlign w:val="center"/>
          </w:tcPr>
          <w:p>
            <w:pPr>
              <w:pStyle w:val="4"/>
              <w:rPr>
                <w:rFonts w:hint="eastAsia"/>
              </w:rPr>
            </w:pPr>
            <w:r>
              <w:rPr>
                <w:rFonts w:hint="eastAsia"/>
              </w:rPr>
              <w:t>≤</w:t>
            </w:r>
            <w:r>
              <w:t>0.1t</w:t>
            </w:r>
            <w:r>
              <w:rPr>
                <w:rFonts w:hint="eastAsia"/>
              </w:rPr>
              <w:t>且≤</w:t>
            </w:r>
            <w:r>
              <w:t>1.0mm</w:t>
            </w:r>
          </w:p>
          <w:p>
            <w:pPr>
              <w:pStyle w:val="4"/>
              <w:rPr>
                <w:rFonts w:hint="eastAsia"/>
              </w:rPr>
            </w:pPr>
            <w:r>
              <w:rPr>
                <w:rFonts w:hint="eastAsia"/>
              </w:rPr>
              <w:t>长度不限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0" w:hRule="atLeast"/>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裂纹</w:t>
            </w:r>
          </w:p>
        </w:tc>
        <w:tc>
          <w:tcPr>
            <w:tcW w:w="6108" w:type="dxa"/>
            <w:gridSpan w:val="3"/>
            <w:vAlign w:val="center"/>
          </w:tcPr>
          <w:p>
            <w:pPr>
              <w:pStyle w:val="4"/>
              <w:rPr>
                <w:rFonts w:hint="eastAsia"/>
              </w:rPr>
            </w:pPr>
            <w:r>
              <w:rPr>
                <w:rFonts w:hint="eastAsia"/>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弧坑裂纹</w:t>
            </w:r>
          </w:p>
        </w:tc>
        <w:tc>
          <w:tcPr>
            <w:tcW w:w="3754" w:type="dxa"/>
            <w:gridSpan w:val="2"/>
            <w:vAlign w:val="center"/>
          </w:tcPr>
          <w:p>
            <w:pPr>
              <w:pStyle w:val="4"/>
              <w:rPr>
                <w:rFonts w:hint="eastAsia"/>
              </w:rPr>
            </w:pPr>
            <w:r>
              <w:rPr>
                <w:rFonts w:hint="eastAsia"/>
              </w:rPr>
              <w:t>不允许</w:t>
            </w:r>
          </w:p>
        </w:tc>
        <w:tc>
          <w:tcPr>
            <w:tcW w:w="2354" w:type="dxa"/>
            <w:vAlign w:val="center"/>
          </w:tcPr>
          <w:p>
            <w:pPr>
              <w:pStyle w:val="4"/>
              <w:rPr>
                <w:rFonts w:hint="eastAsia"/>
              </w:rPr>
            </w:pPr>
            <w:r>
              <w:rPr>
                <w:rFonts w:hint="eastAsia"/>
              </w:rPr>
              <w:t>允许存在个别长&gt;</w:t>
            </w:r>
            <w:r>
              <w:t>5mm</w:t>
            </w:r>
            <w:r>
              <w:rPr>
                <w:rFonts w:hint="eastAsia"/>
              </w:rPr>
              <w:t>的弧坑裂纹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电弧擦伤</w:t>
            </w:r>
          </w:p>
        </w:tc>
        <w:tc>
          <w:tcPr>
            <w:tcW w:w="3754" w:type="dxa"/>
            <w:gridSpan w:val="2"/>
            <w:vAlign w:val="center"/>
          </w:tcPr>
          <w:p>
            <w:pPr>
              <w:pStyle w:val="4"/>
              <w:rPr>
                <w:rFonts w:hint="eastAsia"/>
              </w:rPr>
            </w:pPr>
            <w:r>
              <w:rPr>
                <w:rFonts w:hint="eastAsia"/>
              </w:rPr>
              <w:t>不允许</w:t>
            </w:r>
          </w:p>
        </w:tc>
        <w:tc>
          <w:tcPr>
            <w:tcW w:w="2354" w:type="dxa"/>
            <w:vAlign w:val="center"/>
          </w:tcPr>
          <w:p>
            <w:pPr>
              <w:pStyle w:val="4"/>
              <w:rPr>
                <w:rFonts w:hint="eastAsia"/>
              </w:rPr>
            </w:pPr>
            <w:r>
              <w:rPr>
                <w:rFonts w:hint="eastAsia"/>
              </w:rPr>
              <w:t>允许存在个别电弧擦伤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 w:hRule="atLeast"/>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飞溅</w:t>
            </w:r>
          </w:p>
        </w:tc>
        <w:tc>
          <w:tcPr>
            <w:tcW w:w="6108" w:type="dxa"/>
            <w:gridSpan w:val="3"/>
            <w:vAlign w:val="center"/>
          </w:tcPr>
          <w:p>
            <w:pPr>
              <w:pStyle w:val="4"/>
              <w:rPr>
                <w:rFonts w:hint="eastAsia"/>
              </w:rPr>
            </w:pPr>
            <w:r>
              <w:rPr>
                <w:rFonts w:hint="eastAsia"/>
              </w:rPr>
              <w:t>清除干净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1081" w:type="dxa"/>
            <w:vMerge w:val="continue"/>
            <w:vAlign w:val="center"/>
          </w:tcPr>
          <w:p>
            <w:pPr>
              <w:pStyle w:val="4"/>
              <w:rPr>
                <w:rFonts w:hint="eastAsia"/>
              </w:rPr>
            </w:pPr>
          </w:p>
        </w:tc>
        <w:tc>
          <w:tcPr>
            <w:tcW w:w="1229" w:type="dxa"/>
            <w:vMerge w:val="restart"/>
            <w:vAlign w:val="center"/>
          </w:tcPr>
          <w:p>
            <w:pPr>
              <w:pStyle w:val="4"/>
              <w:rPr>
                <w:rFonts w:hint="eastAsia"/>
              </w:rPr>
            </w:pPr>
            <w:r>
              <w:rPr>
                <w:rFonts w:hint="eastAsia"/>
              </w:rPr>
              <w:t>接头不良</w:t>
            </w:r>
          </w:p>
        </w:tc>
        <w:tc>
          <w:tcPr>
            <w:tcW w:w="1212" w:type="dxa"/>
            <w:vMerge w:val="restart"/>
            <w:vAlign w:val="center"/>
          </w:tcPr>
          <w:p>
            <w:pPr>
              <w:pStyle w:val="4"/>
              <w:rPr>
                <w:rFonts w:hint="eastAsia"/>
              </w:rPr>
            </w:pPr>
            <w:r>
              <w:rPr>
                <w:rFonts w:hint="eastAsia"/>
              </w:rPr>
              <w:t>不允许</w:t>
            </w:r>
          </w:p>
        </w:tc>
        <w:tc>
          <w:tcPr>
            <w:tcW w:w="2542" w:type="dxa"/>
            <w:vAlign w:val="center"/>
          </w:tcPr>
          <w:p>
            <w:pPr>
              <w:pStyle w:val="4"/>
              <w:rPr>
                <w:rFonts w:hint="eastAsia"/>
              </w:rPr>
            </w:pPr>
            <w:r>
              <w:rPr>
                <w:rFonts w:hint="eastAsia"/>
              </w:rPr>
              <w:t>缺口深度≤</w:t>
            </w:r>
            <w:r>
              <w:t>0.05t</w:t>
            </w:r>
            <w:r>
              <w:rPr>
                <w:rFonts w:hint="eastAsia"/>
              </w:rPr>
              <w:t>且≤</w:t>
            </w:r>
            <w:r>
              <w:t>0.5mm</w:t>
            </w:r>
          </w:p>
        </w:tc>
        <w:tc>
          <w:tcPr>
            <w:tcW w:w="2354" w:type="dxa"/>
            <w:vAlign w:val="center"/>
          </w:tcPr>
          <w:p>
            <w:pPr>
              <w:pStyle w:val="4"/>
              <w:rPr>
                <w:rFonts w:hint="eastAsia"/>
              </w:rPr>
            </w:pPr>
            <w:r>
              <w:rPr>
                <w:rFonts w:hint="eastAsia"/>
              </w:rPr>
              <w:t>缺口深度≤</w:t>
            </w:r>
            <w:r>
              <w:t>0.1t</w:t>
            </w:r>
            <w:r>
              <w:rPr>
                <w:rFonts w:hint="eastAsia"/>
              </w:rPr>
              <w:t>且≤</w:t>
            </w:r>
            <w:r>
              <w:t>1.0mm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81" w:type="dxa"/>
            <w:vMerge w:val="continue"/>
            <w:vAlign w:val="center"/>
          </w:tcPr>
          <w:p>
            <w:pPr>
              <w:pStyle w:val="4"/>
              <w:rPr>
                <w:rFonts w:hint="eastAsia"/>
              </w:rPr>
            </w:pPr>
          </w:p>
        </w:tc>
        <w:tc>
          <w:tcPr>
            <w:tcW w:w="1229" w:type="dxa"/>
            <w:vMerge w:val="continue"/>
            <w:vAlign w:val="center"/>
          </w:tcPr>
          <w:p>
            <w:pPr>
              <w:pStyle w:val="4"/>
              <w:rPr>
                <w:rFonts w:hint="eastAsia"/>
              </w:rPr>
            </w:pPr>
          </w:p>
        </w:tc>
        <w:tc>
          <w:tcPr>
            <w:tcW w:w="1212" w:type="dxa"/>
            <w:vMerge w:val="continue"/>
            <w:vAlign w:val="center"/>
          </w:tcPr>
          <w:p>
            <w:pPr>
              <w:pStyle w:val="4"/>
              <w:rPr>
                <w:rFonts w:hint="eastAsia"/>
              </w:rPr>
            </w:pPr>
          </w:p>
        </w:tc>
        <w:tc>
          <w:tcPr>
            <w:tcW w:w="4896" w:type="dxa"/>
            <w:gridSpan w:val="2"/>
            <w:vAlign w:val="center"/>
          </w:tcPr>
          <w:p>
            <w:pPr>
              <w:pStyle w:val="4"/>
              <w:rPr>
                <w:rFonts w:hint="eastAsia"/>
              </w:rPr>
            </w:pPr>
            <w:r>
              <w:rPr>
                <w:rFonts w:hint="eastAsia"/>
              </w:rPr>
              <w:t>每米焊缝不得超过一处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 w:hRule="atLeast"/>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焊瘤</w:t>
            </w:r>
          </w:p>
        </w:tc>
        <w:tc>
          <w:tcPr>
            <w:tcW w:w="6108" w:type="dxa"/>
            <w:gridSpan w:val="3"/>
            <w:vAlign w:val="center"/>
          </w:tcPr>
          <w:p>
            <w:pPr>
              <w:pStyle w:val="4"/>
              <w:rPr>
                <w:rFonts w:hint="eastAsia"/>
              </w:rPr>
            </w:pPr>
            <w:r>
              <w:rPr>
                <w:rFonts w:hint="eastAsia"/>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表面夹渣</w:t>
            </w:r>
          </w:p>
        </w:tc>
        <w:tc>
          <w:tcPr>
            <w:tcW w:w="3754" w:type="dxa"/>
            <w:gridSpan w:val="2"/>
            <w:vAlign w:val="center"/>
          </w:tcPr>
          <w:p>
            <w:pPr>
              <w:pStyle w:val="4"/>
              <w:rPr>
                <w:rFonts w:hint="eastAsia"/>
              </w:rPr>
            </w:pPr>
            <w:r>
              <w:rPr>
                <w:rFonts w:hint="eastAsia"/>
              </w:rPr>
              <w:t>不允许</w:t>
            </w:r>
          </w:p>
        </w:tc>
        <w:tc>
          <w:tcPr>
            <w:tcW w:w="2354" w:type="dxa"/>
            <w:vAlign w:val="center"/>
          </w:tcPr>
          <w:p>
            <w:pPr>
              <w:pStyle w:val="4"/>
              <w:rPr>
                <w:rFonts w:hint="eastAsia"/>
              </w:rPr>
            </w:pPr>
            <w:r>
              <w:rPr>
                <w:rFonts w:hint="eastAsia"/>
              </w:rPr>
              <w:t>深≤</w:t>
            </w:r>
            <w:r>
              <w:t>0.2t</w:t>
            </w:r>
            <w:r>
              <w:rPr>
                <w:rFonts w:hint="eastAsia"/>
              </w:rPr>
              <w:t>，长≤</w:t>
            </w:r>
            <w:r>
              <w:t>0.5t</w:t>
            </w:r>
            <w:r>
              <w:rPr>
                <w:rFonts w:hint="eastAsia"/>
              </w:rPr>
              <w:t>且≤</w:t>
            </w:r>
            <w:r>
              <w:t>20mm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38" w:hRule="atLeast"/>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表面气孔</w:t>
            </w:r>
          </w:p>
        </w:tc>
        <w:tc>
          <w:tcPr>
            <w:tcW w:w="3754" w:type="dxa"/>
            <w:gridSpan w:val="2"/>
            <w:vAlign w:val="center"/>
          </w:tcPr>
          <w:p>
            <w:pPr>
              <w:pStyle w:val="4"/>
              <w:rPr>
                <w:rFonts w:hint="eastAsia"/>
              </w:rPr>
            </w:pPr>
            <w:r>
              <w:rPr>
                <w:rFonts w:hint="eastAsia"/>
              </w:rPr>
              <w:t>不允许</w:t>
            </w:r>
          </w:p>
        </w:tc>
        <w:tc>
          <w:tcPr>
            <w:tcW w:w="2354" w:type="dxa"/>
            <w:vAlign w:val="center"/>
          </w:tcPr>
          <w:p>
            <w:pPr>
              <w:pStyle w:val="4"/>
              <w:rPr>
                <w:rFonts w:hint="eastAsia"/>
              </w:rPr>
            </w:pPr>
            <w:r>
              <w:rPr>
                <w:rFonts w:hint="eastAsia"/>
              </w:rPr>
              <w:t>每</w:t>
            </w:r>
            <w:r>
              <w:t>50mm</w:t>
            </w:r>
            <w:r>
              <w:rPr>
                <w:rFonts w:hint="eastAsia"/>
              </w:rPr>
              <w:t>长度焊缝内允许直径≤</w:t>
            </w:r>
            <w:r>
              <w:t>0.4t</w:t>
            </w:r>
            <w:r>
              <w:rPr>
                <w:rFonts w:hint="eastAsia"/>
              </w:rPr>
              <w:t>且≤</w:t>
            </w:r>
            <w:r>
              <w:t>3mm</w:t>
            </w:r>
            <w:r>
              <w:rPr>
                <w:rFonts w:hint="eastAsia"/>
              </w:rPr>
              <w:t>的气孔</w:t>
            </w:r>
            <w:r>
              <w:t>2</w:t>
            </w:r>
            <w:r>
              <w:rPr>
                <w:rFonts w:hint="eastAsia"/>
              </w:rPr>
              <w:t>个，孔具大于</w:t>
            </w:r>
            <w:r>
              <w:t>6</w:t>
            </w:r>
            <w:r>
              <w:rPr>
                <w:rFonts w:hint="eastAsia"/>
              </w:rPr>
              <w:t>倍的孔径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角焊缝厚度不足</w:t>
            </w:r>
          </w:p>
        </w:tc>
        <w:tc>
          <w:tcPr>
            <w:tcW w:w="3754" w:type="dxa"/>
            <w:gridSpan w:val="2"/>
            <w:vAlign w:val="center"/>
          </w:tcPr>
          <w:p>
            <w:pPr>
              <w:pStyle w:val="4"/>
              <w:rPr>
                <w:rFonts w:hint="eastAsia"/>
              </w:rPr>
            </w:pPr>
            <w:r>
              <w:rPr>
                <w:rFonts w:hint="eastAsia"/>
              </w:rPr>
              <w:t>不允许</w:t>
            </w:r>
          </w:p>
        </w:tc>
        <w:tc>
          <w:tcPr>
            <w:tcW w:w="2354" w:type="dxa"/>
            <w:vAlign w:val="center"/>
          </w:tcPr>
          <w:p>
            <w:pPr>
              <w:pStyle w:val="4"/>
              <w:rPr>
                <w:rFonts w:hint="eastAsia"/>
              </w:rPr>
            </w:pPr>
            <w:r>
              <w:rPr>
                <w:rFonts w:hint="eastAsia"/>
              </w:rPr>
              <w:t>小于</w:t>
            </w:r>
            <w:r>
              <w:t>0.3+0.05t</w:t>
            </w:r>
            <w:r>
              <w:rPr>
                <w:rFonts w:hint="eastAsia"/>
              </w:rPr>
              <w:t>且≤</w:t>
            </w:r>
            <w:r>
              <w:t>2.0</w:t>
            </w:r>
            <w:r>
              <w:rPr>
                <w:rFonts w:hint="eastAsia"/>
              </w:rPr>
              <w:t>每</w:t>
            </w:r>
            <w:r>
              <w:t>100.0</w:t>
            </w:r>
            <w:r>
              <w:rPr>
                <w:rFonts w:hint="eastAsia"/>
              </w:rPr>
              <w:t>焊缝长度内缺陷总长度≤</w:t>
            </w: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 w:hRule="atLeast"/>
          <w:jc w:val="center"/>
        </w:trPr>
        <w:tc>
          <w:tcPr>
            <w:tcW w:w="1081" w:type="dxa"/>
            <w:vMerge w:val="continue"/>
            <w:vAlign w:val="center"/>
          </w:tcPr>
          <w:p>
            <w:pPr>
              <w:pStyle w:val="4"/>
              <w:rPr>
                <w:rFonts w:hint="eastAsia"/>
              </w:rPr>
            </w:pPr>
          </w:p>
        </w:tc>
        <w:tc>
          <w:tcPr>
            <w:tcW w:w="1229" w:type="dxa"/>
            <w:vAlign w:val="center"/>
          </w:tcPr>
          <w:p>
            <w:pPr>
              <w:pStyle w:val="4"/>
              <w:rPr>
                <w:rFonts w:hint="eastAsia"/>
              </w:rPr>
            </w:pPr>
            <w:r>
              <w:rPr>
                <w:rFonts w:hint="eastAsia"/>
              </w:rPr>
              <w:t>角焊缝焊角不对称</w:t>
            </w:r>
          </w:p>
        </w:tc>
        <w:tc>
          <w:tcPr>
            <w:tcW w:w="3754" w:type="dxa"/>
            <w:gridSpan w:val="2"/>
            <w:vAlign w:val="center"/>
          </w:tcPr>
          <w:p>
            <w:pPr>
              <w:pStyle w:val="4"/>
              <w:rPr>
                <w:rFonts w:hint="eastAsia"/>
              </w:rPr>
            </w:pPr>
            <w:r>
              <w:rPr>
                <w:rFonts w:hint="eastAsia"/>
              </w:rPr>
              <w:t>不允许</w:t>
            </w:r>
          </w:p>
        </w:tc>
        <w:tc>
          <w:tcPr>
            <w:tcW w:w="2354" w:type="dxa"/>
            <w:vAlign w:val="center"/>
          </w:tcPr>
          <w:p>
            <w:pPr>
              <w:pStyle w:val="4"/>
              <w:rPr>
                <w:rFonts w:hint="eastAsia"/>
              </w:rPr>
            </w:pPr>
            <w:r>
              <w:rPr>
                <w:rFonts w:hint="eastAsia"/>
              </w:rPr>
              <w:t>差值小于</w:t>
            </w:r>
            <w:r>
              <w:t>2+0.2h</w:t>
            </w:r>
          </w:p>
        </w:tc>
      </w:tr>
    </w:tbl>
    <w:p>
      <w:pPr>
        <w:spacing w:line="500" w:lineRule="exact"/>
        <w:ind w:firstLine="480" w:firstLineChars="200"/>
        <w:rPr>
          <w:rFonts w:hint="eastAsia" w:eastAsia="宋体"/>
          <w:lang w:eastAsia="zh-CN"/>
        </w:rPr>
      </w:pPr>
      <w:r>
        <w:rPr>
          <w:rFonts w:hint="eastAsia"/>
        </w:rPr>
        <w:t>（2）</w:t>
      </w:r>
      <w:r>
        <w:rPr>
          <w:rFonts w:hint="eastAsia" w:ascii="宋体" w:hAnsi="宋体"/>
        </w:rPr>
        <w:t>无损检测</w:t>
      </w:r>
    </w:p>
    <w:p>
      <w:pPr>
        <w:spacing w:line="500" w:lineRule="exact"/>
        <w:ind w:firstLine="480" w:firstLineChars="200"/>
        <w:rPr>
          <w:rFonts w:hint="eastAsia" w:ascii="宋体" w:hAnsi="宋体"/>
        </w:rPr>
      </w:pPr>
      <w:r>
        <w:rPr>
          <w:rFonts w:hint="eastAsia" w:ascii="宋体" w:hAnsi="宋体"/>
        </w:rPr>
        <w:t>在完成焊接外观检查后，对焊缝进行探伤检验，其检验方法需按照《钢结构焊接规范》（GB50661-2011）和</w:t>
      </w:r>
      <w:r>
        <w:rPr>
          <w:rFonts w:ascii="宋体" w:hAnsi="宋体"/>
        </w:rPr>
        <w:t>GB11345</w:t>
      </w:r>
      <w:r>
        <w:rPr>
          <w:rFonts w:hint="eastAsia" w:ascii="宋体" w:hAnsi="宋体"/>
        </w:rPr>
        <w:t>《钢焊缝手工超声波探伤方法和探伤结果分级》规定进行：</w:t>
      </w:r>
    </w:p>
    <w:p>
      <w:pPr>
        <w:spacing w:line="500" w:lineRule="exact"/>
        <w:ind w:firstLine="480" w:firstLineChars="200"/>
        <w:rPr>
          <w:rFonts w:hint="eastAsia" w:ascii="宋体" w:hAnsi="宋体"/>
        </w:rPr>
      </w:pPr>
      <w:r>
        <w:rPr>
          <w:rFonts w:hint="eastAsia" w:ascii="宋体" w:hAnsi="宋体"/>
        </w:rPr>
        <w:t>1）探伤人员至少具有二级探伤合格证。</w:t>
      </w:r>
    </w:p>
    <w:p>
      <w:pPr>
        <w:spacing w:line="500" w:lineRule="exact"/>
        <w:ind w:firstLine="480" w:firstLineChars="200"/>
        <w:rPr>
          <w:rFonts w:hint="eastAsia" w:ascii="宋体" w:hAnsi="宋体"/>
        </w:rPr>
      </w:pPr>
      <w:r>
        <w:rPr>
          <w:rFonts w:hint="eastAsia" w:ascii="宋体" w:hAnsi="宋体"/>
        </w:rPr>
        <w:t>2）所有测试项目应在经国家认可的独立的第三方测试员监督下进行。</w:t>
      </w:r>
    </w:p>
    <w:p>
      <w:pPr>
        <w:spacing w:line="500" w:lineRule="exact"/>
        <w:ind w:firstLine="480" w:firstLineChars="200"/>
        <w:rPr>
          <w:rFonts w:hint="eastAsia" w:ascii="宋体" w:hAnsi="宋体"/>
        </w:rPr>
      </w:pPr>
      <w:r>
        <w:rPr>
          <w:rFonts w:hint="eastAsia" w:ascii="宋体" w:hAnsi="宋体"/>
        </w:rPr>
        <w:t>3）局部探伤的焊缝，有不允许的缺陷时，应在该缺陷的延伸部位增加探伤长度，增加的长度不应小于该焊缝的长度的</w:t>
      </w:r>
      <w:r>
        <w:rPr>
          <w:rFonts w:ascii="宋体" w:hAnsi="宋体"/>
        </w:rPr>
        <w:t>10</w:t>
      </w:r>
      <w:r>
        <w:rPr>
          <w:rFonts w:hint="eastAsia" w:ascii="宋体" w:hAnsi="宋体"/>
        </w:rPr>
        <w:t>％，且不小于</w:t>
      </w:r>
      <w:r>
        <w:rPr>
          <w:rFonts w:ascii="宋体" w:hAnsi="宋体"/>
        </w:rPr>
        <w:t>200mm</w:t>
      </w:r>
      <w:r>
        <w:rPr>
          <w:rFonts w:hint="eastAsia" w:ascii="宋体" w:hAnsi="宋体"/>
        </w:rPr>
        <w:t>，当仍有不允许的缺陷时，应对该焊缝</w:t>
      </w:r>
      <w:r>
        <w:rPr>
          <w:rFonts w:ascii="宋体" w:hAnsi="宋体"/>
        </w:rPr>
        <w:t>100</w:t>
      </w:r>
      <w:r>
        <w:rPr>
          <w:rFonts w:hint="eastAsia" w:ascii="宋体" w:hAnsi="宋体"/>
        </w:rPr>
        <w:t>％探伤检查。</w:t>
      </w:r>
    </w:p>
    <w:p>
      <w:pPr>
        <w:spacing w:line="500" w:lineRule="exact"/>
        <w:ind w:firstLine="480" w:firstLineChars="200"/>
        <w:rPr>
          <w:rFonts w:hint="eastAsia" w:ascii="宋体" w:hAnsi="宋体"/>
        </w:rPr>
      </w:pPr>
      <w:r>
        <w:rPr>
          <w:rFonts w:hint="eastAsia" w:ascii="宋体" w:hAnsi="宋体"/>
        </w:rPr>
        <w:t>4）检验报告应在该批钢构验收前一个星期提交。</w:t>
      </w:r>
    </w:p>
    <w:p>
      <w:pPr>
        <w:rPr>
          <w:rFonts w:hint="eastAsia"/>
        </w:rPr>
      </w:pPr>
      <w:r>
        <w:rPr>
          <w:rFonts w:hint="eastAsia"/>
        </w:rPr>
        <w:t>（六）、工厂涂装工艺</w:t>
      </w:r>
    </w:p>
    <w:p>
      <w:pPr>
        <w:rPr>
          <w:rFonts w:hint="eastAsia"/>
        </w:rPr>
      </w:pPr>
      <w:r>
        <w:rPr>
          <w:rFonts w:hint="eastAsia"/>
        </w:rPr>
        <w:t>1、钢构件表面处理方法</w:t>
      </w:r>
    </w:p>
    <w:p>
      <w:pPr>
        <w:spacing w:line="500" w:lineRule="exact"/>
        <w:ind w:firstLine="480" w:firstLineChars="200"/>
        <w:rPr>
          <w:rFonts w:hint="eastAsia" w:ascii="宋体" w:hAnsi="宋体"/>
        </w:rPr>
      </w:pPr>
      <w:r>
        <w:rPr>
          <w:rFonts w:hint="eastAsia" w:ascii="宋体" w:hAnsi="宋体"/>
        </w:rPr>
        <w:t>（1）工程钢构件除锈方法的确定</w:t>
      </w:r>
    </w:p>
    <w:p>
      <w:pPr>
        <w:spacing w:line="500" w:lineRule="exact"/>
        <w:ind w:firstLine="480" w:firstLineChars="200"/>
        <w:rPr>
          <w:rFonts w:hint="eastAsia" w:ascii="宋体" w:hAnsi="宋体"/>
        </w:rPr>
      </w:pPr>
      <w:r>
        <w:rPr>
          <w:rFonts w:hint="eastAsia" w:ascii="宋体" w:hAnsi="宋体"/>
        </w:rPr>
        <w:t>钢结构除锈方法有很多，一般包括有：①动力工具除锈或手工工艺除锈；②喷砂除锈；③自动抛丸除锈等；其工艺性比较如下：</w:t>
      </w:r>
    </w:p>
    <w:tbl>
      <w:tblPr>
        <w:tblStyle w:val="3"/>
        <w:tblW w:w="84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19"/>
        <w:gridCol w:w="1487"/>
        <w:gridCol w:w="2234"/>
        <w:gridCol w:w="34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方式</w:t>
            </w:r>
          </w:p>
          <w:p>
            <w:pPr>
              <w:pStyle w:val="4"/>
              <w:rPr>
                <w:rFonts w:hint="eastAsia"/>
              </w:rPr>
            </w:pPr>
            <w:r>
              <w:rPr>
                <w:rFonts w:hint="eastAsia"/>
              </w:rPr>
              <w:t>参数</w:t>
            </w:r>
          </w:p>
        </w:tc>
        <w:tc>
          <w:tcPr>
            <w:tcW w:w="1487"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动力工具或手工除锈</w:t>
            </w:r>
          </w:p>
        </w:tc>
        <w:tc>
          <w:tcPr>
            <w:tcW w:w="2234"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喷砂除锈</w:t>
            </w:r>
          </w:p>
        </w:tc>
        <w:tc>
          <w:tcPr>
            <w:tcW w:w="3478"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自动抛丸除锈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19" w:type="dxa"/>
            <w:tcBorders>
              <w:top w:val="single" w:color="auto" w:sz="4" w:space="0"/>
            </w:tcBorders>
            <w:vAlign w:val="center"/>
          </w:tcPr>
          <w:p>
            <w:pPr>
              <w:pStyle w:val="4"/>
              <w:rPr>
                <w:rFonts w:hint="eastAsia"/>
              </w:rPr>
            </w:pPr>
            <w:r>
              <w:rPr>
                <w:rFonts w:hint="eastAsia"/>
              </w:rPr>
              <w:t>除锈</w:t>
            </w:r>
          </w:p>
          <w:p>
            <w:pPr>
              <w:pStyle w:val="4"/>
              <w:rPr>
                <w:rFonts w:hint="eastAsia"/>
              </w:rPr>
            </w:pPr>
            <w:r>
              <w:rPr>
                <w:rFonts w:hint="eastAsia"/>
              </w:rPr>
              <w:t>等级</w:t>
            </w:r>
          </w:p>
        </w:tc>
        <w:tc>
          <w:tcPr>
            <w:tcW w:w="1487" w:type="dxa"/>
            <w:tcBorders>
              <w:top w:val="single" w:color="auto" w:sz="4" w:space="0"/>
            </w:tcBorders>
            <w:vAlign w:val="center"/>
          </w:tcPr>
          <w:p>
            <w:pPr>
              <w:pStyle w:val="4"/>
            </w:pPr>
            <w:r>
              <w:t>St2,St3</w:t>
            </w:r>
          </w:p>
        </w:tc>
        <w:tc>
          <w:tcPr>
            <w:tcW w:w="2234" w:type="dxa"/>
            <w:tcBorders>
              <w:top w:val="single" w:color="auto" w:sz="4" w:space="0"/>
            </w:tcBorders>
            <w:vAlign w:val="center"/>
          </w:tcPr>
          <w:p>
            <w:pPr>
              <w:pStyle w:val="4"/>
              <w:rPr>
                <w:rFonts w:hint="eastAsia"/>
              </w:rPr>
            </w:pPr>
            <w:r>
              <w:t>Sa2,Sa2.5,Sa3</w:t>
            </w:r>
          </w:p>
          <w:p>
            <w:pPr>
              <w:pStyle w:val="4"/>
              <w:rPr>
                <w:rFonts w:hint="eastAsia"/>
              </w:rPr>
            </w:pPr>
            <w:r>
              <w:t>(</w:t>
            </w:r>
            <w:r>
              <w:rPr>
                <w:rFonts w:hint="eastAsia"/>
              </w:rPr>
              <w:t>较难达到</w:t>
            </w:r>
            <w:r>
              <w:t>)</w:t>
            </w:r>
          </w:p>
        </w:tc>
        <w:tc>
          <w:tcPr>
            <w:tcW w:w="3478" w:type="dxa"/>
            <w:tcBorders>
              <w:top w:val="single" w:color="auto" w:sz="4" w:space="0"/>
            </w:tcBorders>
            <w:vAlign w:val="center"/>
          </w:tcPr>
          <w:p>
            <w:pPr>
              <w:pStyle w:val="4"/>
              <w:rPr>
                <w:rFonts w:hint="eastAsia"/>
              </w:rPr>
            </w:pPr>
            <w:r>
              <w:t>Sa2,Sa2.5,Sa3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19" w:type="dxa"/>
            <w:vAlign w:val="center"/>
          </w:tcPr>
          <w:p>
            <w:pPr>
              <w:pStyle w:val="4"/>
              <w:rPr>
                <w:rFonts w:hint="eastAsia"/>
              </w:rPr>
            </w:pPr>
            <w:r>
              <w:rPr>
                <w:rFonts w:hint="eastAsia"/>
              </w:rPr>
              <w:t>表面粗</w:t>
            </w:r>
          </w:p>
          <w:p>
            <w:pPr>
              <w:pStyle w:val="4"/>
              <w:rPr>
                <w:rFonts w:hint="eastAsia"/>
              </w:rPr>
            </w:pPr>
            <w:r>
              <w:rPr>
                <w:rFonts w:hint="eastAsia"/>
              </w:rPr>
              <w:t>糙度</w:t>
            </w:r>
          </w:p>
        </w:tc>
        <w:tc>
          <w:tcPr>
            <w:tcW w:w="1487" w:type="dxa"/>
            <w:vAlign w:val="center"/>
          </w:tcPr>
          <w:p>
            <w:pPr>
              <w:pStyle w:val="4"/>
              <w:rPr>
                <w:rFonts w:hint="eastAsia"/>
              </w:rPr>
            </w:pPr>
            <w:r>
              <w:t>10~30</w:t>
            </w:r>
          </w:p>
        </w:tc>
        <w:tc>
          <w:tcPr>
            <w:tcW w:w="2234" w:type="dxa"/>
            <w:vAlign w:val="center"/>
          </w:tcPr>
          <w:p>
            <w:pPr>
              <w:pStyle w:val="4"/>
              <w:rPr>
                <w:rFonts w:hint="eastAsia"/>
              </w:rPr>
            </w:pPr>
            <w:r>
              <w:t>20~80</w:t>
            </w:r>
          </w:p>
        </w:tc>
        <w:tc>
          <w:tcPr>
            <w:tcW w:w="3478" w:type="dxa"/>
            <w:vAlign w:val="center"/>
          </w:tcPr>
          <w:p>
            <w:pPr>
              <w:pStyle w:val="4"/>
              <w:rPr>
                <w:rFonts w:hint="eastAsia"/>
              </w:rPr>
            </w:pPr>
            <w:r>
              <w:t>40~150</w:t>
            </w:r>
            <w:r>
              <w:rPr>
                <w:rFonts w:hint="eastAsia"/>
              </w:rPr>
              <w:t>（可调节）</w:t>
            </w:r>
          </w:p>
          <w:p>
            <w:pPr>
              <w:pStyle w:val="4"/>
              <w:rPr>
                <w:rFonts w:hint="eastAsia"/>
              </w:rPr>
            </w:pPr>
            <w:r>
              <w:rPr>
                <w:rFonts w:hint="eastAsia"/>
              </w:rPr>
              <w:t>富锌底漆最理想的表面粗糙度要求是</w:t>
            </w:r>
            <w:r>
              <w:t>70</w:t>
            </w:r>
            <w:r>
              <w:rPr>
                <w:rFonts w:hint="eastAsia"/>
              </w:rPr>
              <w:t>，抛丸除锈可以得到一均匀的</w:t>
            </w:r>
            <w:r>
              <w:t>65~75</w:t>
            </w:r>
            <w:r>
              <w:rPr>
                <w:rFonts w:hint="eastAsia"/>
              </w:rPr>
              <w:t>之间的表面粗糙度。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19" w:type="dxa"/>
            <w:vAlign w:val="center"/>
          </w:tcPr>
          <w:p>
            <w:pPr>
              <w:pStyle w:val="4"/>
              <w:rPr>
                <w:rFonts w:hint="eastAsia"/>
              </w:rPr>
            </w:pPr>
            <w:r>
              <w:rPr>
                <w:rFonts w:hint="eastAsia"/>
              </w:rPr>
              <w:t>表面</w:t>
            </w:r>
          </w:p>
          <w:p>
            <w:pPr>
              <w:pStyle w:val="4"/>
              <w:rPr>
                <w:rFonts w:hint="eastAsia"/>
              </w:rPr>
            </w:pPr>
            <w:r>
              <w:rPr>
                <w:rFonts w:hint="eastAsia"/>
              </w:rPr>
              <w:t>光洁度</w:t>
            </w:r>
          </w:p>
        </w:tc>
        <w:tc>
          <w:tcPr>
            <w:tcW w:w="1487" w:type="dxa"/>
            <w:vAlign w:val="center"/>
          </w:tcPr>
          <w:p>
            <w:pPr>
              <w:pStyle w:val="4"/>
              <w:rPr>
                <w:rFonts w:hint="eastAsia"/>
              </w:rPr>
            </w:pPr>
            <w:r>
              <w:rPr>
                <w:rFonts w:hint="eastAsia"/>
              </w:rPr>
              <w:t>差</w:t>
            </w:r>
          </w:p>
        </w:tc>
        <w:tc>
          <w:tcPr>
            <w:tcW w:w="2234" w:type="dxa"/>
            <w:vAlign w:val="center"/>
          </w:tcPr>
          <w:p>
            <w:pPr>
              <w:pStyle w:val="4"/>
              <w:rPr>
                <w:rFonts w:hint="eastAsia"/>
              </w:rPr>
            </w:pPr>
            <w:r>
              <w:rPr>
                <w:rFonts w:hint="eastAsia"/>
              </w:rPr>
              <w:t>良</w:t>
            </w:r>
          </w:p>
          <w:p>
            <w:pPr>
              <w:pStyle w:val="4"/>
              <w:rPr>
                <w:rFonts w:hint="eastAsia"/>
              </w:rPr>
            </w:pPr>
            <w:r>
              <w:rPr>
                <w:rFonts w:hint="eastAsia"/>
              </w:rPr>
              <w:t>（易有氧化皮残留）</w:t>
            </w:r>
          </w:p>
        </w:tc>
        <w:tc>
          <w:tcPr>
            <w:tcW w:w="3478" w:type="dxa"/>
            <w:vAlign w:val="center"/>
          </w:tcPr>
          <w:p>
            <w:pPr>
              <w:pStyle w:val="4"/>
              <w:rPr>
                <w:rFonts w:hint="eastAsia"/>
              </w:rPr>
            </w:pPr>
            <w:r>
              <w:rPr>
                <w:rFonts w:hint="eastAsia"/>
              </w:rPr>
              <w:t>优</w:t>
            </w:r>
          </w:p>
          <w:p>
            <w:pPr>
              <w:pStyle w:val="4"/>
              <w:rPr>
                <w:rFonts w:hint="eastAsia"/>
              </w:rPr>
            </w:pPr>
            <w:r>
              <w:rPr>
                <w:rFonts w:hint="eastAsia"/>
              </w:rPr>
              <w:t>（均匀，金属光泽</w:t>
            </w:r>
            <w:r>
              <w:t>-</w:t>
            </w:r>
            <w:r>
              <w:rPr>
                <w:rFonts w:hint="eastAsia"/>
              </w:rPr>
              <w:t>亮白色）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19" w:type="dxa"/>
            <w:vAlign w:val="center"/>
          </w:tcPr>
          <w:p>
            <w:pPr>
              <w:pStyle w:val="4"/>
              <w:rPr>
                <w:rFonts w:hint="eastAsia"/>
              </w:rPr>
            </w:pPr>
            <w:r>
              <w:rPr>
                <w:rFonts w:hint="eastAsia"/>
              </w:rPr>
              <w:t>除锈</w:t>
            </w:r>
          </w:p>
          <w:p>
            <w:pPr>
              <w:pStyle w:val="4"/>
              <w:rPr>
                <w:rFonts w:hint="eastAsia"/>
              </w:rPr>
            </w:pPr>
            <w:r>
              <w:rPr>
                <w:rFonts w:hint="eastAsia"/>
              </w:rPr>
              <w:t>效率</w:t>
            </w:r>
          </w:p>
        </w:tc>
        <w:tc>
          <w:tcPr>
            <w:tcW w:w="1487" w:type="dxa"/>
            <w:vAlign w:val="center"/>
          </w:tcPr>
          <w:p>
            <w:pPr>
              <w:pStyle w:val="4"/>
              <w:rPr>
                <w:rFonts w:hint="eastAsia"/>
              </w:rPr>
            </w:pPr>
            <w:r>
              <w:t>10m2(</w:t>
            </w:r>
            <w:r>
              <w:rPr>
                <w:rFonts w:hint="eastAsia"/>
              </w:rPr>
              <w:t>每人</w:t>
            </w:r>
            <w:r>
              <w:t>/</w:t>
            </w:r>
            <w:r>
              <w:rPr>
                <w:rFonts w:hint="eastAsia"/>
              </w:rPr>
              <w:t>每天</w:t>
            </w:r>
            <w:r>
              <w:t>)</w:t>
            </w:r>
          </w:p>
        </w:tc>
        <w:tc>
          <w:tcPr>
            <w:tcW w:w="2234" w:type="dxa"/>
            <w:vAlign w:val="center"/>
          </w:tcPr>
          <w:p>
            <w:pPr>
              <w:pStyle w:val="4"/>
              <w:rPr>
                <w:rFonts w:hint="eastAsia"/>
              </w:rPr>
            </w:pPr>
            <w:r>
              <w:t>20~30</w:t>
            </w:r>
            <w:r>
              <w:rPr>
                <w:rFonts w:hint="eastAsia"/>
              </w:rPr>
              <w:t>吨（一台班）</w:t>
            </w:r>
          </w:p>
        </w:tc>
        <w:tc>
          <w:tcPr>
            <w:tcW w:w="3478" w:type="dxa"/>
            <w:vAlign w:val="center"/>
          </w:tcPr>
          <w:p>
            <w:pPr>
              <w:pStyle w:val="4"/>
              <w:rPr>
                <w:rFonts w:hint="eastAsia"/>
              </w:rPr>
            </w:pPr>
            <w:r>
              <w:t>50~60</w:t>
            </w:r>
            <w:r>
              <w:rPr>
                <w:rFonts w:hint="eastAsia"/>
              </w:rPr>
              <w:t>吨（一台班）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19" w:type="dxa"/>
            <w:vAlign w:val="center"/>
          </w:tcPr>
          <w:p>
            <w:pPr>
              <w:pStyle w:val="4"/>
              <w:rPr>
                <w:rFonts w:hint="eastAsia"/>
              </w:rPr>
            </w:pPr>
            <w:r>
              <w:rPr>
                <w:rFonts w:hint="eastAsia"/>
              </w:rPr>
              <w:t>环境污染</w:t>
            </w:r>
          </w:p>
        </w:tc>
        <w:tc>
          <w:tcPr>
            <w:tcW w:w="1487" w:type="dxa"/>
            <w:vAlign w:val="center"/>
          </w:tcPr>
          <w:p>
            <w:pPr>
              <w:pStyle w:val="4"/>
              <w:rPr>
                <w:rFonts w:hint="eastAsia"/>
              </w:rPr>
            </w:pPr>
            <w:r>
              <w:rPr>
                <w:rFonts w:hint="eastAsia"/>
              </w:rPr>
              <w:t>中度污染</w:t>
            </w:r>
          </w:p>
        </w:tc>
        <w:tc>
          <w:tcPr>
            <w:tcW w:w="2234" w:type="dxa"/>
            <w:vAlign w:val="center"/>
          </w:tcPr>
          <w:p>
            <w:pPr>
              <w:pStyle w:val="4"/>
              <w:rPr>
                <w:rFonts w:hint="eastAsia"/>
              </w:rPr>
            </w:pPr>
            <w:r>
              <w:rPr>
                <w:rFonts w:hint="eastAsia"/>
              </w:rPr>
              <w:t>中度污染</w:t>
            </w:r>
          </w:p>
        </w:tc>
        <w:tc>
          <w:tcPr>
            <w:tcW w:w="3478" w:type="dxa"/>
            <w:vAlign w:val="center"/>
          </w:tcPr>
          <w:p>
            <w:pPr>
              <w:pStyle w:val="4"/>
              <w:rPr>
                <w:rFonts w:hint="eastAsia"/>
              </w:rPr>
            </w:pPr>
            <w:r>
              <w:rPr>
                <w:rFonts w:hint="eastAsia"/>
              </w:rPr>
              <w:t>无尘操作</w:t>
            </w:r>
          </w:p>
        </w:tc>
      </w:tr>
    </w:tbl>
    <w:p>
      <w:pPr>
        <w:spacing w:line="500" w:lineRule="exact"/>
        <w:ind w:firstLine="480" w:firstLineChars="200"/>
        <w:rPr>
          <w:rFonts w:hint="eastAsia" w:ascii="宋体" w:hAnsi="宋体"/>
        </w:rPr>
      </w:pPr>
      <w:r>
        <w:rPr>
          <w:rFonts w:hint="eastAsia"/>
        </w:rPr>
        <w:t>结论：从以上工艺可以看出，自动抛丸除锈方法比较符合工程钢结构涂装表</w:t>
      </w:r>
      <w:r>
        <w:rPr>
          <w:rFonts w:hint="eastAsia" w:ascii="宋体" w:hAnsi="宋体"/>
        </w:rPr>
        <w:t>面质量要求，同时工程钢结构用钢量大，需要表面处理的钢构件量多，规格复杂，且工期十分紧张；所以，本工程钢结构除锈主选自动抛丸除锈方法。但是，对于工程一些复杂节点，或死角部位无法喷到的，我们采取手动喷方式相结合的方法。</w:t>
      </w:r>
    </w:p>
    <w:p>
      <w:pPr>
        <w:spacing w:line="500" w:lineRule="exact"/>
        <w:ind w:firstLine="480" w:firstLineChars="200"/>
        <w:rPr>
          <w:rFonts w:hint="eastAsia" w:ascii="宋体" w:hAnsi="宋体"/>
        </w:rPr>
      </w:pPr>
      <w:r>
        <w:rPr>
          <w:rFonts w:hint="eastAsia" w:ascii="宋体" w:hAnsi="宋体"/>
        </w:rPr>
        <w:t>（2）抛丸除锈设备为确保本工程钢构件表面处理质量符合设计要求，投入工程钢结构抛丸除锈设备：美国进口的BP-98-ES-1848*8型全自动喷丸除锈机；该设备具有以下优势：</w:t>
      </w:r>
    </w:p>
    <w:p>
      <w:pPr>
        <w:spacing w:line="500" w:lineRule="exact"/>
        <w:ind w:firstLine="480" w:firstLineChars="200"/>
        <w:rPr>
          <w:rFonts w:hint="eastAsia" w:ascii="宋体" w:hAnsi="宋体"/>
        </w:rPr>
      </w:pPr>
      <w:r>
        <w:rPr>
          <w:rFonts w:hint="eastAsia" w:ascii="宋体" w:hAnsi="宋体"/>
        </w:rPr>
        <w:t>1）全自动、轻污染、高效率，高质量。</w:t>
      </w:r>
    </w:p>
    <w:p>
      <w:pPr>
        <w:spacing w:line="500" w:lineRule="exact"/>
        <w:ind w:firstLine="480" w:firstLineChars="200"/>
        <w:rPr>
          <w:rFonts w:hint="eastAsia" w:ascii="宋体" w:hAnsi="宋体"/>
        </w:rPr>
      </w:pPr>
      <w:r>
        <w:rPr>
          <w:rFonts w:hint="eastAsia" w:ascii="宋体" w:hAnsi="宋体"/>
        </w:rPr>
        <w:t>除锈后的构件表面粗糙度优良；抛头角度自动调节，不会形成抛丸“死角”；可以达到</w:t>
      </w:r>
      <w:r>
        <w:rPr>
          <w:rFonts w:ascii="宋体" w:hAnsi="宋体"/>
        </w:rPr>
        <w:t>Sa2~Sa3</w:t>
      </w:r>
      <w:r>
        <w:rPr>
          <w:rFonts w:hint="eastAsia" w:ascii="宋体" w:hAnsi="宋体"/>
        </w:rPr>
        <w:t>的任意一个除锈级别。</w:t>
      </w:r>
    </w:p>
    <w:p>
      <w:pPr>
        <w:spacing w:line="500" w:lineRule="exact"/>
        <w:ind w:firstLine="480" w:firstLineChars="200"/>
        <w:rPr>
          <w:rFonts w:hint="eastAsia" w:ascii="宋体" w:hAnsi="宋体"/>
        </w:rPr>
      </w:pPr>
      <w:r>
        <w:rPr>
          <w:rFonts w:hint="eastAsia" w:ascii="宋体" w:hAnsi="宋体"/>
        </w:rPr>
        <w:t>（3）磨料的选用</w:t>
      </w:r>
    </w:p>
    <w:p>
      <w:pPr>
        <w:spacing w:line="500" w:lineRule="exact"/>
        <w:ind w:firstLine="480" w:firstLineChars="200"/>
        <w:rPr>
          <w:rFonts w:hint="eastAsia" w:ascii="宋体" w:hAnsi="宋体"/>
        </w:rPr>
      </w:pPr>
      <w:r>
        <w:rPr>
          <w:rFonts w:hint="eastAsia" w:ascii="宋体" w:hAnsi="宋体"/>
        </w:rPr>
        <w:t>磨料中钢丸和钢砂的配比及磨料粒径的大小直接影响钢结构表面的粗糙度，工程钢结构表面粗糙度要求30~55</w:t>
      </w:r>
      <w:r>
        <w:rPr>
          <w:rFonts w:ascii="宋体" w:hAnsi="宋体"/>
        </w:rPr>
        <w:t>µ</w:t>
      </w:r>
      <w:r>
        <w:rPr>
          <w:rFonts w:hint="eastAsia" w:ascii="宋体" w:hAnsi="宋体"/>
        </w:rPr>
        <w:t>m，选择磨料的粒度为1.6~2.0mm。</w:t>
      </w:r>
    </w:p>
    <w:p>
      <w:pPr>
        <w:rPr>
          <w:rFonts w:hint="eastAsia"/>
        </w:rPr>
      </w:pPr>
      <w:r>
        <w:rPr>
          <w:rFonts w:hint="eastAsia"/>
        </w:rPr>
        <w:t>2、钢构件涂装施工工艺</w:t>
      </w:r>
    </w:p>
    <w:p>
      <w:pPr>
        <w:spacing w:line="500" w:lineRule="exact"/>
        <w:ind w:firstLine="480" w:firstLineChars="200"/>
        <w:rPr>
          <w:rFonts w:hint="eastAsia" w:ascii="宋体" w:hAnsi="宋体"/>
        </w:rPr>
      </w:pPr>
      <w:r>
        <w:rPr>
          <w:rFonts w:hint="eastAsia" w:ascii="宋体" w:hAnsi="宋体"/>
        </w:rPr>
        <w:t>（1）施工气候条件的控制</w:t>
      </w:r>
    </w:p>
    <w:p>
      <w:pPr>
        <w:spacing w:line="500" w:lineRule="exact"/>
        <w:ind w:firstLine="480" w:firstLineChars="200"/>
        <w:rPr>
          <w:rFonts w:hint="eastAsia" w:ascii="宋体" w:hAnsi="宋体"/>
        </w:rPr>
      </w:pPr>
      <w:r>
        <w:rPr>
          <w:rFonts w:hint="eastAsia" w:ascii="宋体" w:hAnsi="宋体"/>
        </w:rPr>
        <w:t>1）涂装涂料时必须注意的主要因素是钢材表面状况、钢材温度和涂装时的大气环境；通常涂装施工工作应该在5℃以上，相对湿度应在85%以下的气候条件中进行。</w:t>
      </w:r>
    </w:p>
    <w:p>
      <w:pPr>
        <w:spacing w:line="500" w:lineRule="exact"/>
        <w:ind w:firstLine="480" w:firstLineChars="200"/>
        <w:rPr>
          <w:rFonts w:hint="eastAsia" w:ascii="宋体" w:hAnsi="宋体"/>
        </w:rPr>
      </w:pPr>
      <w:r>
        <w:rPr>
          <w:rFonts w:hint="eastAsia" w:ascii="宋体" w:hAnsi="宋体"/>
        </w:rPr>
        <w:t>2）以温度计测定钢材温度，用湿度计测出相对湿度，然后计算其露点，当钢材温度低于露点以上3℃时，由于表面凝结水份而不能涂装，必须高于露点3℃才能施工。</w:t>
      </w:r>
    </w:p>
    <w:p>
      <w:pPr>
        <w:spacing w:line="500" w:lineRule="exact"/>
        <w:ind w:firstLine="480" w:firstLineChars="200"/>
        <w:rPr>
          <w:rFonts w:hint="eastAsia" w:ascii="宋体" w:hAnsi="宋体"/>
        </w:rPr>
      </w:pPr>
      <w:r>
        <w:rPr>
          <w:rFonts w:hint="eastAsia" w:ascii="宋体" w:hAnsi="宋体"/>
        </w:rPr>
        <w:t>3）当气温在5℃以下的低温条件下，造成防腐涂料的固化速度减慢，甚至停止固化，视涂层表干速度；可采用提高工件温度，降低空气湿度及加强空气流通的办法解决。</w:t>
      </w:r>
    </w:p>
    <w:p>
      <w:pPr>
        <w:spacing w:line="500" w:lineRule="exact"/>
        <w:ind w:firstLine="480" w:firstLineChars="200"/>
        <w:rPr>
          <w:rFonts w:hint="eastAsia" w:ascii="宋体" w:hAnsi="宋体"/>
        </w:rPr>
      </w:pPr>
      <w:r>
        <w:rPr>
          <w:rFonts w:hint="eastAsia" w:ascii="宋体" w:hAnsi="宋体"/>
        </w:rPr>
        <w:t>4）气温在30℃以上的恶劣条件下施工时，由于溶剂挥发很快，必须采用加入油漆自身重量约5%的稀释剂进行稀释后才能施工。</w:t>
      </w:r>
    </w:p>
    <w:p>
      <w:pPr>
        <w:spacing w:line="500" w:lineRule="exact"/>
        <w:ind w:firstLine="480" w:firstLineChars="200"/>
        <w:rPr>
          <w:rFonts w:hint="eastAsia" w:ascii="宋体" w:hAnsi="宋体"/>
        </w:rPr>
      </w:pPr>
      <w:r>
        <w:rPr>
          <w:rFonts w:hint="eastAsia" w:ascii="宋体" w:hAnsi="宋体"/>
        </w:rPr>
        <w:t>（2）基底处理</w:t>
      </w:r>
    </w:p>
    <w:p>
      <w:pPr>
        <w:spacing w:line="500" w:lineRule="exact"/>
        <w:ind w:firstLine="480" w:firstLineChars="200"/>
        <w:rPr>
          <w:rFonts w:hint="eastAsia" w:ascii="宋体" w:hAnsi="宋体"/>
        </w:rPr>
      </w:pPr>
      <w:r>
        <w:rPr>
          <w:rFonts w:hint="eastAsia" w:ascii="宋体" w:hAnsi="宋体"/>
        </w:rPr>
        <w:t>1）表面涂装前，必须清除一切污垢，以及搁置期间产生的锈蚀和老化物，运输、装配过程中的部位及损伤部位和缺陷处均须进行重新除锈。</w:t>
      </w:r>
    </w:p>
    <w:p>
      <w:pPr>
        <w:spacing w:line="500" w:lineRule="exact"/>
        <w:ind w:firstLine="480" w:firstLineChars="200"/>
        <w:rPr>
          <w:rFonts w:hint="eastAsia" w:ascii="宋体" w:hAnsi="宋体"/>
        </w:rPr>
      </w:pPr>
      <w:r>
        <w:rPr>
          <w:rFonts w:hint="eastAsia" w:ascii="宋体" w:hAnsi="宋体"/>
        </w:rPr>
        <w:t>2）采用稀释剂或清洗剂除去油脂、润滑油、溶剂、上述作为隐蔽工程，填写隐蔽工程验收单，交监理或业主验收合格后方可施工。</w:t>
      </w:r>
    </w:p>
    <w:p>
      <w:pPr>
        <w:spacing w:line="500" w:lineRule="exact"/>
        <w:ind w:firstLine="480" w:firstLineChars="200"/>
        <w:rPr>
          <w:rFonts w:hint="eastAsia" w:ascii="宋体" w:hAnsi="宋体"/>
        </w:rPr>
      </w:pPr>
      <w:r>
        <w:rPr>
          <w:rFonts w:hint="eastAsia" w:ascii="宋体" w:hAnsi="宋体"/>
        </w:rPr>
        <w:t>（3）涂装施工</w:t>
      </w:r>
    </w:p>
    <w:p>
      <w:pPr>
        <w:spacing w:line="500" w:lineRule="exact"/>
        <w:ind w:firstLine="480" w:firstLineChars="200"/>
        <w:rPr>
          <w:rFonts w:hint="eastAsia" w:ascii="宋体" w:hAnsi="宋体"/>
        </w:rPr>
      </w:pPr>
      <w:r>
        <w:rPr>
          <w:rFonts w:hint="eastAsia" w:ascii="宋体" w:hAnsi="宋体"/>
        </w:rPr>
        <w:t>1）防腐涂料出厂时应提供符合国家标准的检验报告，并附有品种名称、型号、技术性能、制造批号、贮存日期、使用说明书及产品合格证。</w:t>
      </w:r>
    </w:p>
    <w:p>
      <w:pPr>
        <w:spacing w:line="500" w:lineRule="exact"/>
        <w:ind w:firstLine="480" w:firstLineChars="200"/>
        <w:rPr>
          <w:rFonts w:hint="eastAsia" w:ascii="宋体" w:hAnsi="宋体"/>
        </w:rPr>
      </w:pPr>
      <w:r>
        <w:rPr>
          <w:rFonts w:hint="eastAsia" w:ascii="宋体" w:hAnsi="宋体"/>
        </w:rPr>
        <w:t>2）施工应备有各种计量器具、配料桶、搅拌器按不同材料说明书中的使用方法进行分别配制，充分搅拌。</w:t>
      </w:r>
    </w:p>
    <w:p>
      <w:pPr>
        <w:spacing w:line="500" w:lineRule="exact"/>
        <w:ind w:firstLine="480" w:firstLineChars="200"/>
        <w:rPr>
          <w:rFonts w:hint="eastAsia" w:ascii="宋体" w:hAnsi="宋体"/>
        </w:rPr>
      </w:pPr>
      <w:r>
        <w:rPr>
          <w:rFonts w:hint="eastAsia" w:ascii="宋体" w:hAnsi="宋体"/>
        </w:rPr>
        <w:t>3）对于双组份的防腐涂料应严格按比例配制，搅拌后进行熟化后方可使用。</w:t>
      </w:r>
    </w:p>
    <w:p>
      <w:pPr>
        <w:spacing w:line="500" w:lineRule="exact"/>
        <w:ind w:firstLine="480" w:firstLineChars="200"/>
        <w:rPr>
          <w:rFonts w:hint="eastAsia" w:ascii="宋体" w:hAnsi="宋体"/>
        </w:rPr>
      </w:pPr>
      <w:r>
        <w:rPr>
          <w:rFonts w:hint="eastAsia" w:ascii="宋体" w:hAnsi="宋体"/>
        </w:rPr>
        <w:t>4）施工可采用喷涂的方法进行。</w:t>
      </w:r>
    </w:p>
    <w:p>
      <w:pPr>
        <w:spacing w:line="500" w:lineRule="exact"/>
        <w:ind w:firstLine="480" w:firstLineChars="200"/>
        <w:rPr>
          <w:rFonts w:hint="eastAsia" w:ascii="宋体" w:hAnsi="宋体"/>
        </w:rPr>
      </w:pPr>
      <w:r>
        <w:rPr>
          <w:rFonts w:hint="eastAsia" w:ascii="宋体" w:hAnsi="宋体"/>
        </w:rPr>
        <w:t>5）施工人员应经过专业培训和实际施工培训，并持证上岗。</w:t>
      </w:r>
    </w:p>
    <w:p>
      <w:pPr>
        <w:spacing w:line="500" w:lineRule="exact"/>
        <w:ind w:firstLine="480" w:firstLineChars="200"/>
        <w:rPr>
          <w:rFonts w:hint="eastAsia" w:ascii="宋体" w:hAnsi="宋体"/>
        </w:rPr>
      </w:pPr>
      <w:r>
        <w:rPr>
          <w:rFonts w:hint="eastAsia" w:ascii="宋体" w:hAnsi="宋体"/>
        </w:rPr>
        <w:t>6）喷涂防腐材料应按顺序进行，先喷底漆，使底层完全干燥后方可进行封闭漆的喷涂施工，做到每道工序严格受控。</w:t>
      </w:r>
    </w:p>
    <w:p>
      <w:pPr>
        <w:spacing w:line="500" w:lineRule="exact"/>
        <w:ind w:firstLine="480" w:firstLineChars="200"/>
        <w:rPr>
          <w:rFonts w:hint="eastAsia" w:ascii="宋体" w:hAnsi="宋体"/>
        </w:rPr>
      </w:pPr>
      <w:r>
        <w:rPr>
          <w:rFonts w:hint="eastAsia" w:ascii="宋体" w:hAnsi="宋体"/>
        </w:rPr>
        <w:t>7）施工完的涂层应表面光滑、轮廓清晰、色泽均匀一致、无脱层、不空鼓、无流挂、无针孔，膜层厚度应达到技术指标规定要求。</w:t>
      </w:r>
    </w:p>
    <w:p>
      <w:pPr>
        <w:spacing w:line="500" w:lineRule="exact"/>
        <w:ind w:firstLine="480" w:firstLineChars="200"/>
        <w:rPr>
          <w:rFonts w:hint="eastAsia" w:ascii="宋体" w:hAnsi="宋体"/>
        </w:rPr>
      </w:pPr>
      <w:r>
        <w:rPr>
          <w:rFonts w:hint="eastAsia" w:ascii="宋体" w:hAnsi="宋体"/>
        </w:rPr>
        <w:t>8）漆膜厚度是使防腐涂料能够发挥最佳性能，足够漆膜厚度是极其重要的。因此，必须严格控制厚度，施工时应按使用量进行涂装，经常使用湿膜测厚仪测定湿膜厚度，以控制干膜厚度并保证厚度均匀。</w:t>
      </w:r>
    </w:p>
    <w:p>
      <w:pPr>
        <w:spacing w:line="500" w:lineRule="exact"/>
        <w:ind w:firstLine="480" w:firstLineChars="200"/>
        <w:rPr>
          <w:rFonts w:hint="eastAsia" w:ascii="宋体" w:hAnsi="宋体"/>
        </w:rPr>
      </w:pPr>
      <w:r>
        <w:rPr>
          <w:rFonts w:hint="eastAsia" w:ascii="宋体" w:hAnsi="宋体"/>
        </w:rPr>
        <w:t>不同类型的材料其涂装间隔各有不同，在施工时应按每种涂料的各自要求进行施工，其涂装间隔时间不能超过说明书中最长间隔时间，否则将会影响漆膜层间的附着力，造成漆膜剥落。</w:t>
      </w:r>
    </w:p>
    <w:p>
      <w:pPr>
        <w:spacing w:line="500" w:lineRule="exact"/>
        <w:ind w:firstLine="480" w:firstLineChars="200"/>
        <w:rPr>
          <w:rFonts w:hint="eastAsia" w:ascii="宋体" w:hAnsi="宋体"/>
        </w:rPr>
      </w:pPr>
      <w:r>
        <w:rPr>
          <w:rFonts w:hint="eastAsia" w:ascii="宋体" w:hAnsi="宋体"/>
        </w:rPr>
        <w:t>（4）油漆喷涂程序</w:t>
      </w:r>
    </w:p>
    <w:p>
      <w:pPr>
        <w:spacing w:line="500" w:lineRule="exact"/>
        <w:ind w:firstLine="480" w:firstLineChars="200"/>
        <w:rPr>
          <w:rFonts w:hint="eastAsia" w:ascii="宋体" w:hAnsi="宋体"/>
        </w:rPr>
      </w:pPr>
      <w:r>
        <w:rPr>
          <w:rFonts w:hint="eastAsia" w:ascii="宋体" w:hAnsi="宋体"/>
        </w:rPr>
        <w:t>1）杆件预涂装原材料除锈，喷涂一道底漆(膜厚15—20微米，不影响焊接质量)，然后进行切割下料；构件成型后，隐蔽部位无法除锈，因此要进行预涂装；关键焊接部位除锈后不油漆。</w:t>
      </w:r>
    </w:p>
    <w:p>
      <w:pPr>
        <w:spacing w:line="500" w:lineRule="exact"/>
        <w:ind w:firstLine="480" w:firstLineChars="200"/>
        <w:rPr>
          <w:rFonts w:hint="eastAsia" w:ascii="宋体" w:hAnsi="宋体"/>
        </w:rPr>
      </w:pPr>
      <w:r>
        <w:rPr>
          <w:rFonts w:hint="eastAsia" w:ascii="宋体" w:hAnsi="宋体"/>
        </w:rPr>
        <w:t>2）构件正式涂装</w:t>
      </w:r>
    </w:p>
    <w:p>
      <w:pPr>
        <w:spacing w:line="500" w:lineRule="exact"/>
        <w:ind w:firstLine="480" w:firstLineChars="200"/>
        <w:rPr>
          <w:rFonts w:hint="eastAsia" w:ascii="宋体" w:hAnsi="宋体"/>
        </w:rPr>
      </w:pPr>
      <w:r>
        <w:rPr>
          <w:rFonts w:hint="eastAsia" w:ascii="宋体" w:hAnsi="宋体"/>
        </w:rPr>
        <w:t>构件完成以后，对构件表面进行清洁工作；清洁方式：对于尘土，锌盐等，采用高压水龙和钢丝绒，对于油污等，采用有机溶剂。</w:t>
      </w:r>
    </w:p>
    <w:p>
      <w:pPr>
        <w:spacing w:line="500" w:lineRule="exact"/>
        <w:ind w:firstLine="480" w:firstLineChars="200"/>
        <w:rPr>
          <w:rFonts w:hint="eastAsia" w:ascii="宋体" w:hAnsi="宋体"/>
        </w:rPr>
      </w:pPr>
      <w:r>
        <w:rPr>
          <w:rFonts w:hint="eastAsia" w:ascii="宋体" w:hAnsi="宋体"/>
        </w:rPr>
        <w:t>3）局部修补</w:t>
      </w:r>
    </w:p>
    <w:p>
      <w:pPr>
        <w:spacing w:line="500" w:lineRule="exact"/>
        <w:ind w:firstLine="480" w:firstLineChars="200"/>
        <w:rPr>
          <w:rFonts w:hint="eastAsia" w:ascii="宋体" w:hAnsi="宋体"/>
        </w:rPr>
      </w:pPr>
      <w:r>
        <w:rPr>
          <w:rFonts w:hint="eastAsia" w:ascii="宋体" w:hAnsi="宋体"/>
        </w:rPr>
        <w:t>受损部位除锈→除锈部位扩展→底漆及后续涂层。</w:t>
      </w:r>
    </w:p>
    <w:p>
      <w:pPr>
        <w:rPr>
          <w:rFonts w:hint="eastAsia"/>
        </w:rPr>
      </w:pPr>
      <w:r>
        <w:rPr>
          <w:rFonts w:hint="eastAsia"/>
        </w:rPr>
        <w:t>3、涂装质量检验</w:t>
      </w:r>
    </w:p>
    <w:p>
      <w:pPr>
        <w:spacing w:line="500" w:lineRule="exact"/>
        <w:ind w:firstLine="480" w:firstLineChars="200"/>
        <w:rPr>
          <w:rFonts w:hint="eastAsia" w:ascii="宋体" w:hAnsi="宋体"/>
        </w:rPr>
      </w:pPr>
      <w:r>
        <w:rPr>
          <w:rFonts w:hint="eastAsia" w:ascii="宋体" w:hAnsi="宋体"/>
        </w:rPr>
        <w:t>（1</w:t>
      </w:r>
      <w:r>
        <w:rPr>
          <w:rFonts w:ascii="宋体" w:hAnsi="宋体"/>
        </w:rPr>
        <w:t>）</w:t>
      </w:r>
      <w:r>
        <w:rPr>
          <w:rFonts w:hint="eastAsia" w:ascii="宋体" w:hAnsi="宋体"/>
        </w:rPr>
        <w:t>涂装外观检查：目测漆膜表面状况，应无针眼、气泡、脱落、流挂、漏涂、色差等缺陷。</w:t>
      </w:r>
    </w:p>
    <w:p>
      <w:pPr>
        <w:spacing w:line="500" w:lineRule="exact"/>
        <w:ind w:firstLine="480" w:firstLineChars="200"/>
        <w:rPr>
          <w:rFonts w:hint="eastAsia" w:ascii="宋体" w:hAnsi="宋体"/>
        </w:rPr>
      </w:pPr>
      <w:r>
        <w:rPr>
          <w:rFonts w:hint="eastAsia" w:ascii="宋体" w:hAnsi="宋体"/>
        </w:rPr>
        <w:t>（2）涂层厚度的测量:每涂一道涂料应测定漆膜的厚度,测量采用超声波涂层测厚仪检测。涂装完毕后，按规定测定漆膜总厚度，90%以上测点的漆膜厚度必须达到规定值，未达到规定值的漆膜厚度值不低于规定值的90%。</w:t>
      </w:r>
    </w:p>
    <w:p>
      <w:pPr>
        <w:spacing w:line="500" w:lineRule="exact"/>
        <w:ind w:firstLine="480" w:firstLineChars="200"/>
        <w:rPr>
          <w:rFonts w:hint="eastAsia" w:ascii="宋体" w:hAnsi="宋体"/>
        </w:rPr>
      </w:pPr>
      <w:r>
        <w:rPr>
          <w:rFonts w:hint="eastAsia" w:ascii="宋体" w:hAnsi="宋体"/>
        </w:rPr>
        <w:t>（3）涂层质量检查和验收。</w:t>
      </w:r>
    </w:p>
    <w:p>
      <w:pPr>
        <w:spacing w:line="500" w:lineRule="exact"/>
        <w:ind w:firstLine="480" w:firstLineChars="200"/>
        <w:jc w:val="center"/>
        <w:rPr>
          <w:rFonts w:hint="eastAsia"/>
        </w:rPr>
      </w:pPr>
      <w:r>
        <w:rPr>
          <w:rFonts w:hint="eastAsia"/>
        </w:rPr>
        <w:t>涂层</w:t>
      </w:r>
      <w:r>
        <w:rPr>
          <w:rFonts w:hint="eastAsia" w:ascii="宋体" w:hAnsi="宋体"/>
        </w:rPr>
        <w:t>质量</w:t>
      </w:r>
      <w:r>
        <w:rPr>
          <w:rFonts w:hint="eastAsia"/>
        </w:rPr>
        <w:t>和验收项目</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396"/>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0"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5"/>
              <w:spacing w:before="48" w:after="48"/>
              <w:rPr>
                <w:rFonts w:hint="eastAsia"/>
              </w:rPr>
            </w:pPr>
            <w:r>
              <w:rPr>
                <w:rFonts w:hint="eastAsia"/>
              </w:rPr>
              <w:t>序号</w:t>
            </w:r>
          </w:p>
        </w:tc>
        <w:tc>
          <w:tcPr>
            <w:tcW w:w="3396"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5"/>
              <w:spacing w:before="48" w:after="48"/>
              <w:rPr>
                <w:rFonts w:hint="eastAsia"/>
              </w:rPr>
            </w:pPr>
            <w:r>
              <w:rPr>
                <w:rFonts w:hint="eastAsia"/>
              </w:rPr>
              <w:t>项目</w:t>
            </w:r>
          </w:p>
        </w:tc>
        <w:tc>
          <w:tcPr>
            <w:tcW w:w="3482"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5"/>
              <w:spacing w:before="48" w:after="48"/>
              <w:rPr>
                <w:rFonts w:hint="eastAsia"/>
              </w:rPr>
            </w:pPr>
            <w:r>
              <w:rPr>
                <w:rFonts w:hint="eastAsia"/>
              </w:rPr>
              <w:t>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0" w:type="dxa"/>
            <w:tcBorders>
              <w:top w:val="single" w:color="auto" w:sz="4" w:space="0"/>
            </w:tcBorders>
            <w:vAlign w:val="center"/>
          </w:tcPr>
          <w:p>
            <w:pPr>
              <w:pStyle w:val="5"/>
              <w:spacing w:before="48" w:after="48"/>
              <w:rPr>
                <w:rFonts w:hint="eastAsia"/>
              </w:rPr>
            </w:pPr>
            <w:r>
              <w:t>1</w:t>
            </w:r>
          </w:p>
        </w:tc>
        <w:tc>
          <w:tcPr>
            <w:tcW w:w="3396" w:type="dxa"/>
            <w:tcBorders>
              <w:top w:val="single" w:color="auto" w:sz="4" w:space="0"/>
            </w:tcBorders>
            <w:vAlign w:val="center"/>
          </w:tcPr>
          <w:p>
            <w:pPr>
              <w:pStyle w:val="5"/>
              <w:spacing w:before="48" w:after="48"/>
              <w:rPr>
                <w:rFonts w:hint="eastAsia"/>
              </w:rPr>
            </w:pPr>
            <w:r>
              <w:rPr>
                <w:rFonts w:hint="eastAsia"/>
              </w:rPr>
              <w:t>打磨除油</w:t>
            </w:r>
          </w:p>
        </w:tc>
        <w:tc>
          <w:tcPr>
            <w:tcW w:w="3482" w:type="dxa"/>
            <w:tcBorders>
              <w:top w:val="single" w:color="auto" w:sz="4" w:space="0"/>
            </w:tcBorders>
            <w:vAlign w:val="center"/>
          </w:tcPr>
          <w:p>
            <w:pPr>
              <w:pStyle w:val="5"/>
              <w:spacing w:before="48" w:after="4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0" w:type="dxa"/>
            <w:vAlign w:val="center"/>
          </w:tcPr>
          <w:p>
            <w:pPr>
              <w:pStyle w:val="5"/>
              <w:spacing w:before="48" w:after="48"/>
              <w:rPr>
                <w:rFonts w:hint="eastAsia"/>
              </w:rPr>
            </w:pPr>
            <w:r>
              <w:t>2</w:t>
            </w:r>
          </w:p>
        </w:tc>
        <w:tc>
          <w:tcPr>
            <w:tcW w:w="3396" w:type="dxa"/>
            <w:vAlign w:val="center"/>
          </w:tcPr>
          <w:p>
            <w:pPr>
              <w:pStyle w:val="5"/>
              <w:spacing w:before="48" w:after="48"/>
              <w:rPr>
                <w:rFonts w:hint="eastAsia"/>
              </w:rPr>
            </w:pPr>
            <w:r>
              <w:rPr>
                <w:rFonts w:hint="eastAsia"/>
              </w:rPr>
              <w:t>除锈等级</w:t>
            </w:r>
          </w:p>
        </w:tc>
        <w:tc>
          <w:tcPr>
            <w:tcW w:w="3482" w:type="dxa"/>
            <w:vAlign w:val="center"/>
          </w:tcPr>
          <w:p>
            <w:pPr>
              <w:pStyle w:val="5"/>
              <w:spacing w:before="48" w:after="4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0" w:type="dxa"/>
            <w:vAlign w:val="center"/>
          </w:tcPr>
          <w:p>
            <w:pPr>
              <w:pStyle w:val="5"/>
              <w:spacing w:before="48" w:after="48"/>
              <w:rPr>
                <w:rFonts w:hint="eastAsia"/>
              </w:rPr>
            </w:pPr>
            <w:r>
              <w:t>3</w:t>
            </w:r>
          </w:p>
        </w:tc>
        <w:tc>
          <w:tcPr>
            <w:tcW w:w="3396" w:type="dxa"/>
            <w:vAlign w:val="center"/>
          </w:tcPr>
          <w:p>
            <w:pPr>
              <w:pStyle w:val="5"/>
              <w:spacing w:before="48" w:after="48"/>
              <w:rPr>
                <w:rFonts w:hint="eastAsia"/>
              </w:rPr>
            </w:pPr>
            <w:r>
              <w:rPr>
                <w:rFonts w:hint="eastAsia"/>
              </w:rPr>
              <w:t>表面粗糙度</w:t>
            </w:r>
          </w:p>
        </w:tc>
        <w:tc>
          <w:tcPr>
            <w:tcW w:w="3482" w:type="dxa"/>
            <w:vAlign w:val="center"/>
          </w:tcPr>
          <w:p>
            <w:pPr>
              <w:pStyle w:val="5"/>
              <w:spacing w:before="48" w:after="4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0" w:type="dxa"/>
            <w:vAlign w:val="center"/>
          </w:tcPr>
          <w:p>
            <w:pPr>
              <w:pStyle w:val="5"/>
              <w:spacing w:before="48" w:after="48"/>
              <w:rPr>
                <w:rFonts w:hint="eastAsia"/>
              </w:rPr>
            </w:pPr>
            <w:r>
              <w:t>4</w:t>
            </w:r>
          </w:p>
        </w:tc>
        <w:tc>
          <w:tcPr>
            <w:tcW w:w="3396" w:type="dxa"/>
            <w:vAlign w:val="center"/>
          </w:tcPr>
          <w:p>
            <w:pPr>
              <w:pStyle w:val="5"/>
              <w:spacing w:before="48" w:after="48"/>
              <w:rPr>
                <w:rFonts w:hint="eastAsia"/>
              </w:rPr>
            </w:pPr>
            <w:r>
              <w:rPr>
                <w:rFonts w:hint="eastAsia"/>
              </w:rPr>
              <w:t>涂装环境</w:t>
            </w:r>
          </w:p>
        </w:tc>
        <w:tc>
          <w:tcPr>
            <w:tcW w:w="3482" w:type="dxa"/>
            <w:vAlign w:val="center"/>
          </w:tcPr>
          <w:p>
            <w:pPr>
              <w:pStyle w:val="5"/>
              <w:spacing w:before="48" w:after="4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0" w:type="dxa"/>
            <w:vAlign w:val="center"/>
          </w:tcPr>
          <w:p>
            <w:pPr>
              <w:pStyle w:val="5"/>
              <w:spacing w:before="48" w:after="48"/>
              <w:rPr>
                <w:rFonts w:hint="eastAsia"/>
              </w:rPr>
            </w:pPr>
            <w:r>
              <w:t>5</w:t>
            </w:r>
          </w:p>
        </w:tc>
        <w:tc>
          <w:tcPr>
            <w:tcW w:w="3396" w:type="dxa"/>
            <w:vAlign w:val="center"/>
          </w:tcPr>
          <w:p>
            <w:pPr>
              <w:pStyle w:val="5"/>
              <w:spacing w:before="48" w:after="48"/>
              <w:rPr>
                <w:rFonts w:hint="eastAsia"/>
              </w:rPr>
            </w:pPr>
            <w:r>
              <w:rPr>
                <w:rFonts w:hint="eastAsia"/>
              </w:rPr>
              <w:t>涂层外观</w:t>
            </w:r>
          </w:p>
        </w:tc>
        <w:tc>
          <w:tcPr>
            <w:tcW w:w="3482" w:type="dxa"/>
            <w:vAlign w:val="center"/>
          </w:tcPr>
          <w:p>
            <w:pPr>
              <w:pStyle w:val="5"/>
              <w:spacing w:before="48" w:after="4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0" w:type="dxa"/>
            <w:vAlign w:val="center"/>
          </w:tcPr>
          <w:p>
            <w:pPr>
              <w:pStyle w:val="5"/>
              <w:spacing w:before="48" w:after="48"/>
              <w:rPr>
                <w:rFonts w:hint="eastAsia"/>
              </w:rPr>
            </w:pPr>
            <w:r>
              <w:t>6</w:t>
            </w:r>
          </w:p>
        </w:tc>
        <w:tc>
          <w:tcPr>
            <w:tcW w:w="3396" w:type="dxa"/>
            <w:vAlign w:val="center"/>
          </w:tcPr>
          <w:p>
            <w:pPr>
              <w:pStyle w:val="5"/>
              <w:spacing w:before="48" w:after="48"/>
              <w:rPr>
                <w:rFonts w:hint="eastAsia"/>
              </w:rPr>
            </w:pPr>
            <w:r>
              <w:rPr>
                <w:rFonts w:hint="eastAsia"/>
              </w:rPr>
              <w:t>涂层附着力</w:t>
            </w:r>
          </w:p>
        </w:tc>
        <w:tc>
          <w:tcPr>
            <w:tcW w:w="3482" w:type="dxa"/>
            <w:vAlign w:val="center"/>
          </w:tcPr>
          <w:p>
            <w:pPr>
              <w:pStyle w:val="5"/>
              <w:spacing w:before="48" w:after="4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0" w:type="dxa"/>
            <w:vAlign w:val="center"/>
          </w:tcPr>
          <w:p>
            <w:pPr>
              <w:pStyle w:val="5"/>
              <w:spacing w:before="48" w:after="48"/>
              <w:rPr>
                <w:rFonts w:hint="eastAsia"/>
              </w:rPr>
            </w:pPr>
            <w:r>
              <w:t>7</w:t>
            </w:r>
          </w:p>
        </w:tc>
        <w:tc>
          <w:tcPr>
            <w:tcW w:w="3396" w:type="dxa"/>
            <w:vAlign w:val="center"/>
          </w:tcPr>
          <w:p>
            <w:pPr>
              <w:pStyle w:val="5"/>
              <w:spacing w:before="48" w:after="48"/>
              <w:rPr>
                <w:rFonts w:hint="eastAsia"/>
              </w:rPr>
            </w:pPr>
            <w:r>
              <w:rPr>
                <w:rFonts w:hint="eastAsia"/>
              </w:rPr>
              <w:t>干膜厚度</w:t>
            </w:r>
          </w:p>
        </w:tc>
        <w:tc>
          <w:tcPr>
            <w:tcW w:w="3482" w:type="dxa"/>
            <w:vAlign w:val="center"/>
          </w:tcPr>
          <w:p>
            <w:pPr>
              <w:pStyle w:val="5"/>
              <w:spacing w:before="48" w:after="4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0" w:type="dxa"/>
            <w:vAlign w:val="center"/>
          </w:tcPr>
          <w:p>
            <w:pPr>
              <w:pStyle w:val="5"/>
              <w:spacing w:before="48" w:after="48"/>
              <w:rPr>
                <w:rFonts w:hint="eastAsia"/>
              </w:rPr>
            </w:pPr>
            <w:r>
              <w:t>8</w:t>
            </w:r>
          </w:p>
        </w:tc>
        <w:tc>
          <w:tcPr>
            <w:tcW w:w="3396" w:type="dxa"/>
            <w:vAlign w:val="center"/>
          </w:tcPr>
          <w:p>
            <w:pPr>
              <w:pStyle w:val="5"/>
              <w:spacing w:before="48" w:after="48"/>
              <w:rPr>
                <w:rFonts w:hint="eastAsia"/>
              </w:rPr>
            </w:pPr>
            <w:r>
              <w:rPr>
                <w:rFonts w:hint="eastAsia"/>
              </w:rPr>
              <w:t>涂层修补</w:t>
            </w:r>
          </w:p>
        </w:tc>
        <w:tc>
          <w:tcPr>
            <w:tcW w:w="3482" w:type="dxa"/>
            <w:vAlign w:val="center"/>
          </w:tcPr>
          <w:p>
            <w:pPr>
              <w:pStyle w:val="5"/>
              <w:spacing w:before="48" w:after="4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0" w:type="dxa"/>
            <w:vAlign w:val="center"/>
          </w:tcPr>
          <w:p>
            <w:pPr>
              <w:pStyle w:val="5"/>
              <w:spacing w:before="48" w:after="48"/>
              <w:rPr>
                <w:rFonts w:hint="eastAsia"/>
              </w:rPr>
            </w:pPr>
            <w:r>
              <w:rPr>
                <w:rFonts w:hint="eastAsia"/>
              </w:rPr>
              <w:t>9</w:t>
            </w:r>
          </w:p>
        </w:tc>
        <w:tc>
          <w:tcPr>
            <w:tcW w:w="3396" w:type="dxa"/>
            <w:vAlign w:val="center"/>
          </w:tcPr>
          <w:p>
            <w:pPr>
              <w:pStyle w:val="5"/>
              <w:spacing w:before="48" w:after="48"/>
              <w:rPr>
                <w:rFonts w:hint="eastAsia"/>
              </w:rPr>
            </w:pPr>
            <w:r>
              <w:rPr>
                <w:rFonts w:hint="eastAsia"/>
              </w:rPr>
              <w:t>面漆厚度</w:t>
            </w:r>
          </w:p>
        </w:tc>
        <w:tc>
          <w:tcPr>
            <w:tcW w:w="3482" w:type="dxa"/>
            <w:vAlign w:val="center"/>
          </w:tcPr>
          <w:p>
            <w:pPr>
              <w:pStyle w:val="5"/>
              <w:spacing w:before="48" w:after="48"/>
              <w:rPr>
                <w:rFonts w:hint="eastAsia"/>
              </w:rPr>
            </w:pPr>
            <w:r>
              <w:rPr>
                <w:rFonts w:hint="eastAsia"/>
              </w:rPr>
              <w:t>☆</w:t>
            </w:r>
          </w:p>
        </w:tc>
      </w:tr>
    </w:tbl>
    <w:p>
      <w:pPr>
        <w:spacing w:line="500" w:lineRule="exact"/>
        <w:ind w:firstLine="480" w:firstLineChars="200"/>
        <w:rPr>
          <w:rFonts w:hint="eastAsia" w:ascii="宋体" w:hAnsi="宋体"/>
        </w:rPr>
      </w:pPr>
      <w:r>
        <w:rPr>
          <w:rFonts w:hint="eastAsia" w:ascii="宋体" w:hAnsi="宋体"/>
        </w:rPr>
        <w:t>□：现场检查；☆：制作单位书面检查记录，监理签字确认</w:t>
      </w:r>
    </w:p>
    <w:p>
      <w:pPr>
        <w:rPr>
          <w:rFonts w:hint="eastAsia"/>
        </w:rPr>
      </w:pPr>
      <w:bookmarkStart w:id="0" w:name="_Toc9390"/>
      <w:r>
        <w:rPr>
          <w:rFonts w:hint="eastAsia"/>
        </w:rPr>
        <w:t>（七）、钢结构运输方案</w:t>
      </w:r>
      <w:bookmarkEnd w:id="0"/>
    </w:p>
    <w:p>
      <w:pPr>
        <w:rPr>
          <w:rFonts w:hint="eastAsia"/>
        </w:rPr>
      </w:pPr>
      <w:r>
        <w:rPr>
          <w:rFonts w:hint="eastAsia"/>
        </w:rPr>
        <w:t>1、构件运输思路</w:t>
      </w:r>
    </w:p>
    <w:p>
      <w:pPr>
        <w:spacing w:line="500" w:lineRule="exact"/>
        <w:ind w:firstLine="480" w:firstLineChars="200"/>
        <w:rPr>
          <w:rFonts w:hint="eastAsia" w:ascii="宋体" w:hAnsi="宋体"/>
        </w:rPr>
      </w:pPr>
      <w:r>
        <w:rPr>
          <w:rFonts w:hint="eastAsia" w:ascii="宋体" w:hAnsi="宋体"/>
        </w:rPr>
        <w:t>本工程钢构件运输内容主要有钢柱、钢梁、和锚栓等。</w:t>
      </w:r>
    </w:p>
    <w:p>
      <w:pPr>
        <w:spacing w:line="500" w:lineRule="exact"/>
        <w:ind w:firstLine="480" w:firstLineChars="200"/>
        <w:rPr>
          <w:rFonts w:hint="eastAsia" w:ascii="宋体" w:hAnsi="宋体"/>
        </w:rPr>
      </w:pPr>
      <w:r>
        <w:rPr>
          <w:rFonts w:hint="eastAsia" w:ascii="宋体" w:hAnsi="宋体"/>
        </w:rPr>
        <w:t>本工程构件运输起点是山东</w:t>
      </w:r>
      <w:r>
        <w:rPr>
          <w:rFonts w:hint="eastAsia" w:ascii="宋体" w:hAnsi="宋体"/>
          <w:lang w:eastAsia="zh-CN"/>
        </w:rPr>
        <w:t>XXX</w:t>
      </w:r>
      <w:r>
        <w:rPr>
          <w:rFonts w:hint="eastAsia" w:ascii="宋体" w:hAnsi="宋体"/>
        </w:rPr>
        <w:t>集团有限公司济阳加工基地，运输终点为</w:t>
      </w:r>
      <w:r>
        <w:rPr>
          <w:rFonts w:hint="eastAsia" w:ascii="宋体" w:hAnsi="宋体"/>
          <w:lang w:eastAsia="zh-CN"/>
        </w:rPr>
        <w:t>XXX</w:t>
      </w:r>
      <w:r>
        <w:rPr>
          <w:rFonts w:hint="eastAsia" w:ascii="宋体" w:hAnsi="宋体"/>
        </w:rPr>
        <w:t>职业技术学院三号实验楼工程工地现场，运距约70Km.根据工程特点，钢结构运输主要采用公路用汽车进行构件的运输。</w:t>
      </w:r>
    </w:p>
    <w:p>
      <w:pPr>
        <w:spacing w:line="500" w:lineRule="exact"/>
        <w:ind w:firstLine="480" w:firstLineChars="200"/>
        <w:rPr>
          <w:rFonts w:hint="eastAsia" w:ascii="宋体" w:hAnsi="宋体"/>
        </w:rPr>
      </w:pPr>
      <w:r>
        <w:rPr>
          <w:rFonts w:hint="eastAsia" w:ascii="宋体" w:hAnsi="宋体"/>
        </w:rPr>
        <w:t>同时，我公司将对每批次的构件进行专门的统筹安排，对构件的运输方式、运输道路等做出缜密的计划，并安排足够的运输工具装运大型构件，安排好构件运输中所需的相应配套措施。</w:t>
      </w:r>
    </w:p>
    <w:p>
      <w:pPr>
        <w:rPr>
          <w:rFonts w:hint="eastAsia"/>
        </w:rPr>
      </w:pPr>
      <w:r>
        <w:rPr>
          <w:rFonts w:hint="eastAsia"/>
        </w:rPr>
        <w:t>2、构件运输形式、路线及安排</w:t>
      </w:r>
    </w:p>
    <w:p>
      <w:pPr>
        <w:spacing w:line="500" w:lineRule="exact"/>
        <w:ind w:firstLine="480" w:firstLineChars="200"/>
        <w:rPr>
          <w:rFonts w:hint="eastAsia" w:ascii="宋体" w:hAnsi="宋体"/>
        </w:rPr>
      </w:pPr>
      <w:r>
        <w:rPr>
          <w:rFonts w:hint="eastAsia" w:ascii="宋体" w:hAnsi="宋体"/>
        </w:rPr>
        <w:t>（1）运输前的准备工作</w:t>
      </w:r>
    </w:p>
    <w:p>
      <w:pPr>
        <w:spacing w:line="500" w:lineRule="exact"/>
        <w:ind w:firstLine="480" w:firstLineChars="200"/>
        <w:rPr>
          <w:rFonts w:hint="eastAsia" w:ascii="宋体" w:hAnsi="宋体"/>
        </w:rPr>
      </w:pPr>
      <w:r>
        <w:rPr>
          <w:rFonts w:hint="eastAsia" w:ascii="宋体" w:hAnsi="宋体"/>
        </w:rPr>
        <w:t>场外公路运输要先进行路线勘测，合理选择运输路线，并沿途具体运输障碍制定措施。对承运单位的技术力量和车辆、机具进行审验，并报请交通主管部门批准，必要时要组织模拟运输。在吊装作业前，应由技术员进行了员装和卸货的技术交底。其中指挥人员、司索人员（起重工）和起重机械操作人员，必须经过专业学习并接受安全技术培训，取得《特种作业人员安全操作证》。所使用的起重机械和起重机具者是完好的。</w:t>
      </w:r>
    </w:p>
    <w:p>
      <w:pPr>
        <w:spacing w:line="500" w:lineRule="exact"/>
        <w:ind w:firstLine="480" w:firstLineChars="200"/>
        <w:rPr>
          <w:rFonts w:hint="eastAsia" w:ascii="宋体" w:hAnsi="宋体"/>
        </w:rPr>
      </w:pPr>
      <w:r>
        <w:rPr>
          <w:rFonts w:hint="eastAsia" w:ascii="宋体" w:hAnsi="宋体"/>
        </w:rPr>
        <w:t>（2）运输路线的选择</w:t>
      </w:r>
    </w:p>
    <w:p>
      <w:pPr>
        <w:spacing w:line="500" w:lineRule="exact"/>
        <w:ind w:firstLine="480" w:firstLineChars="200"/>
        <w:rPr>
          <w:rFonts w:hint="eastAsia" w:ascii="宋体" w:hAnsi="宋体"/>
        </w:rPr>
      </w:pPr>
      <w:r>
        <w:rPr>
          <w:rFonts w:hint="eastAsia" w:ascii="宋体" w:hAnsi="宋体"/>
        </w:rPr>
        <w:t>在本公司钢结构厂制作完的钢结构构件，经公路运往现场工地。公路运输从本公司钢结构厂直达施工现场约70KM，运输路线为山东</w:t>
      </w:r>
      <w:r>
        <w:rPr>
          <w:rFonts w:hint="eastAsia" w:ascii="宋体" w:hAnsi="宋体"/>
          <w:lang w:eastAsia="zh-CN"/>
        </w:rPr>
        <w:t>XXX</w:t>
      </w:r>
      <w:r>
        <w:rPr>
          <w:rFonts w:hint="eastAsia" w:ascii="宋体" w:hAnsi="宋体"/>
        </w:rPr>
        <w:t>集团有限公司济阳加工基地至</w:t>
      </w:r>
      <w:r>
        <w:rPr>
          <w:rFonts w:hint="eastAsia" w:ascii="宋体" w:hAnsi="宋体"/>
          <w:lang w:eastAsia="zh-CN"/>
        </w:rPr>
        <w:t>XX</w:t>
      </w:r>
      <w:r>
        <w:rPr>
          <w:rFonts w:hint="eastAsia" w:ascii="宋体" w:hAnsi="宋体"/>
        </w:rPr>
        <w:t>市</w:t>
      </w:r>
      <w:r>
        <w:rPr>
          <w:rFonts w:hint="eastAsia" w:ascii="宋体" w:hAnsi="宋体"/>
          <w:lang w:val="en-US" w:eastAsia="zh-CN"/>
        </w:rPr>
        <w:t>XXX</w:t>
      </w:r>
      <w:r>
        <w:rPr>
          <w:rFonts w:hint="eastAsia" w:ascii="宋体" w:hAnsi="宋体"/>
        </w:rPr>
        <w:t>路88号（</w:t>
      </w:r>
      <w:r>
        <w:rPr>
          <w:rFonts w:hint="eastAsia" w:ascii="宋体" w:hAnsi="宋体"/>
          <w:lang w:eastAsia="zh-CN"/>
        </w:rPr>
        <w:t>XXX</w:t>
      </w:r>
      <w:r>
        <w:rPr>
          <w:rFonts w:hint="eastAsia" w:ascii="宋体" w:hAnsi="宋体"/>
        </w:rPr>
        <w:t>职业技术学院章丘校区内）施工现场。运输路线图如下：</w:t>
      </w:r>
    </w:p>
    <w:p>
      <w:pPr>
        <w:rPr>
          <w:rFonts w:hint="eastAsia"/>
        </w:rPr>
      </w:pPr>
      <w:r>
        <w:rPr>
          <w:rFonts w:hint="eastAsia"/>
        </w:rPr>
        <w:drawing>
          <wp:inline distT="0" distB="0" distL="114300" distR="114300">
            <wp:extent cx="5410200" cy="3778885"/>
            <wp:effectExtent l="0" t="0" r="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410200" cy="3778885"/>
                    </a:xfrm>
                    <a:prstGeom prst="rect">
                      <a:avLst/>
                    </a:prstGeom>
                    <a:noFill/>
                    <a:ln w="9525">
                      <a:noFill/>
                    </a:ln>
                  </pic:spPr>
                </pic:pic>
              </a:graphicData>
            </a:graphic>
          </wp:inline>
        </w:drawing>
      </w:r>
    </w:p>
    <w:p>
      <w:pPr>
        <w:spacing w:line="500" w:lineRule="exact"/>
        <w:ind w:firstLine="480" w:firstLineChars="200"/>
        <w:jc w:val="center"/>
        <w:rPr>
          <w:rFonts w:hint="eastAsia"/>
        </w:rPr>
      </w:pPr>
      <w:r>
        <w:rPr>
          <w:rFonts w:hint="eastAsia"/>
        </w:rPr>
        <w:t>运输</w:t>
      </w:r>
      <w:r>
        <w:rPr>
          <w:rFonts w:hint="eastAsia" w:ascii="宋体" w:hAnsi="宋体"/>
        </w:rPr>
        <w:t>路线图</w:t>
      </w:r>
    </w:p>
    <w:p>
      <w:pPr>
        <w:spacing w:line="500" w:lineRule="exact"/>
        <w:ind w:firstLine="480" w:firstLineChars="200"/>
        <w:rPr>
          <w:rFonts w:hint="eastAsia" w:ascii="宋体" w:hAnsi="宋体"/>
        </w:rPr>
      </w:pPr>
      <w:r>
        <w:rPr>
          <w:rFonts w:hint="eastAsia" w:ascii="宋体" w:hAnsi="宋体"/>
        </w:rPr>
        <w:t>（3）运输车辆的选择</w:t>
      </w:r>
    </w:p>
    <w:p>
      <w:pPr>
        <w:spacing w:line="500" w:lineRule="exact"/>
        <w:ind w:firstLine="480" w:firstLineChars="200"/>
        <w:rPr>
          <w:rFonts w:hint="eastAsia" w:ascii="宋体" w:hAnsi="宋体"/>
        </w:rPr>
      </w:pPr>
      <w:r>
        <w:rPr>
          <w:rFonts w:hint="eastAsia" w:ascii="宋体" w:hAnsi="宋体"/>
        </w:rPr>
        <w:t>考虑钢构件的几何特征，以公路运输为主，按照现场钢结构安装顺序等进行配套运输，对于超长的构件采用拖车运至现场。</w:t>
      </w:r>
    </w:p>
    <w:p>
      <w:pPr>
        <w:spacing w:line="500" w:lineRule="exact"/>
        <w:ind w:firstLine="480" w:firstLineChars="200"/>
        <w:rPr>
          <w:rFonts w:hint="eastAsia" w:ascii="宋体" w:hAnsi="宋体"/>
        </w:rPr>
      </w:pPr>
      <w:r>
        <w:rPr>
          <w:rFonts w:hint="eastAsia" w:ascii="宋体" w:hAnsi="宋体"/>
        </w:rPr>
        <w:t>（4）典型钢构件运输示意图</w:t>
      </w:r>
    </w:p>
    <w:tbl>
      <w:tblPr>
        <w:tblStyle w:val="3"/>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5154"/>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608"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5"/>
              <w:spacing w:before="48" w:after="48"/>
              <w:rPr>
                <w:rFonts w:hint="eastAsia"/>
              </w:rPr>
            </w:pPr>
            <w:r>
              <w:rPr>
                <w:rFonts w:hint="eastAsia"/>
              </w:rPr>
              <w:t>构件类型</w:t>
            </w:r>
          </w:p>
        </w:tc>
        <w:tc>
          <w:tcPr>
            <w:tcW w:w="5154"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运输示意图</w:t>
            </w:r>
          </w:p>
        </w:tc>
        <w:tc>
          <w:tcPr>
            <w:tcW w:w="1819"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8" w:type="dxa"/>
            <w:tcBorders>
              <w:top w:val="single" w:color="auto" w:sz="4" w:space="0"/>
              <w:bottom w:val="single" w:color="auto" w:sz="4" w:space="0"/>
            </w:tcBorders>
            <w:vAlign w:val="center"/>
          </w:tcPr>
          <w:p>
            <w:pPr>
              <w:pStyle w:val="4"/>
              <w:rPr>
                <w:rFonts w:hint="eastAsia"/>
              </w:rPr>
            </w:pPr>
            <w:r>
              <w:rPr>
                <w:rFonts w:hint="eastAsia"/>
              </w:rPr>
              <w:t>H型钢构件</w:t>
            </w:r>
          </w:p>
        </w:tc>
        <w:tc>
          <w:tcPr>
            <w:tcW w:w="5154" w:type="dxa"/>
            <w:tcBorders>
              <w:top w:val="single" w:color="auto" w:sz="4" w:space="0"/>
              <w:bottom w:val="single" w:color="auto" w:sz="4" w:space="0"/>
            </w:tcBorders>
            <w:vAlign w:val="center"/>
          </w:tcPr>
          <w:p>
            <w:pPr>
              <w:pStyle w:val="4"/>
              <w:rPr>
                <w:rFonts w:hint="eastAsia"/>
              </w:rPr>
            </w:pPr>
            <w:r>
              <w:drawing>
                <wp:inline distT="0" distB="0" distL="114300" distR="114300">
                  <wp:extent cx="3124200" cy="2355215"/>
                  <wp:effectExtent l="0" t="0" r="0" b="6985"/>
                  <wp:docPr id="1" name="图片 2" descr="复件 运输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复件 运输4"/>
                          <pic:cNvPicPr>
                            <a:picLocks noChangeAspect="1"/>
                          </pic:cNvPicPr>
                        </pic:nvPicPr>
                        <pic:blipFill>
                          <a:blip r:embed="rId5"/>
                          <a:stretch>
                            <a:fillRect/>
                          </a:stretch>
                        </pic:blipFill>
                        <pic:spPr>
                          <a:xfrm>
                            <a:off x="0" y="0"/>
                            <a:ext cx="3124200" cy="2355215"/>
                          </a:xfrm>
                          <a:prstGeom prst="rect">
                            <a:avLst/>
                          </a:prstGeom>
                          <a:noFill/>
                          <a:ln w="9525">
                            <a:noFill/>
                          </a:ln>
                        </pic:spPr>
                      </pic:pic>
                    </a:graphicData>
                  </a:graphic>
                </wp:inline>
              </w:drawing>
            </w:r>
          </w:p>
        </w:tc>
        <w:tc>
          <w:tcPr>
            <w:tcW w:w="1819" w:type="dxa"/>
            <w:tcBorders>
              <w:top w:val="single" w:color="auto" w:sz="4" w:space="0"/>
              <w:bottom w:val="single" w:color="auto" w:sz="4" w:space="0"/>
            </w:tcBorders>
            <w:vAlign w:val="center"/>
          </w:tcPr>
          <w:p>
            <w:pPr>
              <w:pStyle w:val="4"/>
              <w:rPr>
                <w:rFonts w:hint="eastAsia"/>
              </w:rPr>
            </w:pPr>
            <w:r>
              <w:rPr>
                <w:rFonts w:hint="eastAsia"/>
              </w:rPr>
              <w:t>钢柱、钢梁运输方式</w:t>
            </w:r>
          </w:p>
        </w:tc>
      </w:tr>
    </w:tbl>
    <w:p>
      <w:pPr>
        <w:spacing w:line="500" w:lineRule="exact"/>
        <w:ind w:firstLine="480" w:firstLineChars="200"/>
        <w:rPr>
          <w:rFonts w:hint="eastAsia" w:ascii="宋体" w:hAnsi="宋体"/>
        </w:rPr>
      </w:pPr>
      <w:r>
        <w:rPr>
          <w:rFonts w:hint="eastAsia" w:ascii="宋体" w:hAnsi="宋体"/>
        </w:rPr>
        <w:t>（5）钢构件的装车和卸货</w:t>
      </w:r>
    </w:p>
    <w:p>
      <w:pPr>
        <w:spacing w:line="500" w:lineRule="exact"/>
        <w:ind w:firstLine="480" w:firstLineChars="200"/>
        <w:rPr>
          <w:rFonts w:hint="eastAsia" w:ascii="宋体" w:hAnsi="宋体"/>
        </w:rPr>
      </w:pPr>
      <w:r>
        <w:rPr>
          <w:rFonts w:hint="eastAsia" w:ascii="宋体" w:hAnsi="宋体"/>
        </w:rPr>
        <w:t>在吊装作业时必须明确指挥人员，统一信号指挥。钢构件必须有防滑垫块，上部构件必须绑扎牢固，结构构件必须有防滑支垫。构件运进场地后，应按规定或编号顺序有序地摆放在规定的位置，场内堆放地必须坚实，以便防止下沉和使构件变形。堆码构件时要码靠稳妥，垫块摆放位置要上下对齐，受力点要在一条线上。装卸构件时要妥善保护涂装层。必要时要采取软质吊具。随运构件（节点板、零部件）应设标牌，标明构件的名称、编号。</w:t>
      </w:r>
    </w:p>
    <w:p>
      <w:pPr>
        <w:spacing w:line="500" w:lineRule="exact"/>
        <w:ind w:firstLine="480" w:firstLineChars="200"/>
        <w:rPr>
          <w:rFonts w:hint="eastAsia" w:ascii="宋体" w:hAnsi="宋体"/>
        </w:rPr>
      </w:pPr>
      <w:r>
        <w:rPr>
          <w:rFonts w:hint="eastAsia" w:ascii="宋体" w:hAnsi="宋体"/>
        </w:rPr>
        <w:t>（6）防止变形措施</w:t>
      </w:r>
    </w:p>
    <w:p>
      <w:pPr>
        <w:spacing w:line="500" w:lineRule="exact"/>
        <w:ind w:firstLine="480" w:firstLineChars="200"/>
        <w:rPr>
          <w:rFonts w:hint="eastAsia" w:ascii="宋体" w:hAnsi="宋体"/>
        </w:rPr>
      </w:pPr>
      <w:r>
        <w:rPr>
          <w:rFonts w:hint="eastAsia" w:ascii="宋体" w:hAnsi="宋体"/>
        </w:rPr>
        <w:t>H型钢结构构件装车时下面应垫好编结草绳，重叠码时应在各受力点铺垫草垫。构件间加垫木垫实，确保构件不致运输颠簸而造成变形，然后合理封车，封车时应用布带并在布带与构件接触处垫橡胶垫等保护物品。</w:t>
      </w:r>
    </w:p>
    <w:p>
      <w:pPr>
        <w:spacing w:line="500" w:lineRule="exact"/>
        <w:ind w:firstLine="480" w:firstLineChars="200"/>
        <w:rPr>
          <w:rFonts w:hint="eastAsia" w:ascii="宋体" w:hAnsi="宋体"/>
        </w:rPr>
      </w:pPr>
      <w:r>
        <w:rPr>
          <w:rFonts w:hint="eastAsia" w:ascii="宋体" w:hAnsi="宋体"/>
        </w:rPr>
        <w:t>（7）成品保护</w:t>
      </w:r>
    </w:p>
    <w:p>
      <w:pPr>
        <w:spacing w:line="500" w:lineRule="exact"/>
        <w:ind w:firstLine="480" w:firstLineChars="200"/>
        <w:rPr>
          <w:rFonts w:hint="eastAsia" w:ascii="宋体" w:hAnsi="宋体"/>
        </w:rPr>
      </w:pPr>
      <w:r>
        <w:rPr>
          <w:rFonts w:hint="eastAsia" w:ascii="宋体" w:hAnsi="宋体"/>
        </w:rPr>
        <w:t>1）为防止漆膜损坏，必须采用软质吊具，以免损坏构件表面涂装层。</w:t>
      </w:r>
    </w:p>
    <w:p>
      <w:pPr>
        <w:spacing w:line="500" w:lineRule="exact"/>
        <w:ind w:firstLine="480" w:firstLineChars="200"/>
        <w:rPr>
          <w:rFonts w:hint="eastAsia" w:ascii="宋体" w:hAnsi="宋体"/>
        </w:rPr>
      </w:pPr>
      <w:r>
        <w:rPr>
          <w:rFonts w:hint="eastAsia" w:ascii="宋体" w:hAnsi="宋体"/>
        </w:rPr>
        <w:t>2)构件加工表面、落空应涂防锈剂，采取保护措施。</w:t>
      </w:r>
    </w:p>
    <w:p>
      <w:pPr>
        <w:spacing w:line="500" w:lineRule="exact"/>
        <w:ind w:firstLine="480" w:firstLineChars="200"/>
        <w:rPr>
          <w:rFonts w:hint="eastAsia" w:ascii="宋体" w:hAnsi="宋体"/>
        </w:rPr>
      </w:pPr>
      <w:r>
        <w:rPr>
          <w:rFonts w:hint="eastAsia" w:ascii="宋体" w:hAnsi="宋体"/>
        </w:rPr>
        <w:t>3）在运输过程中，发现变形、漆膜损坏的构件应单独堆放，并由专职校正、涂装人员进行修补。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长城楷体">
    <w:altName w:val="宋体"/>
    <w:panose1 w:val="0201060900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Ђ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wis721 Lt BT">
    <w:altName w:val="Microsoft YaHei UI"/>
    <w:panose1 w:val="020B0403020202020204"/>
    <w:charset w:val="00"/>
    <w:family w:val="swiss"/>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SuperFrench">
    <w:altName w:val="Arial Unicode MS"/>
    <w:panose1 w:val="00000400000000000000"/>
    <w:charset w:val="02"/>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T64E9BFA0tCID-WinCharSetFFFF-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B39AA"/>
    <w:rsid w:val="669B39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kern w:val="2"/>
      <w:sz w:val="24"/>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表格1.5"/>
    <w:basedOn w:val="1"/>
    <w:qFormat/>
    <w:uiPriority w:val="0"/>
    <w:pPr>
      <w:spacing w:line="360" w:lineRule="auto"/>
      <w:jc w:val="center"/>
    </w:pPr>
    <w:rPr>
      <w:rFonts w:ascii="宋体"/>
      <w:sz w:val="24"/>
    </w:rPr>
  </w:style>
  <w:style w:type="paragraph" w:customStyle="1" w:styleId="5">
    <w:name w:val="表格"/>
    <w:basedOn w:val="1"/>
    <w:qFormat/>
    <w:uiPriority w:val="0"/>
    <w:pPr>
      <w:widowControl/>
      <w:spacing w:before="62" w:beforeLines="20" w:after="62" w:afterLines="20"/>
      <w:jc w:val="center"/>
    </w:pPr>
    <w:rPr>
      <w:rFonts w:asci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2019-12-28T09:30:00Z</dcterms:created>
  <dc:creator>Administrator</dc:creator>
  <cp:lastModifiedBy>Administrator</cp:lastModifiedBy>
  <dcterms:modified xsi:type="dcterms:W3CDTF">2019-12-28T09:31:17Z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